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7D550" w14:textId="77777777" w:rsidR="003A19B0" w:rsidRPr="003A19B0" w:rsidRDefault="003A19B0" w:rsidP="004E5E21">
      <w:pPr>
        <w:ind w:left="-567" w:right="249"/>
        <w:jc w:val="center"/>
        <w:rPr>
          <w:rFonts w:cs="Arial"/>
        </w:rPr>
      </w:pPr>
      <w:bookmarkStart w:id="0" w:name="_GoBack"/>
      <w:bookmarkEnd w:id="0"/>
    </w:p>
    <w:p w14:paraId="154F30C9" w14:textId="77777777" w:rsidR="003A19B0" w:rsidRPr="003A19B0" w:rsidRDefault="003A19B0" w:rsidP="004E5E21">
      <w:pPr>
        <w:ind w:left="-567" w:right="249"/>
        <w:jc w:val="center"/>
        <w:rPr>
          <w:rFonts w:cs="Arial"/>
          <w:b/>
          <w:color w:val="FF0000"/>
        </w:rPr>
      </w:pPr>
    </w:p>
    <w:p w14:paraId="1A0F56E1" w14:textId="77777777" w:rsidR="003A19B0" w:rsidRPr="003A19B0" w:rsidRDefault="003A19B0" w:rsidP="004E5E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391"/>
        <w:jc w:val="center"/>
        <w:rPr>
          <w:rFonts w:cs="Arial"/>
          <w:iCs/>
          <w:lang w:val="es-CO"/>
        </w:rPr>
      </w:pPr>
      <w:r w:rsidRPr="003A19B0">
        <w:rPr>
          <w:rFonts w:cs="Arial"/>
        </w:rPr>
        <w:t>“Por el cual se establecen los lineamientos generales de la política de Gobierno Digital y se subroga el capítulo 1 del título 9 de la parte 2 del libro 2 del Decreto 1078 de 2015, Decreto Único Reglamentario del sector</w:t>
      </w:r>
      <w:r w:rsidRPr="003A19B0">
        <w:rPr>
          <w:rFonts w:cs="Arial"/>
          <w:iCs/>
          <w:lang w:val="es-CO"/>
        </w:rPr>
        <w:t xml:space="preserve"> de Tecnologías de la Información </w:t>
      </w:r>
      <w:r w:rsidRPr="003A19B0">
        <w:rPr>
          <w:rFonts w:cs="Arial"/>
          <w:lang w:val="es-CO"/>
        </w:rPr>
        <w:t xml:space="preserve">y </w:t>
      </w:r>
      <w:r w:rsidRPr="003A19B0">
        <w:rPr>
          <w:rFonts w:cs="Arial"/>
          <w:iCs/>
          <w:lang w:val="es-CO"/>
        </w:rPr>
        <w:t>las Comunicaciones"</w:t>
      </w:r>
    </w:p>
    <w:p w14:paraId="5984B0A1" w14:textId="77777777" w:rsidR="003A19B0" w:rsidRPr="003A19B0" w:rsidRDefault="003A19B0" w:rsidP="004E5E21">
      <w:pPr>
        <w:pStyle w:val="Default"/>
        <w:rPr>
          <w:rFonts w:eastAsia="Arial"/>
          <w:lang w:val="es-ES_tradnl"/>
        </w:rPr>
      </w:pPr>
    </w:p>
    <w:p w14:paraId="527907D9" w14:textId="77777777" w:rsidR="003A19B0" w:rsidRPr="003A19B0" w:rsidRDefault="003A19B0" w:rsidP="004E5E21">
      <w:pPr>
        <w:pStyle w:val="CM29"/>
        <w:spacing w:after="235"/>
        <w:ind w:left="-567" w:right="249"/>
        <w:jc w:val="center"/>
        <w:outlineLvl w:val="0"/>
        <w:rPr>
          <w:b/>
        </w:rPr>
      </w:pPr>
      <w:r w:rsidRPr="003A19B0">
        <w:rPr>
          <w:b/>
        </w:rPr>
        <w:t xml:space="preserve">EL PRESIDENTE DE LA REPÚBLICA DE COLOMBIA </w:t>
      </w:r>
    </w:p>
    <w:p w14:paraId="082EF73D" w14:textId="77777777" w:rsidR="003A19B0" w:rsidRPr="003A19B0" w:rsidRDefault="003A19B0" w:rsidP="004E5E21">
      <w:pPr>
        <w:pStyle w:val="CM29"/>
        <w:spacing w:after="235"/>
        <w:ind w:left="-567" w:right="249"/>
        <w:jc w:val="center"/>
        <w:rPr>
          <w:b/>
        </w:rPr>
      </w:pPr>
      <w:r w:rsidRPr="003A19B0">
        <w:t>En ejercicio de sus facultades constitucionales y legales, en especial las que le confieren los artículos 189 numeral 11 de la Constitución Política, 14 de la Ley 790 del 2002, 1 numeral 4 de la Ley 962 de 2005, 2 y 5 de la Ley 1341 de 2009, 64 de la Ley 1437 de 2011, 45 de la Ley 1753 de 2015, y,</w:t>
      </w:r>
    </w:p>
    <w:p w14:paraId="0CCF85C0" w14:textId="77777777" w:rsidR="003A19B0" w:rsidRPr="003A19B0" w:rsidRDefault="003A19B0" w:rsidP="004E5E21">
      <w:pPr>
        <w:pStyle w:val="CM29"/>
        <w:spacing w:after="235"/>
        <w:ind w:left="-567" w:right="249"/>
        <w:jc w:val="center"/>
        <w:outlineLvl w:val="0"/>
        <w:rPr>
          <w:b/>
        </w:rPr>
      </w:pPr>
    </w:p>
    <w:p w14:paraId="104ADF22" w14:textId="77777777" w:rsidR="003A19B0" w:rsidRPr="003A19B0" w:rsidRDefault="003A19B0" w:rsidP="004E5E21">
      <w:pPr>
        <w:pStyle w:val="CM29"/>
        <w:spacing w:after="235"/>
        <w:ind w:left="-567" w:right="249"/>
        <w:jc w:val="center"/>
        <w:outlineLvl w:val="0"/>
        <w:rPr>
          <w:b/>
        </w:rPr>
      </w:pPr>
      <w:r w:rsidRPr="003A19B0">
        <w:rPr>
          <w:b/>
        </w:rPr>
        <w:t>CONSIDERANDO</w:t>
      </w:r>
    </w:p>
    <w:p w14:paraId="235EE0AA" w14:textId="77777777" w:rsidR="003A19B0" w:rsidRPr="003A19B0" w:rsidRDefault="003A19B0" w:rsidP="004E5E21">
      <w:pPr>
        <w:pStyle w:val="CM29"/>
        <w:spacing w:after="235"/>
        <w:ind w:right="249"/>
        <w:jc w:val="both"/>
      </w:pPr>
      <w:r w:rsidRPr="003A19B0">
        <w:t xml:space="preserve">Que la Constitución Política en su artículo 113 señala que los diferentes órganos del Estado tienen funciones separadas, pero colaboran armónicamente para la realización de sus funciones.  </w:t>
      </w:r>
    </w:p>
    <w:p w14:paraId="09DD8DE9" w14:textId="77777777" w:rsidR="003A19B0" w:rsidRPr="003A19B0" w:rsidRDefault="003A19B0" w:rsidP="004E5E21">
      <w:pPr>
        <w:pStyle w:val="CM29"/>
        <w:spacing w:after="235"/>
        <w:ind w:right="249"/>
        <w:jc w:val="both"/>
      </w:pPr>
      <w:r w:rsidRPr="003A19B0">
        <w:t xml:space="preserve">Que la Ley 962 de 2005 por la cual se dictan disposiciones sobre la racionalización de trámites y procedimientos administrativos de los organismos y entidades del Estado y de los particulares que ejercen funciones públicas o prestan servicios públicos, estableció en su artículo 6º que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w:t>
      </w:r>
    </w:p>
    <w:p w14:paraId="1399E74F" w14:textId="77777777" w:rsidR="003A19B0" w:rsidRPr="003A19B0" w:rsidRDefault="003A19B0" w:rsidP="004E5E21">
      <w:pPr>
        <w:pStyle w:val="CM29"/>
        <w:spacing w:after="235"/>
        <w:ind w:right="249"/>
        <w:jc w:val="both"/>
      </w:pPr>
      <w:r w:rsidRPr="003A19B0">
        <w:t>Que la Ley 1341 de 2009 estableció el marco general del sector de las Tecnologías de la Información y las Comunicaciones (TIC), incorporando principios, conceptos y competencias sobre su organización y desarrollo e igualmente, señaló que las Tecnologías de la Información y las Comunicaciones deben servir al interés general y, por tanto, es deber del Estado promover su acceso eficiente y en igualdad de oportunidades, a todos los habitantes del territorio nacional.</w:t>
      </w:r>
    </w:p>
    <w:p w14:paraId="124B7601" w14:textId="77777777" w:rsidR="003A19B0" w:rsidRPr="003A19B0" w:rsidRDefault="003A19B0" w:rsidP="004E5E21">
      <w:pPr>
        <w:pStyle w:val="CM29"/>
        <w:spacing w:after="235"/>
        <w:ind w:right="249"/>
        <w:jc w:val="both"/>
      </w:pPr>
      <w:r w:rsidRPr="003A19B0">
        <w:lastRenderedPageBreak/>
        <w:t>Que el numeral 8 del artículo 2 de la Ley 1341 de 2009, establece que el Gobierno Nacional fijará los mecanismos y condiciones para garantizar la masificación del Gobierno en Línea, con el fin de lograr la prestación de servicios eficientes a los ciudadanos.</w:t>
      </w:r>
    </w:p>
    <w:p w14:paraId="73FAAF98" w14:textId="77777777" w:rsidR="003A19B0" w:rsidRPr="003A19B0" w:rsidRDefault="003A19B0" w:rsidP="004E5E21">
      <w:pPr>
        <w:pStyle w:val="CM29"/>
        <w:spacing w:after="235"/>
        <w:ind w:right="249"/>
        <w:jc w:val="both"/>
      </w:pPr>
      <w:r w:rsidRPr="003A19B0">
        <w:t>Que así mismo, la citada Ley 1341 de 2009 determinó que es función del Estado intervenir en el sector de las TIC, con el fin de promover condiciones de seguridad del servicio al usuario final, incentivar acciones preventivas y de seguridad informática y de redes para el desarrollo de dicho sector; así como reglamentar las condiciones en que se garantizará el acceso a la información en línea, de manera abierta, ininterrumpida y actualizada.</w:t>
      </w:r>
    </w:p>
    <w:p w14:paraId="732F5300" w14:textId="77777777" w:rsidR="003A19B0" w:rsidRPr="003A19B0" w:rsidRDefault="003A19B0" w:rsidP="004E5E21">
      <w:pPr>
        <w:pStyle w:val="CM29"/>
        <w:spacing w:after="235"/>
        <w:ind w:right="249"/>
        <w:jc w:val="both"/>
      </w:pPr>
      <w:r w:rsidRPr="003A19B0">
        <w:t>Que el documento CONPES 3650 del 15 de marzo de 2010 declara la importancia estructural de la implementación de la Estrategia de Gobierno en línea en Colombia y exhorta al Ministerio de Tecnologías de la Información y las Comunicaciones, con el apoyo del Departamento Nacional de Planeación, a formular los lineamientos de política que contribuyan a la sostenibilidad de la Estrategia de Gobierno en Línea.</w:t>
      </w:r>
    </w:p>
    <w:p w14:paraId="79901FB5" w14:textId="77777777" w:rsidR="003A19B0" w:rsidRPr="003A19B0" w:rsidRDefault="003A19B0" w:rsidP="004E5E21">
      <w:pPr>
        <w:pStyle w:val="CM29"/>
        <w:spacing w:after="235"/>
        <w:ind w:right="249"/>
        <w:jc w:val="both"/>
      </w:pPr>
      <w:r w:rsidRPr="003A19B0">
        <w:t xml:space="preserve">Que el artículo 64 de la Ley 1437 de 2011, por la cual se expide el Código de Procedimiento Administrativo y de lo Contencioso Administrativo, señala que el Gobierno Nacional establecerá los estándares y protocolos que deberán cumplir las autoridades para incorporar en forma gradual la aplicación de medios electrónicos en los procedimientos administrativos. </w:t>
      </w:r>
    </w:p>
    <w:p w14:paraId="291D5492" w14:textId="77777777" w:rsidR="003A19B0" w:rsidRPr="003A19B0" w:rsidRDefault="003A19B0" w:rsidP="004E5E21">
      <w:pPr>
        <w:pStyle w:val="CM29"/>
        <w:spacing w:after="235"/>
        <w:ind w:right="249"/>
        <w:jc w:val="both"/>
      </w:pPr>
      <w:r w:rsidRPr="003A19B0">
        <w:t>Que el artículo 230 de la Ley 1450 de 2011, establece que todas las entidades de la Administración Pública deberán adelantar las acciones señaladas en la Estrategia de Gobierno en línea, liderada por el Ministerio de Tecnologías de la Información y las Comunicaciones, a través del cumplimiento de los criterios que éste establezca.</w:t>
      </w:r>
    </w:p>
    <w:p w14:paraId="65423B94" w14:textId="77777777" w:rsidR="003A19B0" w:rsidRPr="003A19B0" w:rsidRDefault="003A19B0" w:rsidP="004E5E21">
      <w:pPr>
        <w:pStyle w:val="CM29"/>
        <w:spacing w:after="235"/>
        <w:ind w:right="249"/>
        <w:jc w:val="both"/>
      </w:pPr>
      <w:r w:rsidRPr="003A19B0">
        <w:t xml:space="preserve">Que la Ley 1474 de 2011, por la cual se dictan normas orientadas a fortalecer los mecanismos de prevención, investigación y sanción de actos de corrupción y la efectividad del control de la gestión pública, hace referencia al uso obligatorio de los sitios web de las entidades públicas como mecanismo obligatorio para la divulgación de información pública.  </w:t>
      </w:r>
    </w:p>
    <w:p w14:paraId="38F4951A" w14:textId="77777777" w:rsidR="003A19B0" w:rsidRPr="003A19B0" w:rsidRDefault="003A19B0" w:rsidP="004E5E21">
      <w:pPr>
        <w:pStyle w:val="CM29"/>
        <w:spacing w:after="235"/>
        <w:ind w:right="249"/>
        <w:jc w:val="both"/>
      </w:pPr>
      <w:r w:rsidRPr="003A19B0">
        <w:t>Que el Decreto – Ley 019 de 2012, por el cual se dictan normas para suprimir o reformar regulaciones, procedimientos y trámites innecesarios existentes en la Administración Pública, hace referencia al uso de medios electrónicos como elemento necesario en la optimización de los trámites ante la Administración Pública y establece en el artículo 4º que las autoridades deben incentivar el uso de las tecnologías de la información y las comunicaciones a efectos de que los procesos administrativos se adelanten con diligencia, dentro de los términos legales y sin dilaciones injustificadas.</w:t>
      </w:r>
    </w:p>
    <w:p w14:paraId="1A08D559" w14:textId="77777777" w:rsidR="003A19B0" w:rsidRPr="003A19B0" w:rsidRDefault="003A19B0" w:rsidP="004E5E21">
      <w:pPr>
        <w:pStyle w:val="CM29"/>
        <w:spacing w:after="235"/>
        <w:ind w:right="249"/>
        <w:jc w:val="both"/>
      </w:pPr>
      <w:r w:rsidRPr="003A19B0">
        <w:t xml:space="preserve">Que, de igual manera, el artículo 38 del Decreto – Ley 019 de 2012 establece que la formulación de la política de racionalización de trámites estará a cargo del Departamento Administrativo de la Función Pública con el apoyo del Departamento </w:t>
      </w:r>
      <w:r w:rsidRPr="003A19B0">
        <w:lastRenderedPageBreak/>
        <w:t>Administrativo de la Presidencia de la República y del Ministerio de Tecnologías de la Información y las Comunicaciones.</w:t>
      </w:r>
    </w:p>
    <w:p w14:paraId="5FED7512" w14:textId="77777777" w:rsidR="003A19B0" w:rsidRPr="003A19B0" w:rsidRDefault="003A19B0" w:rsidP="004E5E21">
      <w:pPr>
        <w:pStyle w:val="CM29"/>
        <w:spacing w:after="235"/>
        <w:ind w:right="249"/>
        <w:jc w:val="both"/>
      </w:pPr>
      <w:r w:rsidRPr="003A19B0">
        <w:t xml:space="preserve">Que la Ley 1712 de 2014, “por la cual se crea la Ley de Transparencia y del Derecho de Acceso a la Información Pública Nacional y se dictan otras disposiciones”, señala que sus sujetos obligados deberán observar lo establecido por la estrategia de Gobierno en Línea en cuanto a la publicación y divulgación de información pública, y que para asegurar que los sistemas de información electrónica sean efectivamente una herramienta para promover el acceso a la información pública, deberán asegurar que estos se encuentren alineados con la Estrategia de Gobierno en Línea, </w:t>
      </w:r>
      <w:proofErr w:type="spellStart"/>
      <w:r w:rsidRPr="003A19B0">
        <w:t>asi</w:t>
      </w:r>
      <w:proofErr w:type="spellEnd"/>
      <w:r w:rsidRPr="003A19B0">
        <w:t xml:space="preserve"> mismo, señala que los sujetos obligados deberán publicar datos abiertos, acogiendo las condiciones técnicas de publicación que defina el Gobierno Nacional a través del Ministerio de Tecnologías de la Información y las Comunicación. Correspondiendo el diseño, promoción e implementación de la política pública de acceso a la información pública a la Secretaría de Transparencia de la Presidencia de la República, el Ministerio de Tecnologías de la Información y las Comunicaciones, el Departamento Administrativo de la Función Pública, el Departamento Nacional de Planeación, el Archivo General de la Nación y el Departamento Administrativo Nacional de Estadística.</w:t>
      </w:r>
    </w:p>
    <w:p w14:paraId="33B12728" w14:textId="77777777" w:rsidR="003A19B0" w:rsidRPr="003A19B0" w:rsidRDefault="003A19B0" w:rsidP="00D64B2F">
      <w:pPr>
        <w:pStyle w:val="CM29"/>
        <w:spacing w:after="235"/>
        <w:ind w:right="249"/>
        <w:jc w:val="both"/>
      </w:pPr>
      <w:r w:rsidRPr="003A19B0">
        <w:t>Que el artículo 45 de la Ley 1753 de 2015, “Por la cual se expide el Plan Nacional de Desarrollo 2014-2018” establece que el Ministerio de Tecnologías de la Información y las Comunicaciones, en coordinación con las entidades responsables de cada uno de los trámites y servicios, definirá y expedirá los estándares, modelos, lineamientos y normas técnicas para la incorporación de las Tecnologías de la Información y las Comunicaciones, que contribuyan a la mejora de los trámites y servicios que el Estado ofrece al ciudadano, los cuales deberán ser adoptados por las entidades estatales y aplicarán, entre otros, para los siguientes casos: Autenticación electrónica, Integración de los sistemas de información de trámites y servicios de las entidades estatales con el Portal del Estado colombiano, Implementación de la estrategia de Gobierno en Línea, marco de referencia de arquitectura empresarial para la gestión de las tecnologías de información en el Estado.</w:t>
      </w:r>
    </w:p>
    <w:p w14:paraId="2E37E76C" w14:textId="77777777" w:rsidR="003A19B0" w:rsidRPr="003A19B0" w:rsidRDefault="003A19B0" w:rsidP="00D64B2F">
      <w:pPr>
        <w:pStyle w:val="CM29"/>
        <w:spacing w:after="235"/>
        <w:ind w:right="249"/>
        <w:jc w:val="both"/>
      </w:pPr>
      <w:r w:rsidRPr="003A19B0">
        <w:t>Que el CONPES 3854 de 11 de abril de 2016 define la política nacional de seguridad digital y establece las condiciones para que las múltiples partes interesadas gestionen el riesgo de seguridad digital en sus actividades socioeconómicas y generen confianza en el uso del entorno digital, mediante mecanismos de participación activa y permanente, la adecuación del marco legal y regulatorio de la materia y la capacitación para comportamientos responsables en el entorno digital.</w:t>
      </w:r>
    </w:p>
    <w:p w14:paraId="31B5F56C" w14:textId="77777777" w:rsidR="003A19B0" w:rsidRPr="003A19B0" w:rsidRDefault="003A19B0" w:rsidP="004E5E21">
      <w:pPr>
        <w:pStyle w:val="CM29"/>
        <w:spacing w:after="235"/>
        <w:ind w:right="249"/>
        <w:jc w:val="both"/>
      </w:pPr>
      <w:r w:rsidRPr="003A19B0">
        <w:t xml:space="preserve">Que el Decreto Único Reglamentario de Función Pública, Decreto 1083 de 2015, en su Título 35 de la Parte 2 del Libro 2 define los lineamientos para el fortalecimiento institucional y ejecución de los planes, programas y proyectos en materia de tecnologías de la información y las comunicaciones en las entidades del Estado del orden nacional y territorial, los organismos autónomos y de control. </w:t>
      </w:r>
    </w:p>
    <w:p w14:paraId="2C950C3F" w14:textId="0EF9E125" w:rsidR="003A19B0" w:rsidRPr="003A19B0" w:rsidRDefault="003A19B0" w:rsidP="004E5E21">
      <w:pPr>
        <w:pStyle w:val="CM29"/>
        <w:spacing w:after="235"/>
        <w:ind w:right="249"/>
        <w:jc w:val="both"/>
      </w:pPr>
      <w:r w:rsidRPr="003A19B0">
        <w:lastRenderedPageBreak/>
        <w:t xml:space="preserve">Que el Decreto 1083 de 2015, en su Título 22 de la Parte 2 del Libro 2 define el Modelo Integrado de Planeación y </w:t>
      </w:r>
      <w:r w:rsidR="00B22646" w:rsidRPr="003A19B0">
        <w:t>Gestión, el</w:t>
      </w:r>
      <w:r w:rsidRPr="003A19B0">
        <w:t xml:space="preserve"> cual constituye un marco de referencia para dirigir, planear, ejecutar, controlar, hacer seguimiento, evaluar y controlar la gestión de las entidades y organismos públicos, con el fin de generar resultados que atiendan a los planes de desarrollo y resuelvan las necesidades y problemas de los ciudadanos, con integridad y calidad del servicio para generar valor público. </w:t>
      </w:r>
    </w:p>
    <w:p w14:paraId="6D03A8D2" w14:textId="77777777" w:rsidR="003A19B0" w:rsidRPr="003A19B0" w:rsidRDefault="003A19B0" w:rsidP="004E5E21">
      <w:pPr>
        <w:pStyle w:val="CM29"/>
        <w:spacing w:after="235"/>
        <w:ind w:right="249"/>
        <w:jc w:val="both"/>
      </w:pPr>
      <w:r w:rsidRPr="003A19B0">
        <w:t xml:space="preserve">Que el mismo decreto en su artículo 2.2.22.3.3 enumera las políticas de Gestión y Desempeño Institucional dentro de las cuales se </w:t>
      </w:r>
      <w:proofErr w:type="gramStart"/>
      <w:r w:rsidRPr="003A19B0">
        <w:t>encuentran</w:t>
      </w:r>
      <w:proofErr w:type="gramEnd"/>
      <w:r w:rsidRPr="003A19B0">
        <w:t xml:space="preserve"> la Política de Gobierno Digital, antes Gobierno en Línea que formula el Ministerio de Tecnologías de Información y Comunicaciones.</w:t>
      </w:r>
    </w:p>
    <w:p w14:paraId="40707B9F" w14:textId="0CE57496" w:rsidR="003A19B0" w:rsidRPr="003A19B0" w:rsidRDefault="003A19B0" w:rsidP="004E5E21">
      <w:pPr>
        <w:pStyle w:val="CM29"/>
        <w:spacing w:after="235"/>
        <w:ind w:right="249"/>
        <w:jc w:val="both"/>
      </w:pPr>
      <w:r w:rsidRPr="003A19B0">
        <w:t>Que a través del Decreto 1414 de 2017 se modificó la estructura del Ministerio de Tecnologías de la Información y las Comunicaciones, y en tal virtud el Viceministerio de Tecnologías y Sistemas de la Información se transformó en el Viceministerio de Economía  y la Dirección de Gobierno Digital, antes de Gobierno en Línea, es la encargada de, entre otras funciones, formular políticas, programas y planes de adopción y apropiación de Tecnologías de la Información en las entidades del Estado, en orden a garantizar la efectividad de la gestión y la interoperabilidad entre los diferentes sistemas, incorporando la debida gestión de riesgos asociada a la información, bajo las pautas de las entidades dedicadas a la seguridad digital en el país</w:t>
      </w:r>
      <w:r w:rsidR="004E5E21">
        <w:t xml:space="preserve">, así como la de </w:t>
      </w:r>
      <w:r w:rsidR="004E5E21" w:rsidRPr="003A19B0">
        <w:rPr>
          <w:lang w:val="es-ES_tradnl"/>
        </w:rPr>
        <w:t>formular</w:t>
      </w:r>
      <w:r w:rsidRPr="003A19B0">
        <w:rPr>
          <w:lang w:val="es-ES_tradnl"/>
        </w:rPr>
        <w:t xml:space="preserve"> políticas, lineamientos, estrategias y prácticas de Gobierno en Línea que soporten la gestión del Estado en orden al ejercicio efectivo de sus funciones y la prestación eficiente de sus servicios.</w:t>
      </w:r>
    </w:p>
    <w:p w14:paraId="36435C01" w14:textId="4E4721EA" w:rsidR="003A19B0" w:rsidRPr="003A19B0" w:rsidRDefault="003A19B0" w:rsidP="004E5E21">
      <w:pPr>
        <w:pStyle w:val="CM29"/>
        <w:spacing w:after="235"/>
        <w:ind w:right="249"/>
        <w:jc w:val="both"/>
      </w:pPr>
      <w:r w:rsidRPr="003A19B0">
        <w:t xml:space="preserve">Que el Ministerio de Tecnologías de la Información y las Comunicaciones realizó un diagnóstico a la Estrategia Gobierno en Línea el cual permitió concluir que: a) la Política debe contener criterios de segmentación de entidades que les permitan avanzar en la implementación de la política atendiendo a sus características y necesidades de acuerdo con sus entornos de desarrollo; así como b) establecer resultados </w:t>
      </w:r>
      <w:r w:rsidR="00D64B2F" w:rsidRPr="003A19B0">
        <w:t>específicos</w:t>
      </w:r>
      <w:r w:rsidRPr="003A19B0">
        <w:t xml:space="preserve"> y acciones para lograrlos que permitan la integración de los lineamientos expedidos por el Ministerio TIC; de la misma manera, c) vincular al ciudadano en el desarrollo de productos y servicios de valor público, en el diseño conjunto de servicios, políticas y normas, y la identificación de soluciones a problemáticas de interés común, buscando que las acciones adelantadas por estos dos actores generen valor público, en un entorno de confianza digital, que permita de manera definitiva lograr la transición hacia el Gobierno Digital.</w:t>
      </w:r>
    </w:p>
    <w:p w14:paraId="512D52A7" w14:textId="77777777" w:rsidR="003A19B0" w:rsidRPr="003A19B0" w:rsidRDefault="003A19B0" w:rsidP="004E5E21">
      <w:pPr>
        <w:pStyle w:val="CM29"/>
        <w:spacing w:after="235"/>
        <w:ind w:right="249"/>
        <w:jc w:val="both"/>
        <w:rPr>
          <w:b/>
          <w:color w:val="FF0000"/>
        </w:rPr>
      </w:pPr>
      <w:r w:rsidRPr="003A19B0">
        <w:t xml:space="preserve">Que, en virtud de lo expuesto, </w:t>
      </w:r>
      <w:r w:rsidRPr="003A19B0">
        <w:rPr>
          <w:color w:val="FF0000"/>
        </w:rPr>
        <w:t xml:space="preserve"> </w:t>
      </w:r>
    </w:p>
    <w:p w14:paraId="22CE2379" w14:textId="59B64F92" w:rsidR="003A19B0" w:rsidRDefault="003A19B0" w:rsidP="004E5E21">
      <w:pPr>
        <w:ind w:right="249"/>
        <w:jc w:val="center"/>
        <w:outlineLvl w:val="0"/>
        <w:rPr>
          <w:rFonts w:cs="Arial"/>
          <w:b/>
        </w:rPr>
      </w:pPr>
      <w:r w:rsidRPr="003A19B0">
        <w:rPr>
          <w:rFonts w:cs="Arial"/>
          <w:b/>
        </w:rPr>
        <w:t>DECRETA</w:t>
      </w:r>
    </w:p>
    <w:p w14:paraId="42176CE7" w14:textId="77777777" w:rsidR="004E5E21" w:rsidRPr="003A19B0" w:rsidRDefault="004E5E21" w:rsidP="004E5E21">
      <w:pPr>
        <w:ind w:right="249"/>
        <w:jc w:val="center"/>
        <w:outlineLvl w:val="0"/>
        <w:rPr>
          <w:rFonts w:cs="Arial"/>
          <w:b/>
        </w:rPr>
      </w:pPr>
    </w:p>
    <w:p w14:paraId="5933B066" w14:textId="77777777" w:rsidR="003A19B0" w:rsidRPr="003A19B0" w:rsidRDefault="003A19B0" w:rsidP="004E5E21">
      <w:pPr>
        <w:ind w:right="249"/>
        <w:rPr>
          <w:rFonts w:cs="Arial"/>
          <w:b/>
        </w:rPr>
      </w:pPr>
      <w:r w:rsidRPr="003A19B0">
        <w:rPr>
          <w:rFonts w:cs="Arial"/>
          <w:b/>
        </w:rPr>
        <w:t xml:space="preserve">ARTÍCULO 1. </w:t>
      </w:r>
      <w:r w:rsidRPr="003A19B0">
        <w:rPr>
          <w:rFonts w:cs="Arial"/>
          <w:b/>
          <w:i/>
        </w:rPr>
        <w:t>Subrogación de las disposiciones en materia de la Estrategia de Gobierno en Línea</w:t>
      </w:r>
      <w:r w:rsidRPr="003A19B0">
        <w:rPr>
          <w:rFonts w:cs="Arial"/>
          <w:b/>
        </w:rPr>
        <w:t xml:space="preserve">. </w:t>
      </w:r>
      <w:r w:rsidRPr="003A19B0">
        <w:rPr>
          <w:rFonts w:cs="Arial"/>
        </w:rPr>
        <w:t>Subróguese el c</w:t>
      </w:r>
      <w:r w:rsidRPr="003A19B0">
        <w:rPr>
          <w:rFonts w:cs="Arial"/>
          <w:color w:val="000000"/>
        </w:rPr>
        <w:t>apítulo 1 del título 9, d</w:t>
      </w:r>
      <w:r w:rsidRPr="003A19B0">
        <w:rPr>
          <w:rFonts w:cs="Arial"/>
        </w:rPr>
        <w:t xml:space="preserve">el libro 2, de la parte 2 </w:t>
      </w:r>
      <w:r w:rsidRPr="003A19B0">
        <w:rPr>
          <w:rFonts w:cs="Arial"/>
          <w:color w:val="000000"/>
        </w:rPr>
        <w:t xml:space="preserve">del </w:t>
      </w:r>
      <w:r w:rsidRPr="003A19B0">
        <w:rPr>
          <w:rFonts w:cs="Arial"/>
          <w:color w:val="000000"/>
          <w:lang w:eastAsia="es-ES_tradnl"/>
        </w:rPr>
        <w:t>Decreto Único Reglamentario del Sector de Tecnologías de la Información y las Comunicaciones, Decreto 1078 de 2015</w:t>
      </w:r>
      <w:r w:rsidRPr="003A19B0">
        <w:rPr>
          <w:rFonts w:cs="Arial"/>
          <w:color w:val="000000"/>
        </w:rPr>
        <w:t>, por el siguiente texto</w:t>
      </w:r>
      <w:r w:rsidRPr="003A19B0">
        <w:rPr>
          <w:rFonts w:cs="Arial"/>
          <w:b/>
        </w:rPr>
        <w:t>:</w:t>
      </w:r>
    </w:p>
    <w:p w14:paraId="2F0311EC" w14:textId="77777777" w:rsidR="003A19B0" w:rsidRPr="003A19B0" w:rsidRDefault="003A19B0" w:rsidP="004E5E21">
      <w:pPr>
        <w:pStyle w:val="Normal1"/>
        <w:spacing w:line="240" w:lineRule="auto"/>
        <w:ind w:left="567" w:right="249"/>
        <w:rPr>
          <w:rFonts w:cs="Arial"/>
          <w:b/>
          <w:sz w:val="24"/>
          <w:szCs w:val="24"/>
          <w:lang w:val="es-ES_tradnl"/>
        </w:rPr>
      </w:pPr>
    </w:p>
    <w:p w14:paraId="23D34E8C" w14:textId="77777777" w:rsidR="003A19B0" w:rsidRPr="003A19B0" w:rsidRDefault="003A19B0" w:rsidP="004E5E21">
      <w:pPr>
        <w:pStyle w:val="Normal1"/>
        <w:spacing w:line="240" w:lineRule="auto"/>
        <w:ind w:right="249"/>
        <w:jc w:val="center"/>
        <w:outlineLvl w:val="0"/>
        <w:rPr>
          <w:rFonts w:cs="Arial"/>
          <w:b/>
          <w:sz w:val="24"/>
          <w:szCs w:val="24"/>
          <w:lang w:val="es-ES_tradnl"/>
        </w:rPr>
      </w:pPr>
      <w:r w:rsidRPr="003A19B0">
        <w:rPr>
          <w:rFonts w:cs="Arial"/>
          <w:b/>
          <w:sz w:val="24"/>
          <w:szCs w:val="24"/>
          <w:lang w:val="es-ES_tradnl"/>
        </w:rPr>
        <w:t xml:space="preserve">“CAPITULO 1 </w:t>
      </w:r>
    </w:p>
    <w:p w14:paraId="7C791318" w14:textId="77777777" w:rsidR="003A19B0" w:rsidRPr="003A19B0" w:rsidRDefault="003A19B0" w:rsidP="004E5E21">
      <w:pPr>
        <w:pStyle w:val="Normal1"/>
        <w:spacing w:line="240" w:lineRule="auto"/>
        <w:ind w:right="249"/>
        <w:jc w:val="center"/>
        <w:rPr>
          <w:rFonts w:cs="Arial"/>
          <w:b/>
          <w:sz w:val="24"/>
          <w:szCs w:val="24"/>
          <w:lang w:val="es-ES_tradnl"/>
        </w:rPr>
      </w:pPr>
      <w:r w:rsidRPr="003A19B0">
        <w:rPr>
          <w:rFonts w:cs="Arial"/>
          <w:b/>
          <w:sz w:val="24"/>
          <w:szCs w:val="24"/>
          <w:lang w:val="es-ES_tradnl"/>
        </w:rPr>
        <w:t>POLITICA DE GOBIERNO DIGITAL</w:t>
      </w:r>
    </w:p>
    <w:p w14:paraId="4BDE6F70" w14:textId="77777777" w:rsidR="003A19B0" w:rsidRPr="003A19B0" w:rsidRDefault="003A19B0" w:rsidP="004E5E21">
      <w:pPr>
        <w:pStyle w:val="Normal1"/>
        <w:spacing w:line="240" w:lineRule="auto"/>
        <w:ind w:right="249"/>
        <w:jc w:val="center"/>
        <w:rPr>
          <w:rFonts w:cs="Arial"/>
          <w:b/>
          <w:sz w:val="24"/>
          <w:szCs w:val="24"/>
          <w:lang w:val="es-ES_tradnl"/>
        </w:rPr>
      </w:pPr>
    </w:p>
    <w:p w14:paraId="2F65EEEF" w14:textId="77777777" w:rsidR="003A19B0" w:rsidRPr="003A19B0" w:rsidRDefault="003A19B0" w:rsidP="004E5E21">
      <w:pPr>
        <w:pStyle w:val="Normal1"/>
        <w:spacing w:line="240" w:lineRule="auto"/>
        <w:ind w:right="249"/>
        <w:jc w:val="center"/>
        <w:outlineLvl w:val="0"/>
        <w:rPr>
          <w:rFonts w:cs="Arial"/>
          <w:b/>
          <w:sz w:val="24"/>
          <w:szCs w:val="24"/>
          <w:lang w:val="es-ES_tradnl"/>
        </w:rPr>
      </w:pPr>
      <w:r w:rsidRPr="003A19B0">
        <w:rPr>
          <w:rFonts w:cs="Arial"/>
          <w:b/>
          <w:sz w:val="24"/>
          <w:szCs w:val="24"/>
          <w:lang w:val="es-ES_tradnl"/>
        </w:rPr>
        <w:t xml:space="preserve">SECCIÓN 1 </w:t>
      </w:r>
    </w:p>
    <w:p w14:paraId="748C1918" w14:textId="77777777" w:rsidR="003A19B0" w:rsidRPr="003A19B0" w:rsidRDefault="003A19B0" w:rsidP="004E5E21">
      <w:pPr>
        <w:pStyle w:val="Normal1"/>
        <w:spacing w:line="240" w:lineRule="auto"/>
        <w:ind w:right="249"/>
        <w:jc w:val="center"/>
        <w:rPr>
          <w:rFonts w:cs="Arial"/>
          <w:b/>
          <w:sz w:val="24"/>
          <w:szCs w:val="24"/>
          <w:lang w:val="es-ES_tradnl"/>
        </w:rPr>
      </w:pPr>
      <w:r w:rsidRPr="003A19B0">
        <w:rPr>
          <w:rFonts w:cs="Arial"/>
          <w:b/>
          <w:sz w:val="24"/>
          <w:szCs w:val="24"/>
          <w:lang w:val="es-ES_tradnl"/>
        </w:rPr>
        <w:t>OBJETO, ALCANCE, AMBITO DE APLICACIÓN Y PRINCIPIOS</w:t>
      </w:r>
    </w:p>
    <w:p w14:paraId="3DAB987E" w14:textId="77777777" w:rsidR="003A19B0" w:rsidRPr="003A19B0" w:rsidRDefault="003A19B0" w:rsidP="004E5E21">
      <w:pPr>
        <w:pStyle w:val="Normal1"/>
        <w:spacing w:line="240" w:lineRule="auto"/>
        <w:ind w:right="249"/>
        <w:rPr>
          <w:rFonts w:cs="Arial"/>
          <w:sz w:val="24"/>
          <w:szCs w:val="24"/>
          <w:lang w:val="es-ES_tradnl"/>
        </w:rPr>
      </w:pPr>
    </w:p>
    <w:p w14:paraId="7B05ED77" w14:textId="77777777" w:rsidR="003A19B0" w:rsidRPr="003A19B0" w:rsidRDefault="003A19B0" w:rsidP="004E5E21">
      <w:pPr>
        <w:pStyle w:val="Normal1"/>
        <w:spacing w:line="240" w:lineRule="auto"/>
        <w:ind w:right="249"/>
        <w:rPr>
          <w:rFonts w:cs="Arial"/>
          <w:b/>
          <w:sz w:val="24"/>
          <w:szCs w:val="24"/>
          <w:lang w:val="es-ES_tradnl"/>
        </w:rPr>
      </w:pPr>
      <w:r w:rsidRPr="003A19B0">
        <w:rPr>
          <w:rFonts w:cs="Arial"/>
          <w:b/>
          <w:sz w:val="24"/>
          <w:szCs w:val="24"/>
          <w:lang w:val="es-ES_tradnl"/>
        </w:rPr>
        <w:t xml:space="preserve">ARTÍCULO 2.2.9.1.1.1. </w:t>
      </w:r>
      <w:r w:rsidRPr="003A19B0">
        <w:rPr>
          <w:rFonts w:cs="Arial"/>
          <w:b/>
          <w:i/>
          <w:sz w:val="24"/>
          <w:szCs w:val="24"/>
          <w:lang w:val="es-ES_tradnl"/>
        </w:rPr>
        <w:t>Objeto.</w:t>
      </w:r>
      <w:r w:rsidRPr="003A19B0">
        <w:rPr>
          <w:rFonts w:cs="Arial"/>
          <w:b/>
          <w:sz w:val="24"/>
          <w:szCs w:val="24"/>
          <w:lang w:val="es-ES_tradnl"/>
        </w:rPr>
        <w:t xml:space="preserve"> </w:t>
      </w:r>
      <w:r w:rsidRPr="003A19B0">
        <w:rPr>
          <w:rFonts w:cs="Arial"/>
          <w:sz w:val="24"/>
          <w:szCs w:val="24"/>
          <w:lang w:val="es-ES_tradnl"/>
        </w:rPr>
        <w:t xml:space="preserve">El presente capítulo </w:t>
      </w:r>
      <w:r w:rsidRPr="003A19B0">
        <w:rPr>
          <w:rFonts w:cs="Arial"/>
          <w:color w:val="000000" w:themeColor="text1"/>
          <w:sz w:val="24"/>
          <w:szCs w:val="24"/>
          <w:lang w:val="es-ES_tradnl"/>
        </w:rPr>
        <w:t>establece lineamientos generales de la Política de Gobierno Digital para Colombia, entendida como el uso y aprovechamiento de las tecnologías de la información y las comunicaciones para mejorar la provisión de servicios digitales, el desarrollo de procesos internos, seguros y eficientes, el empoderamiento de los ciudadanos, la toma de decisiones basadas en datos y el impulso en el desarrollo de territorios y ciudades inteligentes, a fin de consolidar un Estado y ciudadanos competitivos, proactivos, e innovadores, que generen valor público en un entorno de confianza digital.</w:t>
      </w:r>
    </w:p>
    <w:p w14:paraId="2D73EA50" w14:textId="77777777" w:rsidR="003A19B0" w:rsidRPr="003A19B0" w:rsidRDefault="003A19B0" w:rsidP="004E5E21">
      <w:pPr>
        <w:pStyle w:val="Normal1"/>
        <w:spacing w:line="240" w:lineRule="auto"/>
        <w:ind w:left="567" w:right="249"/>
        <w:rPr>
          <w:rFonts w:cs="Arial"/>
          <w:color w:val="002060"/>
          <w:sz w:val="24"/>
          <w:szCs w:val="24"/>
          <w:lang w:val="es-ES_tradnl"/>
        </w:rPr>
      </w:pPr>
    </w:p>
    <w:p w14:paraId="52F0D11C"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b/>
          <w:sz w:val="24"/>
          <w:szCs w:val="24"/>
          <w:lang w:val="es-ES_tradnl"/>
        </w:rPr>
        <w:t xml:space="preserve">ARTÍCULO 2.2.9.1.1.2. </w:t>
      </w:r>
      <w:r w:rsidRPr="003A19B0">
        <w:rPr>
          <w:rFonts w:cs="Arial"/>
          <w:b/>
          <w:i/>
          <w:sz w:val="24"/>
          <w:szCs w:val="24"/>
          <w:lang w:val="es-ES_tradnl"/>
        </w:rPr>
        <w:t>Ámbito de aplicación</w:t>
      </w:r>
      <w:r w:rsidRPr="003A19B0">
        <w:rPr>
          <w:rFonts w:cs="Arial"/>
          <w:b/>
          <w:sz w:val="24"/>
          <w:szCs w:val="24"/>
          <w:lang w:val="es-ES_tradnl"/>
        </w:rPr>
        <w:t>.</w:t>
      </w:r>
      <w:r w:rsidRPr="003A19B0">
        <w:rPr>
          <w:rFonts w:cs="Arial"/>
          <w:sz w:val="24"/>
          <w:szCs w:val="24"/>
          <w:lang w:val="es-ES_tradnl"/>
        </w:rPr>
        <w:t xml:space="preserve"> Los sujetos obligados de las disposiciones contenidas en el presente capítulo serán las entidades que conforman la Administración Pública en los términos del artículo 39 de la Ley 489 de 1998 y los particulares que cumplen funciones administrativas.</w:t>
      </w:r>
    </w:p>
    <w:p w14:paraId="7B92F509" w14:textId="77777777" w:rsidR="003A19B0" w:rsidRPr="003A19B0" w:rsidRDefault="003A19B0" w:rsidP="004E5E21">
      <w:pPr>
        <w:pStyle w:val="Normal1"/>
        <w:spacing w:line="240" w:lineRule="auto"/>
        <w:ind w:right="249"/>
        <w:rPr>
          <w:rFonts w:cs="Arial"/>
          <w:sz w:val="24"/>
          <w:szCs w:val="24"/>
          <w:lang w:val="es-ES_tradnl"/>
        </w:rPr>
      </w:pPr>
    </w:p>
    <w:p w14:paraId="4FCF609E"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b/>
          <w:sz w:val="24"/>
          <w:szCs w:val="24"/>
          <w:lang w:val="es-ES_tradnl"/>
        </w:rPr>
        <w:t>Parágrafo.</w:t>
      </w:r>
      <w:r w:rsidRPr="003A19B0">
        <w:rPr>
          <w:rFonts w:cs="Arial"/>
          <w:sz w:val="24"/>
          <w:szCs w:val="24"/>
          <w:lang w:val="es-ES_tradnl"/>
        </w:rPr>
        <w:t xml:space="preserve"> La implementación de la Política de Gobierno Digital en las Ramas Legislativa y Judicial, en los órganos de control, en los autónomos e independientes y demás organismos del Estado, se realizará bajo un esquema de coordinación y colaboración armónica en aplicación de los principios señalados en el artículo 209 de la Constitución Política.</w:t>
      </w:r>
    </w:p>
    <w:p w14:paraId="61BA5B19" w14:textId="77777777" w:rsidR="003A19B0" w:rsidRPr="003A19B0" w:rsidRDefault="003A19B0" w:rsidP="004E5E21">
      <w:pPr>
        <w:pStyle w:val="Normal1"/>
        <w:spacing w:line="240" w:lineRule="auto"/>
        <w:ind w:left="567" w:right="249"/>
        <w:rPr>
          <w:rFonts w:cs="Arial"/>
          <w:color w:val="002060"/>
          <w:sz w:val="24"/>
          <w:szCs w:val="24"/>
          <w:lang w:val="es-ES_tradnl"/>
        </w:rPr>
      </w:pPr>
    </w:p>
    <w:p w14:paraId="4545B5C8"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b/>
          <w:sz w:val="24"/>
          <w:szCs w:val="24"/>
          <w:lang w:val="es-ES_tradnl"/>
        </w:rPr>
        <w:t xml:space="preserve">ARTÍCULO 2.2.9.1.1.3. </w:t>
      </w:r>
      <w:r w:rsidRPr="003A19B0">
        <w:rPr>
          <w:rFonts w:cs="Arial"/>
          <w:b/>
          <w:i/>
          <w:sz w:val="24"/>
          <w:szCs w:val="24"/>
          <w:lang w:val="es-ES_tradnl"/>
        </w:rPr>
        <w:t>Principios</w:t>
      </w:r>
      <w:r w:rsidRPr="003A19B0">
        <w:rPr>
          <w:rFonts w:cs="Arial"/>
          <w:b/>
          <w:sz w:val="24"/>
          <w:szCs w:val="24"/>
          <w:lang w:val="es-ES_tradnl"/>
        </w:rPr>
        <w:t xml:space="preserve">. </w:t>
      </w:r>
      <w:r w:rsidRPr="003A19B0">
        <w:rPr>
          <w:rFonts w:cs="Arial"/>
          <w:sz w:val="24"/>
          <w:szCs w:val="24"/>
          <w:lang w:val="es-ES_tradnl"/>
        </w:rPr>
        <w:t xml:space="preserve">La Política de Gobierno Digital se desarrollará conforme a los principios del debido proceso, igualdad, imparcialidad, buena fe, moralidad, participación, responsabilidad, transparencia, publicidad, coordinación, eficacia, economía y celeridad consagrados en los artículos 209 de la Constitución Política, 3º de la Ley 489 de 1998 y 3º de la Ley 1437 de 2011. </w:t>
      </w:r>
    </w:p>
    <w:p w14:paraId="1E5BA27C"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sz w:val="24"/>
          <w:szCs w:val="24"/>
          <w:lang w:val="es-ES_tradnl"/>
        </w:rPr>
        <w:t xml:space="preserve"> </w:t>
      </w:r>
    </w:p>
    <w:p w14:paraId="3C7526F2" w14:textId="77777777" w:rsidR="003A19B0" w:rsidRPr="003A19B0" w:rsidRDefault="003A19B0" w:rsidP="004E5E21">
      <w:pPr>
        <w:pStyle w:val="Normal1"/>
        <w:spacing w:line="240" w:lineRule="auto"/>
        <w:ind w:right="249"/>
        <w:rPr>
          <w:rFonts w:cs="Arial"/>
          <w:color w:val="000000" w:themeColor="text1"/>
          <w:sz w:val="24"/>
          <w:szCs w:val="24"/>
          <w:lang w:val="es-ES_tradnl"/>
        </w:rPr>
      </w:pPr>
      <w:r w:rsidRPr="003A19B0">
        <w:rPr>
          <w:rFonts w:cs="Arial"/>
          <w:sz w:val="24"/>
          <w:szCs w:val="24"/>
          <w:lang w:val="es-ES"/>
        </w:rPr>
        <w:t xml:space="preserve">Así mismo, </w:t>
      </w:r>
      <w:r w:rsidRPr="003A19B0">
        <w:rPr>
          <w:rFonts w:cs="Arial"/>
          <w:sz w:val="24"/>
          <w:szCs w:val="24"/>
          <w:lang w:val="es-ES_tradnl"/>
        </w:rPr>
        <w:t>a partir del objeto</w:t>
      </w:r>
      <w:r w:rsidRPr="003A19B0">
        <w:rPr>
          <w:rFonts w:cs="Arial"/>
          <w:color w:val="000000" w:themeColor="text1"/>
          <w:sz w:val="24"/>
          <w:szCs w:val="24"/>
          <w:lang w:val="es-ES_tradnl"/>
        </w:rPr>
        <w:t>, serán principios de la Política de Gobierno Digital para Colombia los siguientes:</w:t>
      </w:r>
    </w:p>
    <w:p w14:paraId="7563D8B8" w14:textId="77777777" w:rsidR="003A19B0" w:rsidRPr="003A19B0" w:rsidRDefault="003A19B0" w:rsidP="004E5E21">
      <w:pPr>
        <w:pStyle w:val="Normal1"/>
        <w:spacing w:line="240" w:lineRule="auto"/>
        <w:ind w:right="249"/>
        <w:rPr>
          <w:rFonts w:cs="Arial"/>
          <w:b/>
          <w:color w:val="000000" w:themeColor="text1"/>
          <w:sz w:val="24"/>
          <w:szCs w:val="24"/>
          <w:lang w:val="es-ES_tradnl"/>
        </w:rPr>
      </w:pPr>
    </w:p>
    <w:p w14:paraId="127DFDA3" w14:textId="77777777" w:rsidR="003A19B0" w:rsidRPr="003A19B0" w:rsidRDefault="003A19B0" w:rsidP="004E5E21">
      <w:pPr>
        <w:pStyle w:val="Normal1"/>
        <w:spacing w:line="240" w:lineRule="auto"/>
        <w:ind w:right="249"/>
        <w:rPr>
          <w:rFonts w:cs="Arial"/>
          <w:color w:val="000000" w:themeColor="text1"/>
          <w:sz w:val="24"/>
          <w:szCs w:val="24"/>
          <w:lang w:val="es-ES_tradnl"/>
        </w:rPr>
      </w:pPr>
      <w:r w:rsidRPr="003A19B0">
        <w:rPr>
          <w:rFonts w:cs="Arial"/>
          <w:b/>
          <w:color w:val="000000" w:themeColor="text1"/>
          <w:sz w:val="24"/>
          <w:szCs w:val="24"/>
          <w:lang w:val="es-ES_tradnl"/>
        </w:rPr>
        <w:t xml:space="preserve">Innovación: </w:t>
      </w:r>
      <w:r w:rsidRPr="003A19B0">
        <w:rPr>
          <w:rFonts w:cs="Arial"/>
          <w:color w:val="000000" w:themeColor="text1"/>
          <w:sz w:val="24"/>
          <w:szCs w:val="24"/>
          <w:lang w:val="es-ES_tradnl"/>
        </w:rPr>
        <w:t>En virtud de este principio el Estado y los ciudadanos deben propender por la generación de valor público a través de la introducción de soluciones novedosas que hagan uso de TIC, para resolver problemáticas o necesidades identificadas.</w:t>
      </w:r>
    </w:p>
    <w:p w14:paraId="0678142F" w14:textId="77777777" w:rsidR="003A19B0" w:rsidRPr="003A19B0" w:rsidRDefault="003A19B0" w:rsidP="004E5E21">
      <w:pPr>
        <w:pStyle w:val="Normal1"/>
        <w:spacing w:line="240" w:lineRule="auto"/>
        <w:ind w:right="249"/>
        <w:rPr>
          <w:rFonts w:cs="Arial"/>
          <w:color w:val="000000" w:themeColor="text1"/>
          <w:sz w:val="24"/>
          <w:szCs w:val="24"/>
          <w:lang w:val="es-ES_tradnl"/>
        </w:rPr>
      </w:pPr>
    </w:p>
    <w:p w14:paraId="47AB0ADE" w14:textId="77777777" w:rsidR="003A19B0" w:rsidRPr="003A19B0" w:rsidRDefault="003A19B0" w:rsidP="004E5E21">
      <w:pPr>
        <w:pStyle w:val="Normal1"/>
        <w:spacing w:line="240" w:lineRule="auto"/>
        <w:ind w:right="249"/>
        <w:rPr>
          <w:rFonts w:cs="Arial"/>
          <w:b/>
          <w:color w:val="000000" w:themeColor="text1"/>
          <w:sz w:val="24"/>
          <w:szCs w:val="24"/>
          <w:lang w:val="es-ES_tradnl"/>
        </w:rPr>
      </w:pPr>
      <w:r w:rsidRPr="003A19B0">
        <w:rPr>
          <w:rFonts w:cs="Arial"/>
          <w:b/>
          <w:color w:val="000000" w:themeColor="text1"/>
          <w:sz w:val="24"/>
          <w:szCs w:val="24"/>
          <w:lang w:val="es-ES_tradnl"/>
        </w:rPr>
        <w:t xml:space="preserve">Competitividad: </w:t>
      </w:r>
      <w:r w:rsidRPr="003A19B0">
        <w:rPr>
          <w:rFonts w:cs="Arial"/>
          <w:color w:val="000000" w:themeColor="text1"/>
          <w:sz w:val="24"/>
          <w:szCs w:val="24"/>
          <w:lang w:val="es-ES_tradnl"/>
        </w:rPr>
        <w:t>Según este principio el Estado y los ciudadanos deben contar con capacidades y cualidades idóneas para actuar de manera ágil y coordinada, optimizar la gestión pública y permitir la comunicación permanente a través del uso y aprovechamiento de las TIC.</w:t>
      </w:r>
    </w:p>
    <w:p w14:paraId="07CCBE8B" w14:textId="77777777" w:rsidR="003A19B0" w:rsidRPr="003A19B0" w:rsidRDefault="003A19B0" w:rsidP="004E5E21">
      <w:pPr>
        <w:pStyle w:val="Normal1"/>
        <w:spacing w:line="240" w:lineRule="auto"/>
        <w:ind w:right="249"/>
        <w:rPr>
          <w:rFonts w:cs="Arial"/>
          <w:b/>
          <w:color w:val="000000" w:themeColor="text1"/>
          <w:sz w:val="24"/>
          <w:szCs w:val="24"/>
          <w:lang w:val="es-ES_tradnl"/>
        </w:rPr>
      </w:pPr>
    </w:p>
    <w:p w14:paraId="54B69072" w14:textId="77777777" w:rsidR="003A19B0" w:rsidRPr="003A19B0" w:rsidRDefault="003A19B0" w:rsidP="004E5E21">
      <w:pPr>
        <w:pStyle w:val="Normal1"/>
        <w:spacing w:line="240" w:lineRule="auto"/>
        <w:ind w:right="249"/>
        <w:rPr>
          <w:rFonts w:cs="Arial"/>
          <w:color w:val="000000" w:themeColor="text1"/>
          <w:sz w:val="24"/>
          <w:szCs w:val="24"/>
          <w:lang w:val="es-ES_tradnl"/>
        </w:rPr>
      </w:pPr>
      <w:r w:rsidRPr="003A19B0">
        <w:rPr>
          <w:rFonts w:cs="Arial"/>
          <w:b/>
          <w:color w:val="000000" w:themeColor="text1"/>
          <w:sz w:val="24"/>
          <w:szCs w:val="24"/>
          <w:lang w:val="es-ES_tradnl"/>
        </w:rPr>
        <w:lastRenderedPageBreak/>
        <w:t xml:space="preserve">Proactividad: </w:t>
      </w:r>
      <w:r w:rsidRPr="003A19B0">
        <w:rPr>
          <w:rFonts w:cs="Arial"/>
          <w:color w:val="000000" w:themeColor="text1"/>
          <w:sz w:val="24"/>
          <w:szCs w:val="24"/>
          <w:lang w:val="es-ES_tradnl"/>
        </w:rPr>
        <w:t>Con este principio se busca que el Estado y los ciudadanos trabajen de manera conjunta en el diseño de políticas, normas, proyectos y servicios, para tomar decisiones informadas que se anticipen a los acontecimientos, mitiguen riesgos y atiendan a las necesidades específicas de los usuarios, buscando el restablecimiento de los lazos de confianza a través del uso y aprovechamiento de las TIC.</w:t>
      </w:r>
    </w:p>
    <w:p w14:paraId="7AD036DC" w14:textId="77777777" w:rsidR="003A19B0" w:rsidRPr="003A19B0" w:rsidRDefault="003A19B0" w:rsidP="004E5E21">
      <w:pPr>
        <w:pStyle w:val="Normal1"/>
        <w:spacing w:line="240" w:lineRule="auto"/>
        <w:ind w:right="249"/>
        <w:rPr>
          <w:rFonts w:cs="Arial"/>
          <w:color w:val="000000" w:themeColor="text1"/>
          <w:sz w:val="24"/>
          <w:szCs w:val="24"/>
          <w:lang w:val="es-ES_tradnl"/>
        </w:rPr>
      </w:pPr>
    </w:p>
    <w:p w14:paraId="20D580C6" w14:textId="77777777" w:rsidR="003A19B0" w:rsidRPr="003A19B0" w:rsidRDefault="003A19B0" w:rsidP="004E5E21">
      <w:pPr>
        <w:pStyle w:val="Normal1"/>
        <w:spacing w:line="240" w:lineRule="auto"/>
        <w:ind w:right="249"/>
        <w:rPr>
          <w:rFonts w:cs="Arial"/>
          <w:b/>
          <w:color w:val="000000" w:themeColor="text1"/>
          <w:sz w:val="24"/>
          <w:szCs w:val="24"/>
          <w:lang w:val="es-ES_tradnl"/>
        </w:rPr>
      </w:pPr>
      <w:r w:rsidRPr="003A19B0">
        <w:rPr>
          <w:rFonts w:cs="Arial"/>
          <w:b/>
          <w:color w:val="000000" w:themeColor="text1"/>
          <w:sz w:val="24"/>
          <w:szCs w:val="24"/>
          <w:lang w:val="es-ES_tradnl"/>
        </w:rPr>
        <w:t xml:space="preserve">Seguridad de la Información: </w:t>
      </w:r>
      <w:r w:rsidRPr="003A19B0">
        <w:rPr>
          <w:rFonts w:cs="Arial"/>
          <w:color w:val="000000" w:themeColor="text1"/>
          <w:sz w:val="24"/>
          <w:szCs w:val="24"/>
          <w:lang w:val="es-ES_tradnl"/>
        </w:rPr>
        <w:t>Este principio</w:t>
      </w:r>
      <w:r w:rsidRPr="003A19B0">
        <w:rPr>
          <w:rFonts w:cs="Arial"/>
          <w:bCs/>
          <w:color w:val="000000" w:themeColor="text1"/>
          <w:sz w:val="24"/>
          <w:szCs w:val="24"/>
          <w:lang w:val="es-ES_tradnl"/>
        </w:rPr>
        <w:t> </w:t>
      </w:r>
      <w:r w:rsidRPr="003A19B0">
        <w:rPr>
          <w:rFonts w:cs="Arial"/>
          <w:color w:val="000000" w:themeColor="text1"/>
          <w:sz w:val="24"/>
          <w:szCs w:val="24"/>
          <w:lang w:val="es-ES_tradnl"/>
        </w:rPr>
        <w:t>tiene como propósito</w:t>
      </w:r>
      <w:r w:rsidRPr="003A19B0">
        <w:rPr>
          <w:rFonts w:cs="Arial"/>
          <w:bCs/>
          <w:color w:val="000000" w:themeColor="text1"/>
          <w:sz w:val="24"/>
          <w:szCs w:val="24"/>
          <w:lang w:val="es-ES_tradnl"/>
        </w:rPr>
        <w:t> </w:t>
      </w:r>
      <w:r w:rsidRPr="003A19B0">
        <w:rPr>
          <w:rFonts w:cs="Arial"/>
          <w:color w:val="000000" w:themeColor="text1"/>
          <w:sz w:val="24"/>
          <w:szCs w:val="24"/>
          <w:lang w:val="es-ES_tradnl"/>
        </w:rPr>
        <w:t>crear condiciones de uso confiable en el entorno digital, mediante un enfoque basado en la gestión de riesgos, preservando la confidencialidad, integridad y disponibilidad de la información de las entidades del Estado, y de los servicios que prestan al ciudadano.</w:t>
      </w:r>
    </w:p>
    <w:p w14:paraId="39B9E04E" w14:textId="77777777" w:rsidR="003A19B0" w:rsidRPr="003A19B0" w:rsidRDefault="003A19B0" w:rsidP="004E5E21">
      <w:pPr>
        <w:pStyle w:val="Normal1"/>
        <w:spacing w:line="240" w:lineRule="auto"/>
        <w:ind w:right="249"/>
        <w:rPr>
          <w:rFonts w:cs="Arial"/>
          <w:b/>
          <w:color w:val="000000" w:themeColor="text1"/>
          <w:sz w:val="24"/>
          <w:szCs w:val="24"/>
          <w:lang w:val="es-ES_tradnl"/>
        </w:rPr>
      </w:pPr>
    </w:p>
    <w:p w14:paraId="2ADEE8E7" w14:textId="77777777" w:rsidR="003A19B0" w:rsidRPr="003A19B0" w:rsidRDefault="003A19B0" w:rsidP="004E5E21">
      <w:pPr>
        <w:pStyle w:val="Normal1"/>
        <w:spacing w:line="240" w:lineRule="auto"/>
        <w:ind w:right="249"/>
        <w:jc w:val="center"/>
        <w:outlineLvl w:val="0"/>
        <w:rPr>
          <w:rFonts w:cs="Arial"/>
          <w:b/>
          <w:color w:val="000000" w:themeColor="text1"/>
          <w:sz w:val="24"/>
          <w:szCs w:val="24"/>
          <w:lang w:val="es-ES_tradnl"/>
        </w:rPr>
      </w:pPr>
      <w:r w:rsidRPr="003A19B0">
        <w:rPr>
          <w:rFonts w:cs="Arial"/>
          <w:b/>
          <w:color w:val="000000" w:themeColor="text1"/>
          <w:sz w:val="24"/>
          <w:szCs w:val="24"/>
          <w:lang w:val="es-ES_tradnl"/>
        </w:rPr>
        <w:t>SECCIÓN 2</w:t>
      </w:r>
    </w:p>
    <w:p w14:paraId="4499B438" w14:textId="77777777" w:rsidR="003A19B0" w:rsidRPr="003A19B0" w:rsidRDefault="003A19B0" w:rsidP="004E5E21">
      <w:pPr>
        <w:pStyle w:val="Normal1"/>
        <w:spacing w:line="240" w:lineRule="auto"/>
        <w:ind w:right="249"/>
        <w:jc w:val="center"/>
        <w:rPr>
          <w:rFonts w:cs="Arial"/>
          <w:b/>
          <w:color w:val="000000" w:themeColor="text1"/>
          <w:sz w:val="24"/>
          <w:szCs w:val="24"/>
          <w:lang w:val="es-ES_tradnl"/>
        </w:rPr>
      </w:pPr>
      <w:r w:rsidRPr="003A19B0">
        <w:rPr>
          <w:rFonts w:cs="Arial"/>
          <w:b/>
          <w:color w:val="000000" w:themeColor="text1"/>
          <w:sz w:val="24"/>
          <w:szCs w:val="24"/>
          <w:lang w:val="es-ES_tradnl"/>
        </w:rPr>
        <w:t>ELEMENTOS DE LA POLITÍCA DE GOBIERNO DIGITAL</w:t>
      </w:r>
    </w:p>
    <w:p w14:paraId="57A39B10" w14:textId="77777777" w:rsidR="003A19B0" w:rsidRPr="003A19B0" w:rsidRDefault="003A19B0" w:rsidP="004E5E21">
      <w:pPr>
        <w:pStyle w:val="Normal1"/>
        <w:spacing w:line="240" w:lineRule="auto"/>
        <w:ind w:right="249"/>
        <w:rPr>
          <w:rFonts w:cs="Arial"/>
          <w:color w:val="002060"/>
          <w:sz w:val="24"/>
          <w:szCs w:val="24"/>
          <w:lang w:val="es-ES_tradnl"/>
        </w:rPr>
      </w:pPr>
    </w:p>
    <w:p w14:paraId="3A80A308"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b/>
          <w:sz w:val="24"/>
          <w:szCs w:val="24"/>
          <w:lang w:val="es-ES_tradnl"/>
        </w:rPr>
        <w:t xml:space="preserve">ARTÍCULO 2.2.9.1.2.1. </w:t>
      </w:r>
      <w:r w:rsidRPr="003A19B0">
        <w:rPr>
          <w:rFonts w:cs="Arial"/>
          <w:b/>
          <w:i/>
          <w:color w:val="000000" w:themeColor="text1"/>
          <w:sz w:val="24"/>
          <w:szCs w:val="24"/>
          <w:lang w:val="es-ES_tradnl"/>
        </w:rPr>
        <w:t>Estructura.</w:t>
      </w:r>
      <w:r w:rsidRPr="003A19B0">
        <w:rPr>
          <w:rFonts w:cs="Arial"/>
          <w:b/>
          <w:color w:val="000000" w:themeColor="text1"/>
          <w:sz w:val="24"/>
          <w:szCs w:val="24"/>
          <w:lang w:val="es-ES_tradnl"/>
        </w:rPr>
        <w:t xml:space="preserve"> </w:t>
      </w:r>
      <w:r w:rsidRPr="003A19B0">
        <w:rPr>
          <w:rFonts w:cs="Arial"/>
          <w:sz w:val="24"/>
          <w:szCs w:val="24"/>
          <w:lang w:val="es-ES_tradnl"/>
        </w:rPr>
        <w:t xml:space="preserve">La Política de Gobierno Digital será desarrollada a través de componentes y habilitadores transversales que, acompañados de lineamientos y estándares, permitirán el logro de propósitos que generarán valor público en un entorno de confianza digital a partir del aprovechamiento de las TIC, conforme se describe a continuación: </w:t>
      </w:r>
    </w:p>
    <w:p w14:paraId="73FB4B29" w14:textId="77777777" w:rsidR="003A19B0" w:rsidRPr="003A19B0" w:rsidRDefault="003A19B0" w:rsidP="004E5E21">
      <w:pPr>
        <w:pStyle w:val="Normal1"/>
        <w:spacing w:line="240" w:lineRule="auto"/>
        <w:ind w:right="249"/>
        <w:rPr>
          <w:rFonts w:cs="Arial"/>
          <w:b/>
          <w:color w:val="000000" w:themeColor="text1"/>
          <w:sz w:val="24"/>
          <w:szCs w:val="24"/>
          <w:lang w:val="es-ES_tradnl"/>
        </w:rPr>
      </w:pPr>
    </w:p>
    <w:p w14:paraId="0A7F5B42" w14:textId="77777777" w:rsidR="003A19B0" w:rsidRPr="003A19B0" w:rsidRDefault="003A19B0" w:rsidP="004E5E21">
      <w:pPr>
        <w:pStyle w:val="Normal1"/>
        <w:widowControl w:val="0"/>
        <w:numPr>
          <w:ilvl w:val="0"/>
          <w:numId w:val="32"/>
        </w:numPr>
        <w:overflowPunct/>
        <w:autoSpaceDE/>
        <w:autoSpaceDN/>
        <w:adjustRightInd/>
        <w:spacing w:line="240" w:lineRule="auto"/>
        <w:ind w:left="567" w:right="249" w:hanging="284"/>
        <w:rPr>
          <w:rFonts w:cs="Arial"/>
          <w:color w:val="000000" w:themeColor="text1"/>
          <w:sz w:val="24"/>
          <w:szCs w:val="24"/>
          <w:lang w:val="es-ES_tradnl"/>
        </w:rPr>
      </w:pPr>
      <w:r w:rsidRPr="003A19B0">
        <w:rPr>
          <w:rFonts w:cs="Arial"/>
          <w:color w:val="000000" w:themeColor="text1"/>
          <w:sz w:val="24"/>
          <w:szCs w:val="24"/>
          <w:lang w:val="es-ES_tradnl"/>
        </w:rPr>
        <w:t>Componentes de la Política de Gobierno Digital: Son las líneas de acción que orientan el desarrollo y la implementación de la Política de Gobierno Digital, a fin de lograr los cuatro propósitos señalados, estos son:</w:t>
      </w:r>
    </w:p>
    <w:p w14:paraId="52DCB417" w14:textId="4CA48EF4" w:rsidR="003A19B0" w:rsidRPr="003A19B0" w:rsidRDefault="003A19B0" w:rsidP="004E5E21">
      <w:pPr>
        <w:pStyle w:val="Normal1"/>
        <w:spacing w:line="240" w:lineRule="auto"/>
        <w:ind w:left="851" w:right="249"/>
        <w:rPr>
          <w:rFonts w:cs="Arial"/>
          <w:color w:val="000000" w:themeColor="text1"/>
          <w:sz w:val="24"/>
          <w:szCs w:val="24"/>
          <w:lang w:val="es-ES_tradnl"/>
        </w:rPr>
      </w:pPr>
      <w:r w:rsidRPr="003A19B0">
        <w:rPr>
          <w:rFonts w:cs="Arial"/>
          <w:color w:val="000000" w:themeColor="text1"/>
          <w:sz w:val="24"/>
          <w:szCs w:val="24"/>
          <w:lang w:val="es-ES_tradnl"/>
        </w:rPr>
        <w:t>1.1 TIC para el Estado: Tiene como objetivo mejorar el funcionamiento</w:t>
      </w:r>
      <w:r w:rsidR="004E5E21">
        <w:rPr>
          <w:rFonts w:cs="Arial"/>
          <w:color w:val="000000" w:themeColor="text1"/>
          <w:sz w:val="24"/>
          <w:szCs w:val="24"/>
          <w:lang w:val="es-ES_tradnl"/>
        </w:rPr>
        <w:t xml:space="preserve"> de las entidades públicas y su</w:t>
      </w:r>
      <w:r w:rsidRPr="003A19B0">
        <w:rPr>
          <w:rFonts w:cs="Arial"/>
          <w:color w:val="000000" w:themeColor="text1"/>
          <w:sz w:val="24"/>
          <w:szCs w:val="24"/>
          <w:lang w:val="es-ES_tradnl"/>
        </w:rPr>
        <w:t xml:space="preserve"> relación con otras entidades públicas, a través del uso de las Tecnologías de la Información y las Comunicaciones. </w:t>
      </w:r>
    </w:p>
    <w:p w14:paraId="77F5AA46" w14:textId="77777777" w:rsidR="003A19B0" w:rsidRPr="003A19B0" w:rsidRDefault="003A19B0" w:rsidP="004E5E21">
      <w:pPr>
        <w:pStyle w:val="Normal1"/>
        <w:spacing w:line="240" w:lineRule="auto"/>
        <w:ind w:left="851" w:right="249"/>
        <w:rPr>
          <w:rFonts w:cs="Arial"/>
          <w:color w:val="000000" w:themeColor="text1"/>
          <w:sz w:val="24"/>
          <w:szCs w:val="24"/>
          <w:lang w:val="es-ES_tradnl"/>
        </w:rPr>
      </w:pPr>
      <w:r w:rsidRPr="003A19B0">
        <w:rPr>
          <w:rFonts w:cs="Arial"/>
          <w:color w:val="000000" w:themeColor="text1"/>
          <w:sz w:val="24"/>
          <w:szCs w:val="24"/>
          <w:lang w:val="es-ES_tradnl"/>
        </w:rPr>
        <w:t>1.2 TIC para la Sociedad: Tiene como objetivo fortalecer la sociedad y su relación con el Estado en un entorno confiable que permita la apertura y el aprovechamiento de los datos públicos, la colaboración en el desarrollo de productos y servicios de valor público, el diseño conjunto de servicios, políticas y normas, y la identificación de soluciones a problemáticas de interés común.</w:t>
      </w:r>
    </w:p>
    <w:p w14:paraId="26922A0E" w14:textId="77777777" w:rsidR="003A19B0" w:rsidRPr="003A19B0" w:rsidRDefault="003A19B0" w:rsidP="004E5E21">
      <w:pPr>
        <w:pStyle w:val="Normal1"/>
        <w:spacing w:line="240" w:lineRule="auto"/>
        <w:ind w:left="360" w:right="249"/>
        <w:rPr>
          <w:rFonts w:cs="Arial"/>
          <w:color w:val="000000" w:themeColor="text1"/>
          <w:sz w:val="24"/>
          <w:szCs w:val="24"/>
          <w:lang w:val="es-ES_tradnl"/>
        </w:rPr>
      </w:pPr>
    </w:p>
    <w:p w14:paraId="506420D8" w14:textId="77777777" w:rsidR="003A19B0" w:rsidRPr="003A19B0" w:rsidRDefault="003A19B0" w:rsidP="004E5E21">
      <w:pPr>
        <w:pStyle w:val="Normal1"/>
        <w:widowControl w:val="0"/>
        <w:numPr>
          <w:ilvl w:val="0"/>
          <w:numId w:val="32"/>
        </w:numPr>
        <w:overflowPunct/>
        <w:autoSpaceDE/>
        <w:autoSpaceDN/>
        <w:adjustRightInd/>
        <w:spacing w:line="240" w:lineRule="auto"/>
        <w:ind w:left="567" w:right="249" w:hanging="284"/>
        <w:rPr>
          <w:rFonts w:cs="Arial"/>
          <w:color w:val="000000" w:themeColor="text1"/>
          <w:sz w:val="24"/>
          <w:szCs w:val="24"/>
          <w:lang w:val="es-ES_tradnl"/>
        </w:rPr>
      </w:pPr>
      <w:r w:rsidRPr="003A19B0">
        <w:rPr>
          <w:rFonts w:cs="Arial"/>
          <w:color w:val="000000" w:themeColor="text1"/>
          <w:sz w:val="24"/>
          <w:szCs w:val="24"/>
          <w:lang w:val="es-ES_tradnl"/>
        </w:rPr>
        <w:t>Habilitadores Transversales de la Política de Gobierno Digital: Son los elementos fundamentales que permiten el desarrollo de los anteriores componentes y el logro de los propósitos de la Política de Gobierno Digital.</w:t>
      </w:r>
    </w:p>
    <w:p w14:paraId="2C4CDC6E" w14:textId="77777777" w:rsidR="003A19B0" w:rsidRPr="003A19B0" w:rsidRDefault="003A19B0" w:rsidP="004E5E21">
      <w:pPr>
        <w:pStyle w:val="Normal1"/>
        <w:spacing w:line="240" w:lineRule="auto"/>
        <w:ind w:left="567" w:right="249"/>
        <w:rPr>
          <w:rFonts w:cs="Arial"/>
          <w:color w:val="000000" w:themeColor="text1"/>
          <w:sz w:val="24"/>
          <w:szCs w:val="24"/>
          <w:lang w:val="es-ES_tradnl"/>
        </w:rPr>
      </w:pPr>
    </w:p>
    <w:p w14:paraId="1BB13943" w14:textId="77777777" w:rsidR="003A19B0" w:rsidRPr="003A19B0" w:rsidRDefault="003A19B0" w:rsidP="004E5E21">
      <w:pPr>
        <w:pStyle w:val="Normal1"/>
        <w:widowControl w:val="0"/>
        <w:numPr>
          <w:ilvl w:val="0"/>
          <w:numId w:val="32"/>
        </w:numPr>
        <w:overflowPunct/>
        <w:autoSpaceDE/>
        <w:autoSpaceDN/>
        <w:adjustRightInd/>
        <w:spacing w:line="240" w:lineRule="auto"/>
        <w:ind w:left="567" w:right="249" w:hanging="284"/>
        <w:rPr>
          <w:rFonts w:cs="Arial"/>
          <w:color w:val="auto"/>
          <w:sz w:val="24"/>
          <w:szCs w:val="24"/>
          <w:lang w:val="es-ES_tradnl"/>
        </w:rPr>
      </w:pPr>
      <w:r w:rsidRPr="003A19B0">
        <w:rPr>
          <w:rFonts w:cs="Arial"/>
          <w:color w:val="000000" w:themeColor="text1"/>
          <w:sz w:val="24"/>
          <w:szCs w:val="24"/>
          <w:lang w:val="es-ES_tradnl"/>
        </w:rPr>
        <w:t xml:space="preserve">Lineamientos y estándares de la Política de Gobierno Digital: Son los requerimientos mínimos que todos los sujetos obligados </w:t>
      </w:r>
      <w:r w:rsidRPr="003A19B0">
        <w:rPr>
          <w:rFonts w:cs="Arial"/>
          <w:color w:val="auto"/>
          <w:sz w:val="24"/>
          <w:szCs w:val="24"/>
          <w:lang w:val="es-ES_tradnl"/>
        </w:rPr>
        <w:t xml:space="preserve">deberán cumplir para el desarrollo de los componentes y habilitadores que permitirán lograr los propósitos de la Política </w:t>
      </w:r>
      <w:r w:rsidRPr="003A19B0">
        <w:rPr>
          <w:rFonts w:cs="Arial"/>
          <w:color w:val="000000" w:themeColor="text1"/>
          <w:sz w:val="24"/>
          <w:szCs w:val="24"/>
          <w:lang w:val="es-ES_tradnl"/>
        </w:rPr>
        <w:t>de Gobierno Digital</w:t>
      </w:r>
      <w:r w:rsidRPr="003A19B0">
        <w:rPr>
          <w:rFonts w:cs="Arial"/>
          <w:color w:val="auto"/>
          <w:sz w:val="24"/>
          <w:szCs w:val="24"/>
          <w:lang w:val="es-ES_tradnl"/>
        </w:rPr>
        <w:t>.</w:t>
      </w:r>
    </w:p>
    <w:p w14:paraId="78EE75E2" w14:textId="77777777" w:rsidR="003A19B0" w:rsidRPr="003A19B0" w:rsidRDefault="003A19B0" w:rsidP="004E5E21">
      <w:pPr>
        <w:pStyle w:val="Normal1"/>
        <w:spacing w:line="240" w:lineRule="auto"/>
        <w:ind w:right="249"/>
        <w:rPr>
          <w:rFonts w:cs="Arial"/>
          <w:color w:val="000000" w:themeColor="text1"/>
          <w:sz w:val="24"/>
          <w:szCs w:val="24"/>
          <w:lang w:val="es-ES_tradnl"/>
        </w:rPr>
      </w:pPr>
    </w:p>
    <w:p w14:paraId="6F2D684B" w14:textId="77777777" w:rsidR="003A19B0" w:rsidRPr="003A19B0" w:rsidRDefault="003A19B0" w:rsidP="004E5E21">
      <w:pPr>
        <w:pStyle w:val="Normal1"/>
        <w:widowControl w:val="0"/>
        <w:numPr>
          <w:ilvl w:val="0"/>
          <w:numId w:val="32"/>
        </w:numPr>
        <w:overflowPunct/>
        <w:autoSpaceDE/>
        <w:autoSpaceDN/>
        <w:adjustRightInd/>
        <w:spacing w:line="240" w:lineRule="auto"/>
        <w:ind w:left="567" w:right="249"/>
        <w:rPr>
          <w:rFonts w:cs="Arial"/>
          <w:color w:val="000000" w:themeColor="text1"/>
          <w:sz w:val="24"/>
          <w:szCs w:val="24"/>
          <w:lang w:val="es-ES_tradnl"/>
        </w:rPr>
      </w:pPr>
      <w:r w:rsidRPr="003A19B0">
        <w:rPr>
          <w:rFonts w:cs="Arial"/>
          <w:color w:val="000000" w:themeColor="text1"/>
          <w:sz w:val="24"/>
          <w:szCs w:val="24"/>
          <w:lang w:val="es-ES_tradnl"/>
        </w:rPr>
        <w:t>Propósitos de la Política de Gobierno Digital: Son los logros de la Política de Gobierno Digital, obtenidos a partir del desarrollo de los componentes y los habilitadores transversales, estos son:</w:t>
      </w:r>
    </w:p>
    <w:p w14:paraId="3C06F590" w14:textId="77777777" w:rsidR="003A19B0" w:rsidRPr="003A19B0" w:rsidRDefault="003A19B0" w:rsidP="004E5E21">
      <w:pPr>
        <w:pStyle w:val="Normal1"/>
        <w:spacing w:line="240" w:lineRule="auto"/>
        <w:ind w:right="249"/>
        <w:rPr>
          <w:rFonts w:cs="Arial"/>
          <w:color w:val="000000" w:themeColor="text1"/>
          <w:sz w:val="24"/>
          <w:szCs w:val="24"/>
          <w:lang w:val="es-ES_tradnl"/>
        </w:rPr>
      </w:pPr>
    </w:p>
    <w:p w14:paraId="720779F0" w14:textId="77777777" w:rsidR="003A19B0" w:rsidRPr="003A19B0" w:rsidRDefault="003A19B0" w:rsidP="004E5E21">
      <w:pPr>
        <w:pStyle w:val="Normal1"/>
        <w:spacing w:line="240" w:lineRule="auto"/>
        <w:ind w:left="851" w:right="249"/>
        <w:rPr>
          <w:rFonts w:cs="Arial"/>
          <w:sz w:val="24"/>
          <w:szCs w:val="24"/>
          <w:lang w:val="es-ES_tradnl"/>
        </w:rPr>
      </w:pPr>
      <w:r w:rsidRPr="003A19B0">
        <w:rPr>
          <w:rFonts w:cs="Arial"/>
          <w:color w:val="000000" w:themeColor="text1"/>
          <w:sz w:val="24"/>
          <w:szCs w:val="24"/>
          <w:lang w:val="es-ES_tradnl"/>
        </w:rPr>
        <w:t xml:space="preserve">4.1 Habilitar y </w:t>
      </w:r>
      <w:r w:rsidRPr="003A19B0">
        <w:rPr>
          <w:rFonts w:cs="Arial"/>
          <w:sz w:val="24"/>
          <w:szCs w:val="24"/>
          <w:lang w:val="es-ES_tradnl"/>
        </w:rPr>
        <w:t>mejorar la provisión de servicios digitales de confianza y calidad.</w:t>
      </w:r>
    </w:p>
    <w:p w14:paraId="23DDEA38" w14:textId="77777777" w:rsidR="003A19B0" w:rsidRPr="003A19B0" w:rsidRDefault="003A19B0" w:rsidP="004E5E21">
      <w:pPr>
        <w:pStyle w:val="Normal1"/>
        <w:widowControl w:val="0"/>
        <w:numPr>
          <w:ilvl w:val="1"/>
          <w:numId w:val="33"/>
        </w:numPr>
        <w:overflowPunct/>
        <w:autoSpaceDE/>
        <w:autoSpaceDN/>
        <w:adjustRightInd/>
        <w:spacing w:line="240" w:lineRule="auto"/>
        <w:ind w:left="1211" w:right="249"/>
        <w:rPr>
          <w:rFonts w:cs="Arial"/>
          <w:sz w:val="24"/>
          <w:szCs w:val="24"/>
          <w:lang w:val="es-ES_tradnl"/>
        </w:rPr>
      </w:pPr>
      <w:r w:rsidRPr="003A19B0">
        <w:rPr>
          <w:rFonts w:cs="Arial"/>
          <w:color w:val="auto"/>
          <w:sz w:val="24"/>
          <w:szCs w:val="24"/>
          <w:lang w:val="es-ES_tradnl"/>
        </w:rPr>
        <w:t>Lograr procesos internos, seguros y eficientes a través del fortalecimiento de las capacidades de gestión de tecnologías de información.</w:t>
      </w:r>
    </w:p>
    <w:p w14:paraId="136F2DE7" w14:textId="77777777" w:rsidR="003A19B0" w:rsidRPr="003A19B0" w:rsidRDefault="003A19B0" w:rsidP="004E5E21">
      <w:pPr>
        <w:pStyle w:val="Normal1"/>
        <w:widowControl w:val="0"/>
        <w:numPr>
          <w:ilvl w:val="1"/>
          <w:numId w:val="33"/>
        </w:numPr>
        <w:overflowPunct/>
        <w:autoSpaceDE/>
        <w:autoSpaceDN/>
        <w:adjustRightInd/>
        <w:spacing w:line="240" w:lineRule="auto"/>
        <w:ind w:left="1211" w:right="249"/>
        <w:rPr>
          <w:rFonts w:cs="Arial"/>
          <w:sz w:val="24"/>
          <w:szCs w:val="24"/>
          <w:lang w:val="es-ES_tradnl"/>
        </w:rPr>
      </w:pPr>
      <w:r w:rsidRPr="003A19B0">
        <w:rPr>
          <w:rFonts w:cs="Arial"/>
          <w:sz w:val="24"/>
          <w:szCs w:val="24"/>
          <w:lang w:val="es-ES_tradnl"/>
        </w:rPr>
        <w:t>Tomar decisiones basadas en datos a partir del aumento el uso y aprovechamiento de la información.</w:t>
      </w:r>
    </w:p>
    <w:p w14:paraId="2B40BC4E" w14:textId="77777777" w:rsidR="003A19B0" w:rsidRPr="003A19B0" w:rsidRDefault="003A19B0" w:rsidP="004E5E21">
      <w:pPr>
        <w:pStyle w:val="Normal1"/>
        <w:widowControl w:val="0"/>
        <w:numPr>
          <w:ilvl w:val="1"/>
          <w:numId w:val="33"/>
        </w:numPr>
        <w:overflowPunct/>
        <w:autoSpaceDE/>
        <w:autoSpaceDN/>
        <w:adjustRightInd/>
        <w:spacing w:line="240" w:lineRule="auto"/>
        <w:ind w:left="1211" w:right="249"/>
        <w:rPr>
          <w:rFonts w:cs="Arial"/>
          <w:sz w:val="24"/>
          <w:szCs w:val="24"/>
          <w:lang w:val="es-ES_tradnl"/>
        </w:rPr>
      </w:pPr>
      <w:r w:rsidRPr="003A19B0">
        <w:rPr>
          <w:rFonts w:cs="Arial"/>
          <w:sz w:val="24"/>
          <w:szCs w:val="24"/>
          <w:lang w:val="es-ES_tradnl"/>
        </w:rPr>
        <w:t xml:space="preserve">Empoderar a los ciudadanos a través de la consolidación de un Estado Abierto. </w:t>
      </w:r>
    </w:p>
    <w:p w14:paraId="6D84B774" w14:textId="77777777" w:rsidR="003A19B0" w:rsidRPr="003A19B0" w:rsidRDefault="003A19B0" w:rsidP="004E5E21">
      <w:pPr>
        <w:pStyle w:val="Normal1"/>
        <w:widowControl w:val="0"/>
        <w:numPr>
          <w:ilvl w:val="1"/>
          <w:numId w:val="33"/>
        </w:numPr>
        <w:overflowPunct/>
        <w:autoSpaceDE/>
        <w:autoSpaceDN/>
        <w:adjustRightInd/>
        <w:spacing w:line="240" w:lineRule="auto"/>
        <w:ind w:left="1211" w:right="249"/>
        <w:rPr>
          <w:rFonts w:cs="Arial"/>
          <w:sz w:val="24"/>
          <w:szCs w:val="24"/>
          <w:lang w:val="es-ES_tradnl"/>
        </w:rPr>
      </w:pPr>
      <w:r w:rsidRPr="003A19B0">
        <w:rPr>
          <w:rFonts w:cs="Arial"/>
          <w:sz w:val="24"/>
          <w:szCs w:val="24"/>
          <w:lang w:val="es-ES_tradnl"/>
        </w:rPr>
        <w:t>Impulsar el desarrollo de territorios y ciudades inteligentes para la solución de retos y problemáticas sociales a través del aprovechamiento de las TIC.</w:t>
      </w:r>
    </w:p>
    <w:p w14:paraId="177EC30C" w14:textId="77777777" w:rsidR="003A19B0" w:rsidRPr="003A19B0" w:rsidRDefault="003A19B0" w:rsidP="004E5E21">
      <w:pPr>
        <w:pStyle w:val="Normal1"/>
        <w:spacing w:line="240" w:lineRule="auto"/>
        <w:ind w:left="567" w:right="249"/>
        <w:rPr>
          <w:rFonts w:cs="Arial"/>
          <w:color w:val="002060"/>
          <w:sz w:val="24"/>
          <w:szCs w:val="24"/>
          <w:lang w:val="es-ES_tradnl"/>
        </w:rPr>
      </w:pPr>
    </w:p>
    <w:p w14:paraId="750D5808"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b/>
          <w:sz w:val="24"/>
          <w:szCs w:val="24"/>
          <w:lang w:val="es-ES_tradnl"/>
        </w:rPr>
        <w:t>ARTÍCULO 2.2.9.1.2.2.</w:t>
      </w:r>
      <w:r w:rsidRPr="003A19B0">
        <w:rPr>
          <w:rFonts w:cs="Arial"/>
          <w:b/>
          <w:i/>
          <w:sz w:val="24"/>
          <w:szCs w:val="24"/>
          <w:lang w:val="es-ES_tradnl"/>
        </w:rPr>
        <w:t xml:space="preserve"> Instrumento</w:t>
      </w:r>
      <w:r w:rsidRPr="003A19B0">
        <w:rPr>
          <w:rFonts w:cs="Arial"/>
          <w:sz w:val="24"/>
          <w:szCs w:val="24"/>
          <w:lang w:val="es-ES_tradnl"/>
        </w:rPr>
        <w:t xml:space="preserve">. Para la implementación de la Política de Gobierno Digital, las entidades públicas deberán aplicar el Manual de Gobierno Digital que define los lineamientos, estándares y acciones a ejecutar por parte de los sujetos obligados de esta Política de Gobierno Digital. </w:t>
      </w:r>
    </w:p>
    <w:p w14:paraId="1BF71F59" w14:textId="77777777" w:rsidR="003A19B0" w:rsidRPr="003A19B0" w:rsidRDefault="003A19B0" w:rsidP="004E5E21">
      <w:pPr>
        <w:pStyle w:val="Normal1"/>
        <w:spacing w:line="240" w:lineRule="auto"/>
        <w:ind w:left="567" w:right="249"/>
        <w:rPr>
          <w:rFonts w:cs="Arial"/>
          <w:color w:val="002060"/>
          <w:sz w:val="24"/>
          <w:szCs w:val="24"/>
          <w:lang w:val="es-ES_tradnl"/>
        </w:rPr>
      </w:pPr>
    </w:p>
    <w:p w14:paraId="727A574C" w14:textId="77777777" w:rsidR="003A19B0" w:rsidRPr="003A19B0" w:rsidRDefault="003A19B0" w:rsidP="004E5E21">
      <w:pPr>
        <w:pStyle w:val="Normal1"/>
        <w:spacing w:line="240" w:lineRule="auto"/>
        <w:ind w:left="567" w:right="249"/>
        <w:jc w:val="center"/>
        <w:outlineLvl w:val="0"/>
        <w:rPr>
          <w:rFonts w:cs="Arial"/>
          <w:b/>
          <w:color w:val="000000" w:themeColor="text1"/>
          <w:sz w:val="24"/>
          <w:szCs w:val="24"/>
          <w:lang w:val="es-ES_tradnl"/>
        </w:rPr>
      </w:pPr>
      <w:r w:rsidRPr="003A19B0">
        <w:rPr>
          <w:rFonts w:cs="Arial"/>
          <w:b/>
          <w:color w:val="000000" w:themeColor="text1"/>
          <w:sz w:val="24"/>
          <w:szCs w:val="24"/>
          <w:lang w:val="es-ES_tradnl"/>
        </w:rPr>
        <w:t>SECCIÓN 3</w:t>
      </w:r>
    </w:p>
    <w:p w14:paraId="5A73E0C4" w14:textId="77777777" w:rsidR="003A19B0" w:rsidRPr="003A19B0" w:rsidRDefault="003A19B0" w:rsidP="004E5E21">
      <w:pPr>
        <w:pStyle w:val="Normal1"/>
        <w:spacing w:line="240" w:lineRule="auto"/>
        <w:ind w:left="567" w:right="249"/>
        <w:jc w:val="center"/>
        <w:rPr>
          <w:rFonts w:cs="Arial"/>
          <w:b/>
          <w:color w:val="000000" w:themeColor="text1"/>
          <w:sz w:val="24"/>
          <w:szCs w:val="24"/>
          <w:lang w:val="es-ES_tradnl"/>
        </w:rPr>
      </w:pPr>
      <w:r w:rsidRPr="003A19B0">
        <w:rPr>
          <w:rFonts w:cs="Arial"/>
          <w:b/>
          <w:color w:val="000000" w:themeColor="text1"/>
          <w:sz w:val="24"/>
          <w:szCs w:val="24"/>
          <w:lang w:val="es-ES_tradnl"/>
        </w:rPr>
        <w:t xml:space="preserve">INSTITUCIONALIDAD </w:t>
      </w:r>
    </w:p>
    <w:p w14:paraId="2A82973F" w14:textId="77777777" w:rsidR="003A19B0" w:rsidRPr="003A19B0" w:rsidRDefault="003A19B0" w:rsidP="004E5E21">
      <w:pPr>
        <w:pStyle w:val="Normal1"/>
        <w:spacing w:line="240" w:lineRule="auto"/>
        <w:ind w:right="249"/>
        <w:rPr>
          <w:rFonts w:cs="Arial"/>
          <w:sz w:val="24"/>
          <w:szCs w:val="24"/>
          <w:lang w:val="es-ES_tradnl"/>
        </w:rPr>
      </w:pPr>
    </w:p>
    <w:p w14:paraId="6EF10FC5"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b/>
          <w:sz w:val="24"/>
          <w:szCs w:val="24"/>
          <w:lang w:val="es-ES_tradnl"/>
        </w:rPr>
        <w:t xml:space="preserve">ARTÍCULO 2.2.9.1.3.1. </w:t>
      </w:r>
      <w:r w:rsidRPr="003A19B0">
        <w:rPr>
          <w:rFonts w:cs="Arial"/>
          <w:b/>
          <w:i/>
          <w:sz w:val="24"/>
          <w:szCs w:val="24"/>
          <w:lang w:val="es-ES_tradnl"/>
        </w:rPr>
        <w:t xml:space="preserve">Líder de la Política de Gobierno Digital. </w:t>
      </w:r>
      <w:r w:rsidRPr="003A19B0">
        <w:rPr>
          <w:rFonts w:cs="Arial"/>
          <w:sz w:val="24"/>
          <w:szCs w:val="24"/>
          <w:lang w:val="es-ES_tradnl"/>
        </w:rPr>
        <w:t>El Ministerio de Tecnologías de la Información y las Comunicaciones, a través de la Dirección de Gobierno Digital o quien haga sus veces, liderará la Política de Gobierno Digital, en articulación con las demás entidades del Modelo Integrado de Planeación y Gestión cuando las temáticas o funciones misionales lo requieran.</w:t>
      </w:r>
    </w:p>
    <w:p w14:paraId="30F6E823" w14:textId="77777777" w:rsidR="003A19B0" w:rsidRPr="003A19B0" w:rsidRDefault="003A19B0" w:rsidP="004E5E21">
      <w:pPr>
        <w:pStyle w:val="Normal1"/>
        <w:spacing w:line="240" w:lineRule="auto"/>
        <w:ind w:left="567" w:right="249"/>
        <w:rPr>
          <w:rFonts w:cs="Arial"/>
          <w:b/>
          <w:sz w:val="24"/>
          <w:szCs w:val="24"/>
          <w:lang w:val="es-ES_tradnl"/>
        </w:rPr>
      </w:pPr>
    </w:p>
    <w:p w14:paraId="0B344C07"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b/>
          <w:sz w:val="24"/>
          <w:szCs w:val="24"/>
          <w:lang w:val="es-ES_tradnl"/>
        </w:rPr>
        <w:t xml:space="preserve">ARTÍCULO 2.2.9.1.3.2. </w:t>
      </w:r>
      <w:r w:rsidRPr="003A19B0">
        <w:rPr>
          <w:rFonts w:cs="Arial"/>
          <w:b/>
          <w:i/>
          <w:sz w:val="24"/>
          <w:szCs w:val="24"/>
          <w:lang w:val="es-ES_tradnl"/>
        </w:rPr>
        <w:t>Responsable Institucional de la Política de Gobierno Digital.</w:t>
      </w:r>
      <w:r w:rsidRPr="003A19B0">
        <w:rPr>
          <w:rFonts w:cs="Arial"/>
          <w:sz w:val="24"/>
          <w:szCs w:val="24"/>
          <w:lang w:val="es-ES_tradnl"/>
        </w:rPr>
        <w:t xml:space="preserve"> El representante legal de cada sujeto obligado, será el responsable de coordinar, hacer seguimiento y verificación de la implementación de la Política de Gobierno Digital. </w:t>
      </w:r>
    </w:p>
    <w:p w14:paraId="70555CB1" w14:textId="77777777" w:rsidR="003A19B0" w:rsidRPr="003A19B0" w:rsidRDefault="003A19B0" w:rsidP="004E5E21">
      <w:pPr>
        <w:pStyle w:val="Normal1"/>
        <w:spacing w:line="240" w:lineRule="auto"/>
        <w:ind w:left="567" w:right="249"/>
        <w:rPr>
          <w:rFonts w:cs="Arial"/>
          <w:b/>
          <w:sz w:val="24"/>
          <w:szCs w:val="24"/>
          <w:lang w:val="es-ES_tradnl"/>
        </w:rPr>
      </w:pPr>
    </w:p>
    <w:p w14:paraId="15D1DC54"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b/>
          <w:sz w:val="24"/>
          <w:szCs w:val="24"/>
          <w:lang w:val="es-ES_tradnl"/>
        </w:rPr>
        <w:t xml:space="preserve">ARTÍCULO 2.2.9.1.3.3. </w:t>
      </w:r>
      <w:r w:rsidRPr="003A19B0">
        <w:rPr>
          <w:rFonts w:cs="Arial"/>
          <w:b/>
          <w:i/>
          <w:sz w:val="24"/>
          <w:szCs w:val="24"/>
          <w:lang w:val="es-ES_tradnl"/>
        </w:rPr>
        <w:t>Responsable de orientar la implementación de la Política de Gobierno Digital.</w:t>
      </w:r>
      <w:r w:rsidRPr="003A19B0">
        <w:rPr>
          <w:rFonts w:cs="Arial"/>
          <w:sz w:val="24"/>
          <w:szCs w:val="24"/>
          <w:lang w:val="es-ES_tradnl"/>
        </w:rPr>
        <w:t xml:space="preserve"> Los Comités Institucionales de Gestión y Desempeño de cada sujeto obligado en el orden nacional, así como los Comités Departamentales, Distritales, Municipales de Gestión y Desempeño en el orden territorial, serán los responsables de orientar y adelantar las demás funciones señaladas en el Decreto Único Reglamentario de Función </w:t>
      </w:r>
      <w:r w:rsidRPr="003A19B0">
        <w:rPr>
          <w:rFonts w:cs="Arial"/>
          <w:color w:val="000000" w:themeColor="text1"/>
          <w:sz w:val="24"/>
          <w:szCs w:val="24"/>
          <w:lang w:val="es-ES_tradnl"/>
        </w:rPr>
        <w:t>Pública 1083 de 2015, Título 22 de la Parte 2 del Libro 2.</w:t>
      </w:r>
    </w:p>
    <w:p w14:paraId="2EFE36E4" w14:textId="77777777" w:rsidR="003A19B0" w:rsidRPr="003A19B0" w:rsidRDefault="003A19B0" w:rsidP="004E5E21">
      <w:pPr>
        <w:pStyle w:val="Normal1"/>
        <w:spacing w:line="240" w:lineRule="auto"/>
        <w:ind w:left="567" w:right="249"/>
        <w:rPr>
          <w:rFonts w:cs="Arial"/>
          <w:b/>
          <w:sz w:val="24"/>
          <w:szCs w:val="24"/>
          <w:lang w:val="es-ES_tradnl"/>
        </w:rPr>
      </w:pPr>
    </w:p>
    <w:p w14:paraId="698CA164"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b/>
          <w:sz w:val="24"/>
          <w:szCs w:val="24"/>
          <w:lang w:val="es-ES_tradnl"/>
        </w:rPr>
        <w:t>ARTÍCULO 2.2.9.1.3.4.</w:t>
      </w:r>
      <w:r w:rsidRPr="003A19B0">
        <w:rPr>
          <w:rFonts w:cs="Arial"/>
          <w:b/>
          <w:i/>
          <w:sz w:val="24"/>
          <w:szCs w:val="24"/>
          <w:lang w:val="es-ES_tradnl"/>
        </w:rPr>
        <w:t xml:space="preserve"> Responsable de implementar la Política de Gobierno Digital.</w:t>
      </w:r>
      <w:r w:rsidRPr="003A19B0">
        <w:rPr>
          <w:rFonts w:cs="Arial"/>
          <w:sz w:val="24"/>
          <w:szCs w:val="24"/>
          <w:lang w:val="es-ES_tradnl"/>
        </w:rPr>
        <w:t xml:space="preserve"> El director, jefe de oficina o Coordinador de Tecnologías y Sistemas de la Información y las Comunicaciones de cada sujeto obligado, tendrá la responsabilidad de implementar la Política de Gobierno Digital. </w:t>
      </w:r>
    </w:p>
    <w:p w14:paraId="53186DFE" w14:textId="77777777" w:rsidR="003A19B0" w:rsidRPr="003A19B0" w:rsidRDefault="003A19B0" w:rsidP="004E5E21">
      <w:pPr>
        <w:pStyle w:val="Normal1"/>
        <w:spacing w:line="240" w:lineRule="auto"/>
        <w:ind w:right="249"/>
        <w:rPr>
          <w:rFonts w:cs="Arial"/>
          <w:sz w:val="24"/>
          <w:szCs w:val="24"/>
          <w:lang w:val="es-ES_tradnl"/>
        </w:rPr>
      </w:pPr>
    </w:p>
    <w:p w14:paraId="6B407BFE" w14:textId="77777777" w:rsidR="003A19B0" w:rsidRPr="003A19B0" w:rsidRDefault="003A19B0" w:rsidP="004E5E21">
      <w:pPr>
        <w:pStyle w:val="Normal1"/>
        <w:spacing w:line="240" w:lineRule="auto"/>
        <w:ind w:right="249"/>
        <w:rPr>
          <w:rFonts w:cs="Arial"/>
          <w:color w:val="000000" w:themeColor="text1"/>
          <w:sz w:val="24"/>
          <w:szCs w:val="24"/>
          <w:lang w:val="es-ES_tradnl"/>
        </w:rPr>
      </w:pPr>
      <w:r w:rsidRPr="003A19B0">
        <w:rPr>
          <w:rFonts w:cs="Arial"/>
          <w:sz w:val="24"/>
          <w:szCs w:val="24"/>
          <w:lang w:val="es-ES_tradnl"/>
        </w:rPr>
        <w:lastRenderedPageBreak/>
        <w:t xml:space="preserve">Así mismo, hará parte del Comité Institucional de Gestión y Desempeño y responderá directamente al representante legal de la entidad, de acuerdo a lo establecido en el Decreto Único Reglamentario de Función </w:t>
      </w:r>
      <w:r w:rsidRPr="003A19B0">
        <w:rPr>
          <w:rFonts w:cs="Arial"/>
          <w:color w:val="000000" w:themeColor="text1"/>
          <w:sz w:val="24"/>
          <w:szCs w:val="24"/>
          <w:lang w:val="es-ES_tradnl"/>
        </w:rPr>
        <w:t>Pública 1083 de 2015, Título 35 de la Parte 2 del Libro 2.</w:t>
      </w:r>
    </w:p>
    <w:p w14:paraId="23E1AD7F" w14:textId="77777777" w:rsidR="003A19B0" w:rsidRPr="003A19B0" w:rsidRDefault="003A19B0" w:rsidP="004E5E21">
      <w:pPr>
        <w:pStyle w:val="Normal1"/>
        <w:spacing w:line="240" w:lineRule="auto"/>
        <w:ind w:right="249"/>
        <w:rPr>
          <w:rFonts w:cs="Arial"/>
          <w:color w:val="000000" w:themeColor="text1"/>
          <w:sz w:val="24"/>
          <w:szCs w:val="24"/>
          <w:lang w:val="es-ES_tradnl"/>
        </w:rPr>
      </w:pPr>
    </w:p>
    <w:p w14:paraId="23C99C1B" w14:textId="77777777" w:rsidR="003A19B0" w:rsidRPr="003A19B0" w:rsidRDefault="003A19B0" w:rsidP="004E5E21">
      <w:pPr>
        <w:pStyle w:val="Normal1"/>
        <w:spacing w:line="240" w:lineRule="auto"/>
        <w:ind w:right="249"/>
        <w:rPr>
          <w:rFonts w:cs="Arial"/>
          <w:color w:val="auto"/>
          <w:sz w:val="24"/>
          <w:szCs w:val="24"/>
          <w:lang w:val="es-ES_tradnl"/>
        </w:rPr>
      </w:pPr>
      <w:r w:rsidRPr="003A19B0">
        <w:rPr>
          <w:rFonts w:cs="Arial"/>
          <w:b/>
          <w:color w:val="auto"/>
          <w:sz w:val="24"/>
          <w:szCs w:val="24"/>
          <w:lang w:val="es-ES_tradnl"/>
        </w:rPr>
        <w:t>Parágrafo.</w:t>
      </w:r>
      <w:r w:rsidRPr="003A19B0">
        <w:rPr>
          <w:rFonts w:cs="Arial"/>
          <w:color w:val="auto"/>
          <w:sz w:val="24"/>
          <w:szCs w:val="24"/>
          <w:lang w:val="es-ES_tradnl"/>
        </w:rPr>
        <w:t xml:space="preserve">  El jefe de Control Interno </w:t>
      </w:r>
      <w:r w:rsidRPr="003A19B0">
        <w:rPr>
          <w:rFonts w:cs="Arial"/>
          <w:sz w:val="24"/>
          <w:szCs w:val="24"/>
          <w:lang w:val="es-ES_tradnl"/>
        </w:rPr>
        <w:t>de cada sujeto obligado</w:t>
      </w:r>
      <w:r w:rsidRPr="003A19B0">
        <w:rPr>
          <w:rFonts w:cs="Arial"/>
          <w:color w:val="auto"/>
          <w:sz w:val="24"/>
          <w:szCs w:val="24"/>
          <w:lang w:val="es-ES_tradnl"/>
        </w:rPr>
        <w:t>, tendrá el rol de acompañar y adelantar el seguimiento a la implementación de la Política de Gobierno Digital y validar la información que el sujeto obligado reporte, respecto al avance de dicha Política.</w:t>
      </w:r>
    </w:p>
    <w:p w14:paraId="08768FC7" w14:textId="77777777" w:rsidR="003A19B0" w:rsidRPr="003A19B0" w:rsidRDefault="003A19B0" w:rsidP="004E5E21">
      <w:pPr>
        <w:pStyle w:val="Normal1"/>
        <w:spacing w:line="240" w:lineRule="auto"/>
        <w:ind w:left="567" w:right="249"/>
        <w:rPr>
          <w:rFonts w:cs="Arial"/>
          <w:sz w:val="24"/>
          <w:szCs w:val="24"/>
          <w:lang w:val="es-ES_tradnl"/>
        </w:rPr>
      </w:pPr>
    </w:p>
    <w:p w14:paraId="47768236" w14:textId="77777777" w:rsidR="003A19B0" w:rsidRPr="003A19B0" w:rsidRDefault="003A19B0" w:rsidP="004E5E21">
      <w:pPr>
        <w:pStyle w:val="Normal1"/>
        <w:spacing w:line="240" w:lineRule="auto"/>
        <w:ind w:right="249"/>
        <w:jc w:val="center"/>
        <w:outlineLvl w:val="0"/>
        <w:rPr>
          <w:rFonts w:cs="Arial"/>
          <w:b/>
          <w:sz w:val="24"/>
          <w:szCs w:val="24"/>
          <w:lang w:val="es-ES_tradnl"/>
        </w:rPr>
      </w:pPr>
      <w:r w:rsidRPr="003A19B0">
        <w:rPr>
          <w:rFonts w:cs="Arial"/>
          <w:b/>
          <w:sz w:val="24"/>
          <w:szCs w:val="24"/>
          <w:lang w:val="es-ES_tradnl"/>
        </w:rPr>
        <w:t>SECCIÓN 4</w:t>
      </w:r>
    </w:p>
    <w:p w14:paraId="286E1EF2" w14:textId="77777777" w:rsidR="003A19B0" w:rsidRPr="003A19B0" w:rsidRDefault="003A19B0" w:rsidP="004E5E21">
      <w:pPr>
        <w:pStyle w:val="Normal1"/>
        <w:spacing w:line="240" w:lineRule="auto"/>
        <w:ind w:right="249"/>
        <w:jc w:val="center"/>
        <w:rPr>
          <w:rFonts w:cs="Arial"/>
          <w:b/>
          <w:sz w:val="24"/>
          <w:szCs w:val="24"/>
          <w:lang w:val="es-ES_tradnl"/>
        </w:rPr>
      </w:pPr>
      <w:r w:rsidRPr="003A19B0">
        <w:rPr>
          <w:rFonts w:cs="Arial"/>
          <w:b/>
          <w:sz w:val="24"/>
          <w:szCs w:val="24"/>
          <w:lang w:val="es-ES_tradnl"/>
        </w:rPr>
        <w:t>SEGUIMIENTO Y EVALUACIÓN</w:t>
      </w:r>
    </w:p>
    <w:p w14:paraId="23A5EEC6" w14:textId="77777777" w:rsidR="003A19B0" w:rsidRPr="003A19B0" w:rsidRDefault="003A19B0" w:rsidP="004E5E21">
      <w:pPr>
        <w:pStyle w:val="Normal1"/>
        <w:spacing w:line="240" w:lineRule="auto"/>
        <w:ind w:right="249"/>
        <w:rPr>
          <w:rFonts w:cs="Arial"/>
          <w:sz w:val="24"/>
          <w:szCs w:val="24"/>
          <w:lang w:val="es-ES_tradnl"/>
        </w:rPr>
      </w:pPr>
    </w:p>
    <w:p w14:paraId="2FC5F8FF"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b/>
          <w:sz w:val="24"/>
          <w:szCs w:val="24"/>
          <w:lang w:val="es-ES_tradnl"/>
        </w:rPr>
        <w:t>ARTÍCULO 2.2.9.1.4.1.</w:t>
      </w:r>
      <w:r w:rsidRPr="003A19B0">
        <w:rPr>
          <w:rFonts w:cs="Arial"/>
          <w:b/>
          <w:i/>
          <w:sz w:val="24"/>
          <w:szCs w:val="24"/>
          <w:lang w:val="es-ES_tradnl"/>
        </w:rPr>
        <w:t xml:space="preserve"> Seguimiento y Evaluación.</w:t>
      </w:r>
      <w:r w:rsidRPr="003A19B0">
        <w:rPr>
          <w:rFonts w:cs="Arial"/>
          <w:sz w:val="24"/>
          <w:szCs w:val="24"/>
          <w:lang w:val="es-ES_tradnl"/>
        </w:rPr>
        <w:t xml:space="preserve"> El Ministerio de Tecnologías de la Información y las Comunicaciones, a través de la Dirección de Gobierno Digital, adelantará el seguimiento y evaluación anual de la Política de Gobierno Digital por medio de indicadores de cumplimiento que midan la implementación de los componentes y habilitadores, indicadores de resultado que midan el logro de los propósitos de dicha política y mediciones de calidad a través del Sello de Excelencia de Gobierno Digital. </w:t>
      </w:r>
    </w:p>
    <w:p w14:paraId="58EE2B06" w14:textId="77777777" w:rsidR="003A19B0" w:rsidRPr="003A19B0" w:rsidRDefault="003A19B0" w:rsidP="004E5E21">
      <w:pPr>
        <w:pStyle w:val="Normal1"/>
        <w:spacing w:line="240" w:lineRule="auto"/>
        <w:ind w:right="249"/>
        <w:rPr>
          <w:rFonts w:cs="Arial"/>
          <w:sz w:val="24"/>
          <w:szCs w:val="24"/>
          <w:lang w:val="es-ES_tradnl"/>
        </w:rPr>
      </w:pPr>
    </w:p>
    <w:p w14:paraId="43F55D98"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sz w:val="24"/>
          <w:szCs w:val="24"/>
          <w:lang w:val="es-ES_tradnl"/>
        </w:rPr>
        <w:t xml:space="preserve">Para tal efecto, los sujetos obligados deberán suministrar la información que les sea requerida, a través de los instrumentos que defina y adopte el Ministerio de Tecnologías de la Información y las Comunicaciones, así como en el Formulario Único de Reporte de Avance en la Gestión – FURAG o el que haga sus veces, de acuerdo a lo señalado en el Decreto Único Reglamentario de Función </w:t>
      </w:r>
      <w:r w:rsidRPr="003A19B0">
        <w:rPr>
          <w:rFonts w:cs="Arial"/>
          <w:color w:val="000000" w:themeColor="text1"/>
          <w:sz w:val="24"/>
          <w:szCs w:val="24"/>
          <w:lang w:val="es-ES_tradnl"/>
        </w:rPr>
        <w:t>Pública 1083 de 2015</w:t>
      </w:r>
      <w:r w:rsidRPr="003A19B0">
        <w:rPr>
          <w:rFonts w:cs="Arial"/>
          <w:sz w:val="24"/>
          <w:szCs w:val="24"/>
          <w:lang w:val="es-ES_tradnl"/>
        </w:rPr>
        <w:t xml:space="preserve">. </w:t>
      </w:r>
    </w:p>
    <w:p w14:paraId="371476F2" w14:textId="77777777" w:rsidR="003A19B0" w:rsidRPr="003A19B0" w:rsidRDefault="003A19B0" w:rsidP="004E5E21">
      <w:pPr>
        <w:pStyle w:val="Normal1"/>
        <w:spacing w:line="240" w:lineRule="auto"/>
        <w:ind w:right="249"/>
        <w:rPr>
          <w:rFonts w:cs="Arial"/>
          <w:sz w:val="24"/>
          <w:szCs w:val="24"/>
          <w:lang w:val="es-ES_tradnl"/>
        </w:rPr>
      </w:pPr>
    </w:p>
    <w:p w14:paraId="2723FCE1"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b/>
          <w:sz w:val="24"/>
          <w:szCs w:val="24"/>
          <w:lang w:val="es-ES_tradnl"/>
        </w:rPr>
        <w:t>Parágrafo 1.</w:t>
      </w:r>
      <w:r w:rsidRPr="003A19B0">
        <w:rPr>
          <w:rFonts w:cs="Arial"/>
          <w:sz w:val="24"/>
          <w:szCs w:val="24"/>
          <w:lang w:val="es-ES_tradnl"/>
        </w:rPr>
        <w:t xml:space="preserve"> A través del Sello de Excelencia de Gobierno Digital</w:t>
      </w:r>
      <w:r w:rsidRPr="003A19B0">
        <w:rPr>
          <w:rFonts w:cs="Arial"/>
          <w:b/>
          <w:sz w:val="24"/>
          <w:szCs w:val="24"/>
          <w:lang w:val="es-ES_tradnl"/>
        </w:rPr>
        <w:t xml:space="preserve"> </w:t>
      </w:r>
      <w:r w:rsidRPr="003A19B0">
        <w:rPr>
          <w:rFonts w:cs="Arial"/>
          <w:sz w:val="24"/>
          <w:szCs w:val="24"/>
          <w:lang w:val="es-ES_tradnl"/>
        </w:rPr>
        <w:t>se evaluará la alta calidad de los productos y servicios digitales y de las capacidades de gestión de TI de los sujetos obligados, de conformidad con los requisitos del sello, definidos por el Ministerio de Tecnologías de la Información y las Comunicaciones.</w:t>
      </w:r>
    </w:p>
    <w:p w14:paraId="2AA90AD9" w14:textId="77777777" w:rsidR="003A19B0" w:rsidRPr="003A19B0" w:rsidRDefault="003A19B0" w:rsidP="004E5E21">
      <w:pPr>
        <w:pStyle w:val="Normal1"/>
        <w:spacing w:line="240" w:lineRule="auto"/>
        <w:ind w:right="249"/>
        <w:rPr>
          <w:rFonts w:cs="Arial"/>
          <w:sz w:val="24"/>
          <w:szCs w:val="24"/>
          <w:lang w:val="es-ES_tradnl"/>
        </w:rPr>
      </w:pPr>
    </w:p>
    <w:p w14:paraId="3211E8C5" w14:textId="77777777" w:rsidR="003A19B0" w:rsidRPr="003A19B0" w:rsidRDefault="003A19B0" w:rsidP="004E5E21">
      <w:pPr>
        <w:pStyle w:val="Normal1"/>
        <w:spacing w:line="240" w:lineRule="auto"/>
        <w:ind w:right="249"/>
        <w:rPr>
          <w:rFonts w:cs="Arial"/>
          <w:b/>
          <w:sz w:val="24"/>
          <w:szCs w:val="24"/>
          <w:lang w:val="es-ES_tradnl"/>
        </w:rPr>
      </w:pPr>
      <w:r w:rsidRPr="003A19B0">
        <w:rPr>
          <w:rFonts w:cs="Arial"/>
          <w:b/>
          <w:sz w:val="24"/>
          <w:szCs w:val="24"/>
          <w:lang w:val="es-ES_tradnl"/>
        </w:rPr>
        <w:t xml:space="preserve">Parágrafo 2. </w:t>
      </w:r>
      <w:r w:rsidRPr="003A19B0">
        <w:rPr>
          <w:rFonts w:cs="Arial"/>
          <w:sz w:val="24"/>
          <w:szCs w:val="24"/>
          <w:lang w:val="es-ES_tradnl"/>
        </w:rPr>
        <w:t xml:space="preserve">El seguimiento y la evaluación del avance de la Política de Gobierno Digital se </w:t>
      </w:r>
      <w:proofErr w:type="gramStart"/>
      <w:r w:rsidRPr="003A19B0">
        <w:rPr>
          <w:rFonts w:cs="Arial"/>
          <w:sz w:val="24"/>
          <w:szCs w:val="24"/>
          <w:lang w:val="es-ES_tradnl"/>
        </w:rPr>
        <w:t>realizará</w:t>
      </w:r>
      <w:proofErr w:type="gramEnd"/>
      <w:r w:rsidRPr="003A19B0">
        <w:rPr>
          <w:rFonts w:cs="Arial"/>
          <w:sz w:val="24"/>
          <w:szCs w:val="24"/>
          <w:lang w:val="es-ES_tradnl"/>
        </w:rPr>
        <w:t xml:space="preserve"> con un enfoque de mejoramiento continuo, verificando que cada sujeto obligado presente resultados anuales mejores que en la vigencia anterior.</w:t>
      </w:r>
    </w:p>
    <w:p w14:paraId="741BA169" w14:textId="77777777" w:rsidR="003A19B0" w:rsidRPr="003A19B0" w:rsidRDefault="003A19B0" w:rsidP="004E5E21">
      <w:pPr>
        <w:pStyle w:val="Normal1"/>
        <w:spacing w:line="240" w:lineRule="auto"/>
        <w:ind w:right="249"/>
        <w:rPr>
          <w:rFonts w:cs="Arial"/>
          <w:sz w:val="24"/>
          <w:szCs w:val="24"/>
          <w:lang w:val="es-ES_tradnl"/>
        </w:rPr>
      </w:pPr>
    </w:p>
    <w:p w14:paraId="630C1CCC"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b/>
          <w:sz w:val="24"/>
          <w:szCs w:val="24"/>
          <w:lang w:val="es-ES_tradnl"/>
        </w:rPr>
        <w:t xml:space="preserve">ARTÍCULO 2.2.9.1.4.2. </w:t>
      </w:r>
      <w:r w:rsidRPr="003A19B0">
        <w:rPr>
          <w:rFonts w:cs="Arial"/>
          <w:b/>
          <w:i/>
          <w:sz w:val="24"/>
          <w:szCs w:val="24"/>
          <w:lang w:val="es-ES_tradnl"/>
        </w:rPr>
        <w:t>Segmentación de entidades.</w:t>
      </w:r>
      <w:r w:rsidRPr="003A19B0">
        <w:rPr>
          <w:rFonts w:cs="Arial"/>
          <w:sz w:val="24"/>
          <w:szCs w:val="24"/>
          <w:lang w:val="es-ES_tradnl"/>
        </w:rPr>
        <w:t xml:space="preserve"> El Ministerio de Tecnologías de la Información y las Comunicaciones definirá, en el Instrumento de la Política de Gobierno Digital,</w:t>
      </w:r>
      <w:r w:rsidRPr="003A19B0">
        <w:rPr>
          <w:rFonts w:cs="Arial"/>
          <w:i/>
          <w:sz w:val="24"/>
          <w:szCs w:val="24"/>
          <w:lang w:val="es-ES_tradnl"/>
        </w:rPr>
        <w:t xml:space="preserve"> </w:t>
      </w:r>
      <w:r w:rsidRPr="003A19B0">
        <w:rPr>
          <w:rFonts w:cs="Arial"/>
          <w:sz w:val="24"/>
          <w:szCs w:val="24"/>
          <w:lang w:val="es-ES_tradnl"/>
        </w:rPr>
        <w:t xml:space="preserve">una segmentación de los sujetos obligados de acuerdo a las características diferenciales de los territorios y de las entidades, así como de los entornos de desarrollo de las mismas, para adelantar la orientación, implementación, seguimiento y evaluación de la política. </w:t>
      </w:r>
    </w:p>
    <w:p w14:paraId="62B9AE6D" w14:textId="77777777" w:rsidR="003A19B0" w:rsidRPr="003A19B0" w:rsidRDefault="003A19B0" w:rsidP="004E5E21">
      <w:pPr>
        <w:pStyle w:val="Normal1"/>
        <w:spacing w:line="240" w:lineRule="auto"/>
        <w:ind w:right="249"/>
        <w:rPr>
          <w:rFonts w:cs="Arial"/>
          <w:sz w:val="24"/>
          <w:szCs w:val="24"/>
          <w:lang w:val="es-ES_tradnl"/>
        </w:rPr>
      </w:pPr>
    </w:p>
    <w:p w14:paraId="08657028" w14:textId="77777777" w:rsidR="003A19B0" w:rsidRPr="003A19B0" w:rsidRDefault="003A19B0" w:rsidP="004E5E21">
      <w:pPr>
        <w:pStyle w:val="Normal1"/>
        <w:spacing w:line="240" w:lineRule="auto"/>
        <w:ind w:right="249"/>
        <w:rPr>
          <w:rFonts w:cs="Arial"/>
          <w:sz w:val="24"/>
          <w:szCs w:val="24"/>
          <w:lang w:val="es-ES_tradnl"/>
        </w:rPr>
      </w:pPr>
      <w:r w:rsidRPr="003A19B0">
        <w:rPr>
          <w:rFonts w:cs="Arial"/>
          <w:sz w:val="24"/>
          <w:szCs w:val="24"/>
          <w:lang w:val="es-ES_tradnl"/>
        </w:rPr>
        <w:t>El Ministerio de Tecnologías de la Información y las Comunicaciones podrá actualizar la segmentación establecida cuando lo considere necesario”.</w:t>
      </w:r>
    </w:p>
    <w:p w14:paraId="368C58DE" w14:textId="77777777" w:rsidR="003A19B0" w:rsidRPr="003A19B0" w:rsidRDefault="003A19B0" w:rsidP="004E5E21">
      <w:pPr>
        <w:pStyle w:val="Normal1"/>
        <w:spacing w:line="240" w:lineRule="auto"/>
        <w:ind w:left="567" w:right="249"/>
        <w:rPr>
          <w:rFonts w:cs="Arial"/>
          <w:sz w:val="24"/>
          <w:szCs w:val="24"/>
          <w:lang w:val="es-ES_tradnl"/>
        </w:rPr>
      </w:pPr>
    </w:p>
    <w:p w14:paraId="413A082D" w14:textId="77777777" w:rsidR="003A19B0" w:rsidRPr="003A19B0" w:rsidRDefault="003A19B0" w:rsidP="004E5E21">
      <w:pPr>
        <w:pStyle w:val="Normal1"/>
        <w:spacing w:line="240" w:lineRule="auto"/>
        <w:ind w:right="249"/>
        <w:outlineLvl w:val="0"/>
        <w:rPr>
          <w:rFonts w:cs="Arial"/>
          <w:sz w:val="24"/>
          <w:szCs w:val="24"/>
          <w:lang w:val="es-ES_tradnl"/>
        </w:rPr>
      </w:pPr>
      <w:r w:rsidRPr="003A19B0">
        <w:rPr>
          <w:rFonts w:cs="Arial"/>
          <w:b/>
          <w:sz w:val="24"/>
          <w:szCs w:val="24"/>
          <w:lang w:val="es-ES_tradnl"/>
        </w:rPr>
        <w:lastRenderedPageBreak/>
        <w:t>Artículo 2. Vigencia.</w:t>
      </w:r>
      <w:r w:rsidRPr="003A19B0">
        <w:rPr>
          <w:rFonts w:cs="Arial"/>
          <w:sz w:val="24"/>
          <w:szCs w:val="24"/>
          <w:lang w:val="es-ES_tradnl"/>
        </w:rPr>
        <w:t xml:space="preserve"> El presente decreto rige a partir de la fecha de su publicación, y subroga el capítulo 1 del título 9, del libro 2, de la parte 2 del </w:t>
      </w:r>
      <w:r w:rsidRPr="003A19B0">
        <w:rPr>
          <w:rFonts w:cs="Arial"/>
          <w:sz w:val="24"/>
          <w:szCs w:val="24"/>
          <w:lang w:val="es-ES_tradnl" w:eastAsia="es-ES_tradnl"/>
        </w:rPr>
        <w:t>Decreto Único Reglamentario del Sector de Tecnologías de la Información y las Comunicaciones, Decreto 1078 de 2015</w:t>
      </w:r>
      <w:r w:rsidRPr="003A19B0">
        <w:rPr>
          <w:rFonts w:cs="Arial"/>
          <w:sz w:val="24"/>
          <w:szCs w:val="24"/>
          <w:lang w:val="es-ES_tradnl"/>
        </w:rPr>
        <w:t>.</w:t>
      </w:r>
    </w:p>
    <w:p w14:paraId="6A5883C8" w14:textId="77777777" w:rsidR="003A19B0" w:rsidRPr="003A19B0" w:rsidRDefault="003A19B0" w:rsidP="004E5E21">
      <w:pPr>
        <w:spacing w:after="0"/>
        <w:ind w:left="567" w:right="51"/>
        <w:rPr>
          <w:rFonts w:cs="Arial"/>
          <w:b/>
          <w:bCs/>
          <w:lang w:val="es-CO"/>
        </w:rPr>
      </w:pPr>
    </w:p>
    <w:p w14:paraId="60C47CE6" w14:textId="77777777" w:rsidR="003A19B0" w:rsidRPr="003A19B0" w:rsidRDefault="003A19B0" w:rsidP="004E5E21">
      <w:pPr>
        <w:spacing w:after="0"/>
        <w:ind w:right="51"/>
        <w:rPr>
          <w:rFonts w:cs="Arial"/>
          <w:b/>
          <w:bCs/>
        </w:rPr>
      </w:pPr>
    </w:p>
    <w:p w14:paraId="6CF87D50" w14:textId="77777777" w:rsidR="003A19B0" w:rsidRPr="003A19B0" w:rsidRDefault="003A19B0" w:rsidP="004E5E21">
      <w:pPr>
        <w:ind w:right="51"/>
        <w:contextualSpacing/>
        <w:jc w:val="center"/>
        <w:outlineLvl w:val="0"/>
        <w:rPr>
          <w:rFonts w:cs="Arial"/>
          <w:b/>
        </w:rPr>
      </w:pPr>
      <w:r w:rsidRPr="003A19B0">
        <w:rPr>
          <w:rFonts w:cs="Arial"/>
          <w:b/>
        </w:rPr>
        <w:t>PUBLÍQUESE Y CÚMPLASE</w:t>
      </w:r>
    </w:p>
    <w:p w14:paraId="13EC4646" w14:textId="77777777" w:rsidR="003A19B0" w:rsidRPr="003A19B0" w:rsidRDefault="003A19B0" w:rsidP="004E5E21">
      <w:pPr>
        <w:ind w:right="51"/>
        <w:contextualSpacing/>
        <w:jc w:val="center"/>
        <w:rPr>
          <w:rFonts w:cs="Arial"/>
        </w:rPr>
      </w:pPr>
      <w:r w:rsidRPr="003A19B0">
        <w:rPr>
          <w:rFonts w:cs="Arial"/>
        </w:rPr>
        <w:t>Dado en Bogotá D.C. a los</w:t>
      </w:r>
    </w:p>
    <w:p w14:paraId="6A50A798" w14:textId="77777777" w:rsidR="003A19B0" w:rsidRPr="003A19B0" w:rsidRDefault="003A19B0" w:rsidP="004E5E21">
      <w:pPr>
        <w:ind w:right="51"/>
        <w:contextualSpacing/>
        <w:rPr>
          <w:rFonts w:cs="Arial"/>
        </w:rPr>
      </w:pPr>
    </w:p>
    <w:p w14:paraId="333A6CF4" w14:textId="77777777" w:rsidR="003A19B0" w:rsidRDefault="003A19B0" w:rsidP="004E5E21">
      <w:pPr>
        <w:ind w:right="51"/>
        <w:contextualSpacing/>
        <w:rPr>
          <w:rFonts w:cs="Arial"/>
        </w:rPr>
      </w:pPr>
      <w:r w:rsidRPr="003A19B0">
        <w:rPr>
          <w:rFonts w:cs="Arial"/>
        </w:rPr>
        <w:t xml:space="preserve"> </w:t>
      </w:r>
    </w:p>
    <w:p w14:paraId="63729458" w14:textId="77777777" w:rsidR="003A19B0" w:rsidRDefault="003A19B0" w:rsidP="004E5E21">
      <w:pPr>
        <w:ind w:right="51"/>
        <w:contextualSpacing/>
        <w:rPr>
          <w:rFonts w:cs="Arial"/>
        </w:rPr>
      </w:pPr>
    </w:p>
    <w:p w14:paraId="3DB1EDA7" w14:textId="77777777" w:rsidR="003A19B0" w:rsidRDefault="003A19B0" w:rsidP="004E5E21">
      <w:pPr>
        <w:ind w:right="51"/>
        <w:contextualSpacing/>
        <w:rPr>
          <w:rFonts w:cs="Arial"/>
        </w:rPr>
      </w:pPr>
    </w:p>
    <w:p w14:paraId="6DF6F8E8" w14:textId="77777777" w:rsidR="003A19B0" w:rsidRDefault="003A19B0" w:rsidP="004E5E21">
      <w:pPr>
        <w:ind w:right="51"/>
        <w:contextualSpacing/>
        <w:rPr>
          <w:rFonts w:cs="Arial"/>
        </w:rPr>
      </w:pPr>
    </w:p>
    <w:p w14:paraId="36B7C2EF" w14:textId="77777777" w:rsidR="003A19B0" w:rsidRPr="003A19B0" w:rsidRDefault="003A19B0" w:rsidP="004E5E21">
      <w:pPr>
        <w:ind w:right="51"/>
        <w:contextualSpacing/>
        <w:rPr>
          <w:rFonts w:cs="Arial"/>
        </w:rPr>
      </w:pPr>
    </w:p>
    <w:p w14:paraId="42BE1EF8" w14:textId="77777777" w:rsidR="003A19B0" w:rsidRDefault="003A19B0" w:rsidP="004E5E21">
      <w:pPr>
        <w:ind w:right="51"/>
        <w:contextualSpacing/>
        <w:jc w:val="left"/>
        <w:outlineLvl w:val="0"/>
        <w:rPr>
          <w:rFonts w:cs="Arial"/>
        </w:rPr>
      </w:pPr>
      <w:r w:rsidRPr="003A19B0">
        <w:rPr>
          <w:rFonts w:cs="Arial"/>
        </w:rPr>
        <w:t>E</w:t>
      </w:r>
      <w:r>
        <w:rPr>
          <w:rFonts w:cs="Arial"/>
        </w:rPr>
        <w:t xml:space="preserve">L </w:t>
      </w:r>
      <w:r w:rsidRPr="003A19B0">
        <w:rPr>
          <w:rFonts w:cs="Arial"/>
        </w:rPr>
        <w:t>M</w:t>
      </w:r>
      <w:r>
        <w:rPr>
          <w:rFonts w:cs="Arial"/>
        </w:rPr>
        <w:t>INISTRO DE</w:t>
      </w:r>
      <w:r w:rsidRPr="003A19B0">
        <w:rPr>
          <w:rFonts w:cs="Arial"/>
        </w:rPr>
        <w:t xml:space="preserve"> T</w:t>
      </w:r>
      <w:r>
        <w:rPr>
          <w:rFonts w:cs="Arial"/>
        </w:rPr>
        <w:t>ECNOLOGÍAS DE LA INFORMACIÓN</w:t>
      </w:r>
    </w:p>
    <w:p w14:paraId="12B6E943" w14:textId="77777777" w:rsidR="003A19B0" w:rsidRPr="003A19B0" w:rsidRDefault="003A19B0" w:rsidP="004E5E21">
      <w:pPr>
        <w:ind w:right="51"/>
        <w:contextualSpacing/>
        <w:jc w:val="left"/>
        <w:outlineLvl w:val="0"/>
        <w:rPr>
          <w:rFonts w:cs="Arial"/>
        </w:rPr>
      </w:pPr>
      <w:r>
        <w:rPr>
          <w:rFonts w:cs="Arial"/>
        </w:rPr>
        <w:t xml:space="preserve"> Y LAS COMUNICACIONES,</w:t>
      </w:r>
    </w:p>
    <w:p w14:paraId="0E1F68AA" w14:textId="77777777" w:rsidR="003A19B0" w:rsidRDefault="003A19B0" w:rsidP="004E5E21">
      <w:pPr>
        <w:ind w:right="51"/>
        <w:contextualSpacing/>
        <w:jc w:val="center"/>
        <w:outlineLvl w:val="0"/>
        <w:rPr>
          <w:rFonts w:cs="Arial"/>
          <w:b/>
        </w:rPr>
      </w:pPr>
    </w:p>
    <w:p w14:paraId="65FEF382" w14:textId="77777777" w:rsidR="003A19B0" w:rsidRDefault="003A19B0" w:rsidP="004E5E21">
      <w:pPr>
        <w:ind w:right="51"/>
        <w:contextualSpacing/>
        <w:jc w:val="center"/>
        <w:outlineLvl w:val="0"/>
        <w:rPr>
          <w:rFonts w:cs="Arial"/>
          <w:b/>
        </w:rPr>
      </w:pPr>
    </w:p>
    <w:p w14:paraId="00D0B373" w14:textId="77777777" w:rsidR="003A19B0" w:rsidRDefault="003A19B0" w:rsidP="004E5E21">
      <w:pPr>
        <w:ind w:right="51"/>
        <w:contextualSpacing/>
        <w:jc w:val="center"/>
        <w:outlineLvl w:val="0"/>
        <w:rPr>
          <w:rFonts w:cs="Arial"/>
          <w:b/>
        </w:rPr>
      </w:pPr>
    </w:p>
    <w:p w14:paraId="6180E17F" w14:textId="77777777" w:rsidR="003A19B0" w:rsidRDefault="003A19B0" w:rsidP="004E5E21">
      <w:pPr>
        <w:ind w:right="51"/>
        <w:contextualSpacing/>
        <w:jc w:val="center"/>
        <w:outlineLvl w:val="0"/>
        <w:rPr>
          <w:rFonts w:cs="Arial"/>
          <w:b/>
        </w:rPr>
      </w:pPr>
    </w:p>
    <w:p w14:paraId="2857B11C" w14:textId="77777777" w:rsidR="00F45C56" w:rsidRDefault="003A19B0" w:rsidP="004E5E21">
      <w:pPr>
        <w:ind w:right="51"/>
        <w:contextualSpacing/>
        <w:jc w:val="right"/>
        <w:outlineLvl w:val="0"/>
        <w:rPr>
          <w:rFonts w:cs="Arial"/>
          <w:b/>
        </w:rPr>
      </w:pPr>
      <w:r w:rsidRPr="003A19B0">
        <w:rPr>
          <w:rFonts w:cs="Arial"/>
          <w:b/>
        </w:rPr>
        <w:t>DAVID LUNA SÁNCHEZ</w:t>
      </w:r>
    </w:p>
    <w:p w14:paraId="47325AA9" w14:textId="77777777" w:rsidR="003A19B0" w:rsidRDefault="003A19B0" w:rsidP="004E5E21">
      <w:pPr>
        <w:ind w:right="51"/>
        <w:contextualSpacing/>
        <w:jc w:val="right"/>
        <w:outlineLvl w:val="0"/>
        <w:rPr>
          <w:rFonts w:cs="Arial"/>
          <w:b/>
        </w:rPr>
      </w:pPr>
    </w:p>
    <w:p w14:paraId="71CCD6EA" w14:textId="77777777" w:rsidR="003A19B0" w:rsidRDefault="003A19B0" w:rsidP="004E5E21">
      <w:pPr>
        <w:ind w:right="51"/>
        <w:contextualSpacing/>
        <w:jc w:val="right"/>
        <w:outlineLvl w:val="0"/>
        <w:rPr>
          <w:rFonts w:cs="Arial"/>
          <w:b/>
        </w:rPr>
      </w:pPr>
    </w:p>
    <w:p w14:paraId="5A5DC0D3" w14:textId="77777777" w:rsidR="003A19B0" w:rsidRDefault="003A19B0" w:rsidP="004E5E21">
      <w:pPr>
        <w:ind w:right="51"/>
        <w:contextualSpacing/>
        <w:jc w:val="right"/>
        <w:outlineLvl w:val="0"/>
        <w:rPr>
          <w:rFonts w:cs="Arial"/>
          <w:b/>
        </w:rPr>
      </w:pPr>
    </w:p>
    <w:p w14:paraId="59BB3531" w14:textId="77777777" w:rsidR="003A19B0" w:rsidRDefault="003A19B0" w:rsidP="004E5E21">
      <w:pPr>
        <w:ind w:right="51"/>
        <w:contextualSpacing/>
        <w:jc w:val="right"/>
        <w:outlineLvl w:val="0"/>
        <w:rPr>
          <w:rFonts w:cs="Arial"/>
          <w:b/>
        </w:rPr>
      </w:pPr>
    </w:p>
    <w:p w14:paraId="7DF49122" w14:textId="77777777" w:rsidR="003A19B0" w:rsidRPr="003A19B0" w:rsidRDefault="003A19B0" w:rsidP="004E5E21">
      <w:pPr>
        <w:ind w:right="51"/>
        <w:contextualSpacing/>
        <w:jc w:val="right"/>
        <w:outlineLvl w:val="0"/>
        <w:rPr>
          <w:rFonts w:cs="Arial"/>
        </w:rPr>
      </w:pPr>
    </w:p>
    <w:p w14:paraId="2A70BA9E" w14:textId="77777777" w:rsidR="003A19B0" w:rsidRDefault="0048377A" w:rsidP="004E5E21">
      <w:pPr>
        <w:pStyle w:val="Normal1"/>
        <w:spacing w:line="240" w:lineRule="auto"/>
        <w:ind w:right="192"/>
        <w:jc w:val="left"/>
        <w:rPr>
          <w:rFonts w:cs="Arial"/>
          <w:sz w:val="22"/>
          <w:szCs w:val="22"/>
          <w:lang w:val="es-ES"/>
        </w:rPr>
      </w:pPr>
      <w:r>
        <w:rPr>
          <w:rFonts w:cs="Arial"/>
          <w:sz w:val="22"/>
          <w:szCs w:val="22"/>
          <w:lang w:val="es-ES"/>
        </w:rPr>
        <w:t>E</w:t>
      </w:r>
      <w:r w:rsidR="003A19B0">
        <w:rPr>
          <w:rFonts w:cs="Arial"/>
          <w:sz w:val="22"/>
          <w:szCs w:val="22"/>
          <w:lang w:val="es-ES"/>
        </w:rPr>
        <w:t>L</w:t>
      </w:r>
      <w:r>
        <w:rPr>
          <w:rFonts w:cs="Arial"/>
          <w:sz w:val="22"/>
          <w:szCs w:val="22"/>
          <w:lang w:val="es-ES"/>
        </w:rPr>
        <w:t xml:space="preserve"> DIRECTOR DEL DEPARTAMENTO </w:t>
      </w:r>
    </w:p>
    <w:p w14:paraId="41B3FD37" w14:textId="77777777" w:rsidR="0048377A" w:rsidRDefault="0048377A" w:rsidP="004E5E21">
      <w:pPr>
        <w:pStyle w:val="Normal1"/>
        <w:spacing w:line="240" w:lineRule="auto"/>
        <w:ind w:right="192"/>
        <w:jc w:val="left"/>
        <w:rPr>
          <w:rFonts w:cs="Arial"/>
          <w:sz w:val="22"/>
          <w:szCs w:val="22"/>
          <w:lang w:val="es-ES"/>
        </w:rPr>
      </w:pPr>
      <w:r>
        <w:rPr>
          <w:rFonts w:cs="Arial"/>
          <w:sz w:val="22"/>
          <w:szCs w:val="22"/>
          <w:lang w:val="es-ES"/>
        </w:rPr>
        <w:t>NACIONAL DE PLANEACIÓN</w:t>
      </w:r>
      <w:r w:rsidR="003A19B0">
        <w:rPr>
          <w:rFonts w:cs="Arial"/>
          <w:sz w:val="22"/>
          <w:szCs w:val="22"/>
          <w:lang w:val="es-ES"/>
        </w:rPr>
        <w:t>,</w:t>
      </w:r>
    </w:p>
    <w:p w14:paraId="3105FB33" w14:textId="77777777" w:rsidR="003A19B0" w:rsidRDefault="003A19B0" w:rsidP="004E5E21">
      <w:pPr>
        <w:pStyle w:val="Normal1"/>
        <w:spacing w:line="240" w:lineRule="auto"/>
        <w:ind w:right="192"/>
        <w:jc w:val="center"/>
        <w:rPr>
          <w:rFonts w:cs="Arial"/>
          <w:sz w:val="22"/>
          <w:szCs w:val="22"/>
          <w:lang w:val="es-ES"/>
        </w:rPr>
      </w:pPr>
    </w:p>
    <w:p w14:paraId="4D82B3A9" w14:textId="77777777" w:rsidR="003A19B0" w:rsidRDefault="003A19B0" w:rsidP="004E5E21">
      <w:pPr>
        <w:pStyle w:val="Normal1"/>
        <w:spacing w:line="240" w:lineRule="auto"/>
        <w:ind w:right="192"/>
        <w:jc w:val="center"/>
        <w:rPr>
          <w:rFonts w:cs="Arial"/>
          <w:sz w:val="22"/>
          <w:szCs w:val="22"/>
          <w:lang w:val="es-ES"/>
        </w:rPr>
      </w:pPr>
    </w:p>
    <w:p w14:paraId="2A3335F5" w14:textId="77777777" w:rsidR="003A19B0" w:rsidRDefault="003A19B0" w:rsidP="004E5E21">
      <w:pPr>
        <w:pStyle w:val="Normal1"/>
        <w:spacing w:line="240" w:lineRule="auto"/>
        <w:ind w:right="192"/>
        <w:jc w:val="center"/>
        <w:rPr>
          <w:rFonts w:cs="Arial"/>
          <w:sz w:val="22"/>
          <w:szCs w:val="22"/>
          <w:lang w:val="es-ES"/>
        </w:rPr>
      </w:pPr>
    </w:p>
    <w:p w14:paraId="09A9D07F" w14:textId="77777777" w:rsidR="003A19B0" w:rsidRDefault="003A19B0" w:rsidP="004E5E21">
      <w:pPr>
        <w:pStyle w:val="Normal1"/>
        <w:spacing w:line="240" w:lineRule="auto"/>
        <w:ind w:right="192"/>
        <w:jc w:val="center"/>
        <w:rPr>
          <w:rFonts w:cs="Arial"/>
          <w:sz w:val="22"/>
          <w:szCs w:val="22"/>
          <w:lang w:val="es-ES"/>
        </w:rPr>
      </w:pPr>
    </w:p>
    <w:p w14:paraId="52B05F78" w14:textId="77777777" w:rsidR="003A19B0" w:rsidRDefault="0048377A" w:rsidP="004E5E21">
      <w:pPr>
        <w:pStyle w:val="Normal1"/>
        <w:spacing w:line="240" w:lineRule="auto"/>
        <w:ind w:right="192"/>
        <w:jc w:val="right"/>
        <w:rPr>
          <w:rFonts w:cs="Arial"/>
          <w:b/>
          <w:sz w:val="22"/>
          <w:szCs w:val="22"/>
          <w:lang w:val="es-ES"/>
        </w:rPr>
      </w:pPr>
      <w:r w:rsidRPr="008D2B41">
        <w:rPr>
          <w:rFonts w:cs="Arial"/>
          <w:b/>
          <w:sz w:val="22"/>
          <w:szCs w:val="22"/>
          <w:lang w:val="es-ES"/>
        </w:rPr>
        <w:t>LUIS FERNANDO MEJÍA ALZATE</w:t>
      </w:r>
    </w:p>
    <w:p w14:paraId="534B556F" w14:textId="77777777" w:rsidR="003A19B0" w:rsidRDefault="003A19B0" w:rsidP="004E5E21">
      <w:pPr>
        <w:pStyle w:val="Normal1"/>
        <w:spacing w:line="240" w:lineRule="auto"/>
        <w:ind w:right="192"/>
        <w:jc w:val="right"/>
        <w:rPr>
          <w:rFonts w:cs="Arial"/>
          <w:b/>
          <w:sz w:val="22"/>
          <w:szCs w:val="22"/>
          <w:lang w:val="es-ES"/>
        </w:rPr>
      </w:pPr>
    </w:p>
    <w:p w14:paraId="0C19712C" w14:textId="77777777" w:rsidR="003A19B0" w:rsidRDefault="003A19B0" w:rsidP="004E5E21">
      <w:pPr>
        <w:pStyle w:val="Normal1"/>
        <w:spacing w:line="240" w:lineRule="auto"/>
        <w:ind w:right="192"/>
        <w:jc w:val="right"/>
        <w:rPr>
          <w:rFonts w:cs="Arial"/>
          <w:b/>
          <w:sz w:val="22"/>
          <w:szCs w:val="22"/>
          <w:lang w:val="es-ES"/>
        </w:rPr>
      </w:pPr>
    </w:p>
    <w:p w14:paraId="47176366" w14:textId="77777777" w:rsidR="003A19B0" w:rsidRDefault="003A19B0" w:rsidP="004E5E21">
      <w:pPr>
        <w:pStyle w:val="Normal1"/>
        <w:spacing w:line="240" w:lineRule="auto"/>
        <w:ind w:right="192"/>
        <w:jc w:val="right"/>
        <w:rPr>
          <w:rFonts w:cs="Arial"/>
          <w:b/>
          <w:sz w:val="22"/>
          <w:szCs w:val="22"/>
          <w:lang w:val="es-ES"/>
        </w:rPr>
      </w:pPr>
    </w:p>
    <w:p w14:paraId="674D25A8" w14:textId="77777777" w:rsidR="003A19B0" w:rsidRDefault="003A19B0" w:rsidP="004E5E21">
      <w:pPr>
        <w:pStyle w:val="Normal1"/>
        <w:spacing w:line="240" w:lineRule="auto"/>
        <w:ind w:right="192"/>
        <w:jc w:val="right"/>
        <w:rPr>
          <w:rFonts w:cs="Arial"/>
          <w:b/>
          <w:sz w:val="22"/>
          <w:szCs w:val="22"/>
          <w:lang w:val="es-ES"/>
        </w:rPr>
      </w:pPr>
    </w:p>
    <w:p w14:paraId="15AA8390" w14:textId="77777777" w:rsidR="003A19B0" w:rsidRPr="003A19B0" w:rsidRDefault="003A19B0" w:rsidP="004E5E21">
      <w:pPr>
        <w:pStyle w:val="Normal1"/>
        <w:spacing w:line="240" w:lineRule="auto"/>
        <w:ind w:right="192"/>
        <w:jc w:val="right"/>
        <w:rPr>
          <w:rFonts w:cs="Arial"/>
          <w:b/>
          <w:sz w:val="22"/>
          <w:szCs w:val="22"/>
          <w:lang w:val="es-ES"/>
        </w:rPr>
      </w:pPr>
    </w:p>
    <w:p w14:paraId="4985E382" w14:textId="77777777" w:rsidR="0048377A" w:rsidRPr="009A118F" w:rsidRDefault="0048377A" w:rsidP="004E5E21">
      <w:pPr>
        <w:pStyle w:val="Normal1"/>
        <w:spacing w:line="240" w:lineRule="auto"/>
        <w:ind w:right="192"/>
        <w:jc w:val="left"/>
        <w:rPr>
          <w:rFonts w:cs="Arial"/>
          <w:caps/>
          <w:sz w:val="22"/>
          <w:szCs w:val="22"/>
          <w:lang w:val="es-ES"/>
        </w:rPr>
      </w:pPr>
      <w:r w:rsidRPr="009A118F">
        <w:rPr>
          <w:rFonts w:cs="Arial"/>
          <w:sz w:val="22"/>
          <w:szCs w:val="22"/>
          <w:lang w:val="es-ES"/>
        </w:rPr>
        <w:t xml:space="preserve">LA DIRECTORA DEL DEPARTAMENTO </w:t>
      </w:r>
    </w:p>
    <w:p w14:paraId="3075D4E9" w14:textId="77777777" w:rsidR="003A19B0" w:rsidRPr="003A19B0" w:rsidRDefault="0048377A" w:rsidP="004E5E21">
      <w:pPr>
        <w:pStyle w:val="Normal1"/>
        <w:spacing w:line="240" w:lineRule="auto"/>
        <w:ind w:right="192"/>
        <w:jc w:val="left"/>
        <w:rPr>
          <w:rFonts w:cs="Arial"/>
          <w:sz w:val="22"/>
          <w:szCs w:val="22"/>
          <w:lang w:val="es-ES"/>
        </w:rPr>
      </w:pPr>
      <w:r w:rsidRPr="009A118F">
        <w:rPr>
          <w:rFonts w:cs="Arial"/>
          <w:sz w:val="22"/>
          <w:szCs w:val="22"/>
          <w:lang w:val="es-ES"/>
        </w:rPr>
        <w:t xml:space="preserve">ADMINISTRATIVO DE LA FUNCIÓN PÚBLICA, </w:t>
      </w:r>
    </w:p>
    <w:p w14:paraId="3375AA97" w14:textId="77777777" w:rsidR="003A19B0" w:rsidRDefault="003A19B0" w:rsidP="004E5E21">
      <w:pPr>
        <w:ind w:right="192"/>
        <w:jc w:val="right"/>
        <w:rPr>
          <w:rFonts w:cs="Arial"/>
          <w:b/>
          <w:sz w:val="22"/>
          <w:szCs w:val="22"/>
        </w:rPr>
      </w:pPr>
    </w:p>
    <w:p w14:paraId="441E2252" w14:textId="77777777" w:rsidR="003A19B0" w:rsidRDefault="003A19B0" w:rsidP="004E5E21">
      <w:pPr>
        <w:ind w:right="192"/>
        <w:jc w:val="right"/>
        <w:rPr>
          <w:rFonts w:cs="Arial"/>
          <w:b/>
          <w:sz w:val="22"/>
          <w:szCs w:val="22"/>
        </w:rPr>
      </w:pPr>
    </w:p>
    <w:p w14:paraId="531777DC" w14:textId="77777777" w:rsidR="003A19B0" w:rsidRDefault="003A19B0" w:rsidP="004E5E21">
      <w:pPr>
        <w:ind w:right="192"/>
        <w:jc w:val="right"/>
        <w:rPr>
          <w:rFonts w:cs="Arial"/>
          <w:b/>
          <w:sz w:val="22"/>
          <w:szCs w:val="22"/>
        </w:rPr>
      </w:pPr>
    </w:p>
    <w:p w14:paraId="465E051E" w14:textId="77777777" w:rsidR="003A19B0" w:rsidRDefault="003A19B0" w:rsidP="004E5E21">
      <w:pPr>
        <w:ind w:right="192"/>
        <w:jc w:val="right"/>
        <w:rPr>
          <w:rFonts w:cs="Arial"/>
          <w:b/>
          <w:sz w:val="22"/>
          <w:szCs w:val="22"/>
        </w:rPr>
      </w:pPr>
    </w:p>
    <w:p w14:paraId="1FF733B5" w14:textId="77777777" w:rsidR="0048377A" w:rsidRPr="009A118F" w:rsidRDefault="0048377A" w:rsidP="004E5E21">
      <w:pPr>
        <w:ind w:right="192"/>
        <w:jc w:val="right"/>
        <w:rPr>
          <w:rFonts w:cs="Arial"/>
          <w:b/>
          <w:sz w:val="22"/>
          <w:szCs w:val="22"/>
        </w:rPr>
      </w:pPr>
      <w:r w:rsidRPr="009A118F">
        <w:rPr>
          <w:rFonts w:cs="Arial"/>
          <w:b/>
          <w:sz w:val="22"/>
          <w:szCs w:val="22"/>
        </w:rPr>
        <w:t>LILIANA CABALLERO DURÁN</w:t>
      </w:r>
    </w:p>
    <w:p w14:paraId="084CDEBB" w14:textId="77777777" w:rsidR="0014416C" w:rsidRPr="006C2391" w:rsidRDefault="0014416C" w:rsidP="004F056B">
      <w:pPr>
        <w:spacing w:after="0"/>
        <w:ind w:right="51"/>
        <w:rPr>
          <w:rFonts w:cs="Arial"/>
          <w:b/>
          <w:bCs/>
          <w:sz w:val="22"/>
          <w:szCs w:val="22"/>
        </w:rPr>
      </w:pPr>
    </w:p>
    <w:sectPr w:rsidR="0014416C" w:rsidRPr="006C2391" w:rsidSect="00034A55">
      <w:headerReference w:type="default" r:id="rId8"/>
      <w:footerReference w:type="default" r:id="rId9"/>
      <w:headerReference w:type="first" r:id="rId10"/>
      <w:footerReference w:type="first" r:id="rId11"/>
      <w:pgSz w:w="12242" w:h="18722" w:code="14"/>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7F789" w14:textId="77777777" w:rsidR="00FB7AF1" w:rsidRDefault="00FB7AF1" w:rsidP="005B4668">
      <w:pPr>
        <w:spacing w:after="0"/>
      </w:pPr>
      <w:r>
        <w:separator/>
      </w:r>
    </w:p>
  </w:endnote>
  <w:endnote w:type="continuationSeparator" w:id="0">
    <w:p w14:paraId="08B55509" w14:textId="77777777" w:rsidR="00FB7AF1" w:rsidRDefault="00FB7AF1" w:rsidP="005B46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6A3B" w14:textId="209874E0" w:rsidR="006C2391" w:rsidRDefault="003A19B0">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65408" behindDoc="0" locked="0" layoutInCell="1" allowOverlap="1" wp14:anchorId="3B9B1BD3" wp14:editId="0313906E">
              <wp:simplePos x="0" y="0"/>
              <wp:positionH relativeFrom="column">
                <wp:posOffset>-125095</wp:posOffset>
              </wp:positionH>
              <wp:positionV relativeFrom="paragraph">
                <wp:posOffset>150495</wp:posOffset>
              </wp:positionV>
              <wp:extent cx="1505585" cy="538480"/>
              <wp:effectExtent l="0" t="0" r="18415" b="2032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5585" cy="538480"/>
                      </a:xfrm>
                      <a:prstGeom prst="rect">
                        <a:avLst/>
                      </a:prstGeom>
                      <a:solidFill>
                        <a:srgbClr val="FFFFFF"/>
                      </a:solidFill>
                      <a:ln>
                        <a:solidFill>
                          <a:srgbClr val="FFFFFF"/>
                        </a:solidFill>
                        <a:miter lim="800000"/>
                      </a:ln>
                    </wps:spPr>
                    <wps:txbx>
                      <w:txbxContent>
                        <w:p w14:paraId="36A64CBF" w14:textId="77777777" w:rsidR="006C2391" w:rsidRDefault="006C2391">
                          <w:pPr>
                            <w:rPr>
                              <w:rFonts w:ascii="Arial Narrow" w:hAnsi="Arial Narrow" w:cs="Arial Narrow"/>
                              <w:sz w:val="16"/>
                              <w:szCs w:val="16"/>
                            </w:rPr>
                          </w:pPr>
                          <w:r>
                            <w:rPr>
                              <w:noProof/>
                              <w:lang w:val="es-CO" w:eastAsia="es-CO"/>
                            </w:rPr>
                            <w:drawing>
                              <wp:inline distT="0" distB="0" distL="0" distR="0" wp14:anchorId="36775174" wp14:editId="1A7CADDA">
                                <wp:extent cx="1314450" cy="457200"/>
                                <wp:effectExtent l="0" t="0" r="0" b="0"/>
                                <wp:docPr id="11" name="shape205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314450" cy="457200"/>
                                        </a:xfrm>
                                        <a:prstGeom prst="rect">
                                          <a:avLst/>
                                        </a:prstGeom>
                                        <a:noFill/>
                                        <a:ln>
                                          <a:noFill/>
                                        </a:ln>
                                      </pic:spPr>
                                    </pic:pic>
                                  </a:graphicData>
                                </a:graphic>
                              </wp:inline>
                            </w:drawing>
                          </w:r>
                        </w:p>
                      </w:txbxContent>
                    </wps:txbx>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9B1BD3" id="shape2050" o:spid="_x0000_s1026" style="position:absolute;left:0;text-align:left;margin-left:-9.85pt;margin-top:11.85pt;width:118.55pt;height:4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" strokecolor="white">
              <v:path arrowok="t"/>
              <v:textbox>
                <w:txbxContent>
                  <w:p w14:paraId="36A64CBF" w14:textId="77777777" w:rsidR="006C2391" w:rsidRDefault="006C2391">
                    <w:pPr>
                      <w:rPr>
                        <w:rFonts w:ascii="Arial Narrow" w:hAnsi="Arial Narrow" w:cs="Arial Narrow"/>
                        <w:sz w:val="16"/>
                        <w:szCs w:val="16"/>
                      </w:rPr>
                    </w:pPr>
                    <w:r>
                      <w:rPr>
                        <w:noProof/>
                        <w:lang w:eastAsia="es-ES_tradnl"/>
                      </w:rPr>
                      <w:drawing>
                        <wp:inline distT="0" distB="0" distL="0" distR="0" wp14:anchorId="36775174" wp14:editId="1A7CADDA">
                          <wp:extent cx="1314450" cy="457200"/>
                          <wp:effectExtent l="0" t="0" r="0" b="0"/>
                          <wp:docPr id="11" name="shape205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a:stretch>
                                    <a:fillRect/>
                                  </a:stretch>
                                </pic:blipFill>
                                <pic:spPr>
                                  <a:xfrm>
                                    <a:off x="0" y="0"/>
                                    <a:ext cx="1314450" cy="457200"/>
                                  </a:xfrm>
                                  <a:prstGeom prst="rect">
                                    <a:avLst/>
                                  </a:prstGeom>
                                  <a:noFill/>
                                  <a:ln>
                                    <a:noFill/>
                                  </a:ln>
                                </pic:spPr>
                              </pic:pic>
                            </a:graphicData>
                          </a:graphic>
                        </wp:inline>
                      </w:drawing>
                    </w:r>
                  </w:p>
                </w:txbxContent>
              </v:textbox>
            </v:rect>
          </w:pict>
        </mc:Fallback>
      </mc:AlternateContent>
    </w:r>
    <w:r>
      <w:rPr>
        <w:rFonts w:ascii="Arial Narrow" w:hAnsi="Arial Narrow" w:cs="Arial Narrow"/>
        <w:noProof/>
        <w:sz w:val="16"/>
        <w:szCs w:val="16"/>
        <w:lang w:val="es-CO" w:eastAsia="es-CO"/>
      </w:rPr>
      <mc:AlternateContent>
        <mc:Choice Requires="wps">
          <w:drawing>
            <wp:anchor distT="0" distB="0" distL="114300" distR="114300" simplePos="0" relativeHeight="251664384" behindDoc="0" locked="0" layoutInCell="1" allowOverlap="1" wp14:anchorId="4887532E" wp14:editId="414503B3">
              <wp:simplePos x="0" y="0"/>
              <wp:positionH relativeFrom="column">
                <wp:posOffset>4987290</wp:posOffset>
              </wp:positionH>
              <wp:positionV relativeFrom="paragraph">
                <wp:posOffset>150495</wp:posOffset>
              </wp:positionV>
              <wp:extent cx="906145" cy="469265"/>
              <wp:effectExtent l="0" t="0" r="33655" b="13335"/>
              <wp:wrapNone/>
              <wp:docPr id="2052" name="shape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469265"/>
                      </a:xfrm>
                      <a:prstGeom prst="rect">
                        <a:avLst/>
                      </a:prstGeom>
                      <a:solidFill>
                        <a:srgbClr val="FFFFFF"/>
                      </a:solidFill>
                      <a:ln>
                        <a:solidFill>
                          <a:srgbClr val="FFFFFF"/>
                        </a:solidFill>
                        <a:miter lim="800000"/>
                      </a:ln>
                    </wps:spPr>
                    <wps:txbx>
                      <w:txbxContent>
                        <w:p w14:paraId="0379A75E" w14:textId="77777777" w:rsidR="006C2391" w:rsidRDefault="006C2391">
                          <w:pPr>
                            <w:jc w:val="right"/>
                            <w:rPr>
                              <w:rFonts w:ascii="Arial Narrow" w:hAnsi="Arial Narrow"/>
                              <w:sz w:val="16"/>
                              <w:szCs w:val="16"/>
                              <w:lang w:val="es-MX"/>
                            </w:rPr>
                          </w:pPr>
                          <w:r>
                            <w:rPr>
                              <w:rFonts w:ascii="Arial Narrow" w:hAnsi="Arial Narrow"/>
                              <w:sz w:val="16"/>
                              <w:szCs w:val="16"/>
                              <w:lang w:val="es-MX"/>
                            </w:rPr>
                            <w:t>GJU-TIC-FM-005</w:t>
                          </w:r>
                        </w:p>
                        <w:p w14:paraId="6D167479" w14:textId="77777777" w:rsidR="006C2391" w:rsidRDefault="006C2391">
                          <w:pPr>
                            <w:jc w:val="right"/>
                            <w:rPr>
                              <w:rFonts w:ascii="Arial Narrow" w:hAnsi="Arial Narrow"/>
                              <w:sz w:val="16"/>
                              <w:szCs w:val="16"/>
                              <w:lang w:val="es-MX"/>
                            </w:rPr>
                          </w:pPr>
                          <w:r>
                            <w:rPr>
                              <w:rFonts w:ascii="Arial Narrow" w:hAnsi="Arial Narrow"/>
                              <w:sz w:val="16"/>
                              <w:szCs w:val="16"/>
                              <w:lang w:val="es-MX"/>
                            </w:rPr>
                            <w:t>V1.0</w:t>
                          </w:r>
                        </w:p>
                      </w:txbxContent>
                    </wps:txbx>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87532E" id="shape2052" o:spid="_x0000_s1027" style="position:absolute;left:0;text-align:left;margin-left:392.7pt;margin-top:11.85pt;width:71.35pt;height:3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" strokecolor="white">
              <v:path arrowok="t"/>
              <v:textbox>
                <w:txbxContent>
                  <w:p w14:paraId="0379A75E" w14:textId="77777777" w:rsidR="006C2391" w:rsidRDefault="006C2391">
                    <w:pPr>
                      <w:jc w:val="right"/>
                      <w:rPr>
                        <w:rFonts w:ascii="Arial Narrow" w:hAnsi="Arial Narrow"/>
                        <w:sz w:val="16"/>
                        <w:szCs w:val="16"/>
                        <w:lang w:val="es-MX"/>
                      </w:rPr>
                    </w:pPr>
                    <w:r>
                      <w:rPr>
                        <w:rFonts w:ascii="Arial Narrow" w:hAnsi="Arial Narrow"/>
                        <w:sz w:val="16"/>
                        <w:szCs w:val="16"/>
                        <w:lang w:val="es-MX"/>
                      </w:rPr>
                      <w:t>GJU-TIC-FM-005</w:t>
                    </w:r>
                  </w:p>
                  <w:p w14:paraId="6D167479" w14:textId="77777777" w:rsidR="006C2391" w:rsidRDefault="006C2391">
                    <w:pPr>
                      <w:jc w:val="right"/>
                      <w:rPr>
                        <w:rFonts w:ascii="Arial Narrow" w:hAnsi="Arial Narrow"/>
                        <w:sz w:val="16"/>
                        <w:szCs w:val="16"/>
                        <w:lang w:val="es-MX"/>
                      </w:rPr>
                    </w:pPr>
                    <w:r>
                      <w:rPr>
                        <w:rFonts w:ascii="Arial Narrow" w:hAnsi="Arial Narrow"/>
                        <w:sz w:val="16"/>
                        <w:szCs w:val="16"/>
                        <w:lang w:val="es-MX"/>
                      </w:rPr>
                      <w:t>V1.0</w:t>
                    </w:r>
                  </w:p>
                </w:txbxContent>
              </v:textbox>
            </v:rect>
          </w:pict>
        </mc:Fallback>
      </mc:AlternateContent>
    </w:r>
  </w:p>
  <w:p w14:paraId="1649203E" w14:textId="13FD4E4B" w:rsidR="006C2391" w:rsidRDefault="006C2391">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Pr>
        <w:rFonts w:ascii="Arial Narrow" w:hAnsi="Arial Narrow" w:cs="Arial Narrow"/>
        <w:sz w:val="16"/>
        <w:szCs w:val="16"/>
      </w:rPr>
      <w:t xml:space="preserve">Página </w:t>
    </w:r>
    <w:r w:rsidR="00707263">
      <w:rPr>
        <w:rFonts w:ascii="Arial Narrow" w:hAnsi="Arial Narrow" w:cs="Arial Narrow"/>
        <w:sz w:val="16"/>
        <w:szCs w:val="16"/>
      </w:rPr>
      <w:fldChar w:fldCharType="begin"/>
    </w:r>
    <w:r>
      <w:rPr>
        <w:rFonts w:ascii="Arial Narrow" w:hAnsi="Arial Narrow" w:cs="Arial Narrow"/>
        <w:sz w:val="16"/>
        <w:szCs w:val="16"/>
      </w:rPr>
      <w:instrText xml:space="preserve"> PAGE </w:instrText>
    </w:r>
    <w:r w:rsidR="00707263">
      <w:rPr>
        <w:rFonts w:ascii="Arial Narrow" w:hAnsi="Arial Narrow" w:cs="Arial Narrow"/>
        <w:sz w:val="16"/>
        <w:szCs w:val="16"/>
      </w:rPr>
      <w:fldChar w:fldCharType="separate"/>
    </w:r>
    <w:r w:rsidR="00C01782">
      <w:rPr>
        <w:rFonts w:ascii="Arial Narrow" w:hAnsi="Arial Narrow" w:cs="Arial Narrow"/>
        <w:noProof/>
        <w:sz w:val="16"/>
        <w:szCs w:val="16"/>
      </w:rPr>
      <w:t>9</w:t>
    </w:r>
    <w:r w:rsidR="00707263">
      <w:rPr>
        <w:rFonts w:ascii="Arial Narrow" w:hAnsi="Arial Narrow" w:cs="Arial Narrow"/>
        <w:sz w:val="16"/>
        <w:szCs w:val="16"/>
      </w:rPr>
      <w:fldChar w:fldCharType="end"/>
    </w:r>
    <w:r>
      <w:rPr>
        <w:rFonts w:ascii="Arial Narrow" w:hAnsi="Arial Narrow" w:cs="Arial Narrow"/>
        <w:sz w:val="16"/>
        <w:szCs w:val="16"/>
      </w:rPr>
      <w:t xml:space="preserve"> de </w:t>
    </w:r>
    <w:r w:rsidR="00707263">
      <w:rPr>
        <w:rFonts w:ascii="Arial Narrow" w:hAnsi="Arial Narrow" w:cs="Arial Narrow"/>
        <w:sz w:val="16"/>
        <w:szCs w:val="16"/>
      </w:rPr>
      <w:fldChar w:fldCharType="begin"/>
    </w:r>
    <w:r>
      <w:rPr>
        <w:rFonts w:ascii="Arial Narrow" w:hAnsi="Arial Narrow" w:cs="Arial Narrow"/>
        <w:sz w:val="16"/>
        <w:szCs w:val="16"/>
      </w:rPr>
      <w:instrText xml:space="preserve"> NUMPAGES </w:instrText>
    </w:r>
    <w:r w:rsidR="00707263">
      <w:rPr>
        <w:rFonts w:ascii="Arial Narrow" w:hAnsi="Arial Narrow" w:cs="Arial Narrow"/>
        <w:sz w:val="16"/>
        <w:szCs w:val="16"/>
      </w:rPr>
      <w:fldChar w:fldCharType="separate"/>
    </w:r>
    <w:r w:rsidR="00C01782">
      <w:rPr>
        <w:rFonts w:ascii="Arial Narrow" w:hAnsi="Arial Narrow" w:cs="Arial Narrow"/>
        <w:noProof/>
        <w:sz w:val="16"/>
        <w:szCs w:val="16"/>
      </w:rPr>
      <w:t>9</w:t>
    </w:r>
    <w:r w:rsidR="00707263">
      <w:rPr>
        <w:rFonts w:ascii="Arial Narrow" w:hAnsi="Arial Narrow" w:cs="Arial Narrow"/>
        <w:sz w:val="16"/>
        <w:szCs w:val="16"/>
      </w:rPr>
      <w:fldChar w:fldCharType="end"/>
    </w:r>
  </w:p>
  <w:p w14:paraId="0E66B6F4" w14:textId="77777777" w:rsidR="006C2391" w:rsidRDefault="006C2391">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15856C9C" w14:textId="77777777" w:rsidR="006C2391" w:rsidRDefault="006C23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9E05E" w14:textId="605BFC43" w:rsidR="006C2391" w:rsidRDefault="003A19B0">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63360" behindDoc="0" locked="0" layoutInCell="1" allowOverlap="1" wp14:anchorId="0F0E7210" wp14:editId="7DCDEF23">
              <wp:simplePos x="0" y="0"/>
              <wp:positionH relativeFrom="column">
                <wp:posOffset>-125095</wp:posOffset>
              </wp:positionH>
              <wp:positionV relativeFrom="paragraph">
                <wp:posOffset>150495</wp:posOffset>
              </wp:positionV>
              <wp:extent cx="1505585" cy="538480"/>
              <wp:effectExtent l="0" t="0" r="18415" b="20320"/>
              <wp:wrapNone/>
              <wp:docPr id="2056" name="shape20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5585" cy="538480"/>
                      </a:xfrm>
                      <a:prstGeom prst="rect">
                        <a:avLst/>
                      </a:prstGeom>
                      <a:solidFill>
                        <a:srgbClr val="FFFFFF"/>
                      </a:solidFill>
                      <a:ln>
                        <a:solidFill>
                          <a:srgbClr val="FFFFFF"/>
                        </a:solidFill>
                        <a:miter lim="800000"/>
                      </a:ln>
                    </wps:spPr>
                    <wps:txbx>
                      <w:txbxContent>
                        <w:p w14:paraId="57636AB7" w14:textId="77777777" w:rsidR="006C2391" w:rsidRDefault="006C2391">
                          <w:pPr>
                            <w:rPr>
                              <w:rFonts w:ascii="Arial Narrow" w:hAnsi="Arial Narrow" w:cs="Arial Narrow"/>
                              <w:sz w:val="16"/>
                              <w:szCs w:val="16"/>
                            </w:rPr>
                          </w:pPr>
                          <w:r>
                            <w:rPr>
                              <w:noProof/>
                              <w:lang w:val="es-CO" w:eastAsia="es-CO"/>
                            </w:rPr>
                            <w:drawing>
                              <wp:inline distT="0" distB="0" distL="0" distR="0" wp14:anchorId="3C264E73" wp14:editId="249C6BD8">
                                <wp:extent cx="1314450" cy="457200"/>
                                <wp:effectExtent l="0" t="0" r="0" b="0"/>
                                <wp:docPr id="12" name="shape20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314450" cy="457200"/>
                                        </a:xfrm>
                                        <a:prstGeom prst="rect">
                                          <a:avLst/>
                                        </a:prstGeom>
                                        <a:noFill/>
                                        <a:ln>
                                          <a:noFill/>
                                        </a:ln>
                                      </pic:spPr>
                                    </pic:pic>
                                  </a:graphicData>
                                </a:graphic>
                              </wp:inline>
                            </w:drawing>
                          </w:r>
                        </w:p>
                      </w:txbxContent>
                    </wps:txbx>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0E7210" id="shape2056" o:spid="_x0000_s1028" style="position:absolute;left:0;text-align:left;margin-left:-9.85pt;margin-top:11.85pt;width:118.55pt;height:4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" strokecolor="white">
              <v:path arrowok="t"/>
              <v:textbox>
                <w:txbxContent>
                  <w:p w14:paraId="57636AB7" w14:textId="77777777" w:rsidR="006C2391" w:rsidRDefault="006C2391">
                    <w:pPr>
                      <w:rPr>
                        <w:rFonts w:ascii="Arial Narrow" w:hAnsi="Arial Narrow" w:cs="Arial Narrow"/>
                        <w:sz w:val="16"/>
                        <w:szCs w:val="16"/>
                      </w:rPr>
                    </w:pPr>
                    <w:r>
                      <w:rPr>
                        <w:noProof/>
                        <w:lang w:eastAsia="es-ES_tradnl"/>
                      </w:rPr>
                      <w:drawing>
                        <wp:inline distT="0" distB="0" distL="0" distR="0" wp14:anchorId="3C264E73" wp14:editId="249C6BD8">
                          <wp:extent cx="1314450" cy="457200"/>
                          <wp:effectExtent l="0" t="0" r="0" b="0"/>
                          <wp:docPr id="12" name="shape20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a:stretch>
                                    <a:fillRect/>
                                  </a:stretch>
                                </pic:blipFill>
                                <pic:spPr>
                                  <a:xfrm>
                                    <a:off x="0" y="0"/>
                                    <a:ext cx="1314450" cy="457200"/>
                                  </a:xfrm>
                                  <a:prstGeom prst="rect">
                                    <a:avLst/>
                                  </a:prstGeom>
                                  <a:noFill/>
                                  <a:ln>
                                    <a:noFill/>
                                  </a:ln>
                                </pic:spPr>
                              </pic:pic>
                            </a:graphicData>
                          </a:graphic>
                        </wp:inline>
                      </w:drawing>
                    </w:r>
                  </w:p>
                </w:txbxContent>
              </v:textbox>
            </v:rect>
          </w:pict>
        </mc:Fallback>
      </mc:AlternateContent>
    </w:r>
    <w:r>
      <w:rPr>
        <w:rFonts w:ascii="Arial Narrow" w:hAnsi="Arial Narrow" w:cs="Arial Narrow"/>
        <w:noProof/>
        <w:sz w:val="16"/>
        <w:szCs w:val="16"/>
        <w:lang w:val="es-CO" w:eastAsia="es-CO"/>
      </w:rPr>
      <mc:AlternateContent>
        <mc:Choice Requires="wps">
          <w:drawing>
            <wp:anchor distT="0" distB="0" distL="114300" distR="114300" simplePos="0" relativeHeight="251662336" behindDoc="0" locked="0" layoutInCell="1" allowOverlap="1" wp14:anchorId="383A7BA5" wp14:editId="18DE2B24">
              <wp:simplePos x="0" y="0"/>
              <wp:positionH relativeFrom="column">
                <wp:posOffset>4987290</wp:posOffset>
              </wp:positionH>
              <wp:positionV relativeFrom="paragraph">
                <wp:posOffset>150495</wp:posOffset>
              </wp:positionV>
              <wp:extent cx="906145" cy="469265"/>
              <wp:effectExtent l="0" t="0" r="33655" b="13335"/>
              <wp:wrapNone/>
              <wp:docPr id="2058" name="shape20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469265"/>
                      </a:xfrm>
                      <a:prstGeom prst="rect">
                        <a:avLst/>
                      </a:prstGeom>
                      <a:solidFill>
                        <a:srgbClr val="FFFFFF"/>
                      </a:solidFill>
                      <a:ln>
                        <a:solidFill>
                          <a:srgbClr val="FFFFFF"/>
                        </a:solidFill>
                        <a:miter lim="800000"/>
                      </a:ln>
                    </wps:spPr>
                    <wps:txbx>
                      <w:txbxContent>
                        <w:p w14:paraId="0F543697" w14:textId="77777777" w:rsidR="006C2391" w:rsidRDefault="006C2391">
                          <w:pPr>
                            <w:jc w:val="right"/>
                            <w:rPr>
                              <w:rFonts w:ascii="Arial Narrow" w:hAnsi="Arial Narrow"/>
                              <w:sz w:val="16"/>
                              <w:szCs w:val="16"/>
                              <w:lang w:val="es-MX"/>
                            </w:rPr>
                          </w:pPr>
                          <w:r>
                            <w:rPr>
                              <w:rFonts w:ascii="Arial Narrow" w:hAnsi="Arial Narrow"/>
                              <w:sz w:val="16"/>
                              <w:szCs w:val="16"/>
                              <w:lang w:val="es-MX"/>
                            </w:rPr>
                            <w:t>GJU-TIC-FM-005</w:t>
                          </w:r>
                        </w:p>
                        <w:p w14:paraId="2CBEE751" w14:textId="77777777" w:rsidR="006C2391" w:rsidRDefault="006C2391">
                          <w:pPr>
                            <w:jc w:val="right"/>
                            <w:rPr>
                              <w:rFonts w:ascii="Arial Narrow" w:hAnsi="Arial Narrow"/>
                              <w:sz w:val="16"/>
                              <w:szCs w:val="16"/>
                              <w:lang w:val="es-MX"/>
                            </w:rPr>
                          </w:pPr>
                          <w:r>
                            <w:rPr>
                              <w:rFonts w:ascii="Arial Narrow" w:hAnsi="Arial Narrow"/>
                              <w:sz w:val="16"/>
                              <w:szCs w:val="16"/>
                              <w:lang w:val="es-MX"/>
                            </w:rPr>
                            <w:t>V1.0</w:t>
                          </w:r>
                        </w:p>
                      </w:txbxContent>
                    </wps:txbx>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3A7BA5" id="shape2058" o:spid="_x0000_s1029" style="position:absolute;left:0;text-align:left;margin-left:392.7pt;margin-top:11.85pt;width:71.35pt;height:3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" strokecolor="white">
              <v:path arrowok="t"/>
              <v:textbox>
                <w:txbxContent>
                  <w:p w14:paraId="0F543697" w14:textId="77777777" w:rsidR="006C2391" w:rsidRDefault="006C2391">
                    <w:pPr>
                      <w:jc w:val="right"/>
                      <w:rPr>
                        <w:rFonts w:ascii="Arial Narrow" w:hAnsi="Arial Narrow"/>
                        <w:sz w:val="16"/>
                        <w:szCs w:val="16"/>
                        <w:lang w:val="es-MX"/>
                      </w:rPr>
                    </w:pPr>
                    <w:r>
                      <w:rPr>
                        <w:rFonts w:ascii="Arial Narrow" w:hAnsi="Arial Narrow"/>
                        <w:sz w:val="16"/>
                        <w:szCs w:val="16"/>
                        <w:lang w:val="es-MX"/>
                      </w:rPr>
                      <w:t>GJU-TIC-FM-005</w:t>
                    </w:r>
                  </w:p>
                  <w:p w14:paraId="2CBEE751" w14:textId="77777777" w:rsidR="006C2391" w:rsidRDefault="006C2391">
                    <w:pPr>
                      <w:jc w:val="right"/>
                      <w:rPr>
                        <w:rFonts w:ascii="Arial Narrow" w:hAnsi="Arial Narrow"/>
                        <w:sz w:val="16"/>
                        <w:szCs w:val="16"/>
                        <w:lang w:val="es-MX"/>
                      </w:rPr>
                    </w:pPr>
                    <w:r>
                      <w:rPr>
                        <w:rFonts w:ascii="Arial Narrow" w:hAnsi="Arial Narrow"/>
                        <w:sz w:val="16"/>
                        <w:szCs w:val="16"/>
                        <w:lang w:val="es-MX"/>
                      </w:rPr>
                      <w:t>V1.0</w:t>
                    </w:r>
                  </w:p>
                </w:txbxContent>
              </v:textbox>
            </v:rect>
          </w:pict>
        </mc:Fallback>
      </mc:AlternateContent>
    </w:r>
  </w:p>
  <w:p w14:paraId="40A14A12" w14:textId="480B9E3A" w:rsidR="006C2391" w:rsidRDefault="006C2391">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Pr>
        <w:rFonts w:ascii="Arial Narrow" w:hAnsi="Arial Narrow" w:cs="Arial Narrow"/>
        <w:sz w:val="16"/>
        <w:szCs w:val="16"/>
      </w:rPr>
      <w:t xml:space="preserve">Página </w:t>
    </w:r>
    <w:r w:rsidR="00707263">
      <w:rPr>
        <w:rFonts w:ascii="Arial Narrow" w:hAnsi="Arial Narrow" w:cs="Arial Narrow"/>
        <w:sz w:val="16"/>
        <w:szCs w:val="16"/>
      </w:rPr>
      <w:fldChar w:fldCharType="begin"/>
    </w:r>
    <w:r>
      <w:rPr>
        <w:rFonts w:ascii="Arial Narrow" w:hAnsi="Arial Narrow" w:cs="Arial Narrow"/>
        <w:sz w:val="16"/>
        <w:szCs w:val="16"/>
      </w:rPr>
      <w:instrText xml:space="preserve"> PAGE </w:instrText>
    </w:r>
    <w:r w:rsidR="00707263">
      <w:rPr>
        <w:rFonts w:ascii="Arial Narrow" w:hAnsi="Arial Narrow" w:cs="Arial Narrow"/>
        <w:sz w:val="16"/>
        <w:szCs w:val="16"/>
      </w:rPr>
      <w:fldChar w:fldCharType="separate"/>
    </w:r>
    <w:r w:rsidR="00C01782">
      <w:rPr>
        <w:rFonts w:ascii="Arial Narrow" w:hAnsi="Arial Narrow" w:cs="Arial Narrow"/>
        <w:noProof/>
        <w:sz w:val="16"/>
        <w:szCs w:val="16"/>
      </w:rPr>
      <w:t>1</w:t>
    </w:r>
    <w:r w:rsidR="00707263">
      <w:rPr>
        <w:rFonts w:ascii="Arial Narrow" w:hAnsi="Arial Narrow" w:cs="Arial Narrow"/>
        <w:sz w:val="16"/>
        <w:szCs w:val="16"/>
      </w:rPr>
      <w:fldChar w:fldCharType="end"/>
    </w:r>
    <w:r>
      <w:rPr>
        <w:rFonts w:ascii="Arial Narrow" w:hAnsi="Arial Narrow" w:cs="Arial Narrow"/>
        <w:sz w:val="16"/>
        <w:szCs w:val="16"/>
      </w:rPr>
      <w:t xml:space="preserve"> de </w:t>
    </w:r>
    <w:r w:rsidR="00707263">
      <w:rPr>
        <w:rFonts w:ascii="Arial Narrow" w:hAnsi="Arial Narrow" w:cs="Arial Narrow"/>
        <w:sz w:val="16"/>
        <w:szCs w:val="16"/>
      </w:rPr>
      <w:fldChar w:fldCharType="begin"/>
    </w:r>
    <w:r>
      <w:rPr>
        <w:rFonts w:ascii="Arial Narrow" w:hAnsi="Arial Narrow" w:cs="Arial Narrow"/>
        <w:sz w:val="16"/>
        <w:szCs w:val="16"/>
      </w:rPr>
      <w:instrText xml:space="preserve"> NUMPAGES </w:instrText>
    </w:r>
    <w:r w:rsidR="00707263">
      <w:rPr>
        <w:rFonts w:ascii="Arial Narrow" w:hAnsi="Arial Narrow" w:cs="Arial Narrow"/>
        <w:sz w:val="16"/>
        <w:szCs w:val="16"/>
      </w:rPr>
      <w:fldChar w:fldCharType="separate"/>
    </w:r>
    <w:r w:rsidR="00C01782">
      <w:rPr>
        <w:rFonts w:ascii="Arial Narrow" w:hAnsi="Arial Narrow" w:cs="Arial Narrow"/>
        <w:noProof/>
        <w:sz w:val="16"/>
        <w:szCs w:val="16"/>
      </w:rPr>
      <w:t>9</w:t>
    </w:r>
    <w:r w:rsidR="00707263">
      <w:rPr>
        <w:rFonts w:ascii="Arial Narrow" w:hAnsi="Arial Narrow" w:cs="Arial Narrow"/>
        <w:sz w:val="16"/>
        <w:szCs w:val="16"/>
      </w:rPr>
      <w:fldChar w:fldCharType="end"/>
    </w:r>
  </w:p>
  <w:p w14:paraId="06A358CD" w14:textId="77777777" w:rsidR="006C2391" w:rsidRDefault="006C2391">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43927628" w14:textId="77777777" w:rsidR="006C2391" w:rsidRDefault="006C23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33137" w14:textId="77777777" w:rsidR="00FB7AF1" w:rsidRDefault="00FB7AF1" w:rsidP="005B4668">
      <w:pPr>
        <w:spacing w:after="0"/>
      </w:pPr>
      <w:r>
        <w:separator/>
      </w:r>
    </w:p>
  </w:footnote>
  <w:footnote w:type="continuationSeparator" w:id="0">
    <w:p w14:paraId="17B1A5B9" w14:textId="77777777" w:rsidR="00FB7AF1" w:rsidRDefault="00FB7AF1" w:rsidP="005B46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3B" w14:textId="77777777" w:rsidR="006C2391" w:rsidRDefault="006C2391">
    <w:pPr>
      <w:pStyle w:val="Encabezado"/>
      <w:widowControl/>
      <w:rPr>
        <w:sz w:val="20"/>
      </w:rPr>
    </w:pPr>
  </w:p>
  <w:p w14:paraId="5EA98F20" w14:textId="77777777" w:rsidR="006C2391" w:rsidRDefault="006C2391">
    <w:pPr>
      <w:pStyle w:val="Encabezado"/>
      <w:widowControl/>
      <w:rPr>
        <w:sz w:val="20"/>
      </w:rPr>
    </w:pPr>
  </w:p>
  <w:p w14:paraId="29E4BAB5" w14:textId="7EDD2A60" w:rsidR="006C2391" w:rsidRDefault="006C2391">
    <w:pPr>
      <w:pStyle w:val="Encabezado"/>
      <w:widowControl/>
      <w:rPr>
        <w:rFonts w:cs="Arial"/>
        <w:sz w:val="18"/>
      </w:rPr>
    </w:pPr>
    <w:r>
      <w:rPr>
        <w:rFonts w:cs="Arial"/>
        <w:sz w:val="18"/>
      </w:rPr>
      <w:t>CONTINUACIÓN DEL DECRETO NÚMERO _______________ DE</w:t>
    </w:r>
    <w:r w:rsidR="00064A4A">
      <w:rPr>
        <w:rFonts w:cs="Arial"/>
        <w:sz w:val="18"/>
      </w:rPr>
      <w:t xml:space="preserve"> </w:t>
    </w:r>
    <w:r>
      <w:rPr>
        <w:rFonts w:cs="Arial"/>
        <w:sz w:val="18"/>
      </w:rPr>
      <w:t xml:space="preserve"> ______  HOJA No.  </w:t>
    </w:r>
    <w:r w:rsidR="00707263">
      <w:rPr>
        <w:rStyle w:val="Nmerodepgina"/>
        <w:rFonts w:cs="Arial"/>
        <w:sz w:val="18"/>
        <w:u w:val="single"/>
      </w:rPr>
      <w:fldChar w:fldCharType="begin"/>
    </w:r>
    <w:r>
      <w:rPr>
        <w:rStyle w:val="Nmerodepgina"/>
        <w:rFonts w:cs="Arial"/>
        <w:sz w:val="18"/>
        <w:u w:val="single"/>
      </w:rPr>
      <w:instrText xml:space="preserve"> PAGE </w:instrText>
    </w:r>
    <w:r w:rsidR="00707263">
      <w:rPr>
        <w:rStyle w:val="Nmerodepgina"/>
        <w:rFonts w:cs="Arial"/>
        <w:sz w:val="18"/>
        <w:u w:val="single"/>
      </w:rPr>
      <w:fldChar w:fldCharType="separate"/>
    </w:r>
    <w:r w:rsidR="00C01782">
      <w:rPr>
        <w:rStyle w:val="Nmerodepgina"/>
        <w:rFonts w:cs="Arial"/>
        <w:noProof/>
        <w:sz w:val="18"/>
        <w:u w:val="single"/>
      </w:rPr>
      <w:t>9</w:t>
    </w:r>
    <w:r w:rsidR="00707263">
      <w:rPr>
        <w:rStyle w:val="Nmerodepgina"/>
        <w:rFonts w:cs="Arial"/>
        <w:sz w:val="18"/>
        <w:u w:val="single"/>
      </w:rPr>
      <w:fldChar w:fldCharType="end"/>
    </w:r>
    <w:r>
      <w:rPr>
        <w:rStyle w:val="Nmerodepgina"/>
        <w:rFonts w:cs="Arial"/>
        <w:sz w:val="18"/>
      </w:rPr>
      <w:t xml:space="preserve"> </w:t>
    </w:r>
  </w:p>
  <w:p w14:paraId="46DB83CD" w14:textId="77777777" w:rsidR="006C2391" w:rsidRDefault="006C2391">
    <w:pPr>
      <w:pStyle w:val="Encabezado"/>
      <w:widowControl/>
      <w:rPr>
        <w:sz w:val="20"/>
      </w:rPr>
    </w:pPr>
  </w:p>
  <w:p w14:paraId="6E5C2557" w14:textId="2A718423" w:rsidR="006C2391" w:rsidRDefault="003A19B0">
    <w:pPr>
      <w:pStyle w:val="Textoindependiente"/>
      <w:spacing w:after="0"/>
      <w:rPr>
        <w:rFonts w:cs="Arial"/>
        <w:i/>
        <w:color w:val="FF0000"/>
        <w:sz w:val="16"/>
        <w:szCs w:val="16"/>
      </w:rPr>
    </w:pPr>
    <w:r>
      <w:rPr>
        <w:noProof/>
        <w:sz w:val="20"/>
        <w:lang w:val="es-CO" w:eastAsia="es-CO"/>
      </w:rPr>
      <mc:AlternateContent>
        <mc:Choice Requires="wps">
          <w:drawing>
            <wp:anchor distT="0" distB="0" distL="114300" distR="114300" simplePos="0" relativeHeight="251661312" behindDoc="1" locked="0" layoutInCell="0" allowOverlap="1" wp14:anchorId="6CD8289E" wp14:editId="55F4C68A">
              <wp:simplePos x="0" y="0"/>
              <wp:positionH relativeFrom="column">
                <wp:posOffset>-372110</wp:posOffset>
              </wp:positionH>
              <wp:positionV relativeFrom="paragraph">
                <wp:posOffset>26670</wp:posOffset>
              </wp:positionV>
              <wp:extent cx="6432550" cy="9896475"/>
              <wp:effectExtent l="25400" t="25400" r="19050" b="34925"/>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0" cy="9896475"/>
                      </a:xfrm>
                      <a:prstGeom prst="rect">
                        <a:avLst/>
                      </a:prstGeom>
                      <a:solidFill>
                        <a:srgbClr val="FFFFFF"/>
                      </a:solidFill>
                      <a:ln w="44450">
                        <a:solidFill>
                          <a:srgbClr val="000000"/>
                        </a:solidFill>
                        <a:miter lim="800000"/>
                      </a:ln>
                    </wps:spPr>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C156EB" id="shape2049" o:spid="_x0000_s1026" style="position:absolute;margin-left:-29.3pt;margin-top:2.1pt;width:506.5pt;height:7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" o:allowincell="f" strokeweight="3.5pt">
              <v:path arrowok="t"/>
            </v:rect>
          </w:pict>
        </mc:Fallback>
      </mc:AlternateContent>
    </w:r>
  </w:p>
  <w:p w14:paraId="60115A96" w14:textId="77777777" w:rsidR="003D0C1C" w:rsidRPr="003D0C1C" w:rsidRDefault="003D0C1C" w:rsidP="006D7648">
    <w:pPr>
      <w:jc w:val="center"/>
      <w:rPr>
        <w:rFonts w:cs="Arial"/>
        <w:sz w:val="10"/>
        <w:szCs w:val="10"/>
      </w:rPr>
    </w:pPr>
  </w:p>
  <w:p w14:paraId="14CD208F" w14:textId="77777777" w:rsidR="003A19B0" w:rsidRPr="003A19B0" w:rsidRDefault="003A19B0" w:rsidP="003A19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391"/>
      <w:jc w:val="center"/>
      <w:rPr>
        <w:rFonts w:cs="Arial"/>
        <w:iCs/>
        <w:lang w:val="es-CO"/>
      </w:rPr>
    </w:pPr>
    <w:r w:rsidRPr="003A19B0">
      <w:rPr>
        <w:rFonts w:cs="Arial"/>
      </w:rPr>
      <w:t>“Por el cual se establecen los lineamientos generales de la política de Gobierno Digital y se subroga el capítulo 1 del título 9 de la parte 2 del libro 2 del Decreto 1078 de 2015, Decreto Único Reglamentario del sector</w:t>
    </w:r>
    <w:r w:rsidRPr="003A19B0">
      <w:rPr>
        <w:rFonts w:cs="Arial"/>
        <w:iCs/>
        <w:lang w:val="es-CO"/>
      </w:rPr>
      <w:t xml:space="preserve"> de Tecnologías de la Información </w:t>
    </w:r>
    <w:r w:rsidRPr="003A19B0">
      <w:rPr>
        <w:rFonts w:cs="Arial"/>
        <w:lang w:val="es-CO"/>
      </w:rPr>
      <w:t xml:space="preserve">y </w:t>
    </w:r>
    <w:r w:rsidRPr="003A19B0">
      <w:rPr>
        <w:rFonts w:cs="Arial"/>
        <w:iCs/>
        <w:lang w:val="es-CO"/>
      </w:rPr>
      <w:t>las Comunicaciones"</w:t>
    </w:r>
  </w:p>
  <w:p w14:paraId="1C66CF4A" w14:textId="77777777" w:rsidR="000966B8" w:rsidRPr="003A19B0" w:rsidRDefault="000966B8" w:rsidP="003A19B0">
    <w:pPr>
      <w:jc w:val="center"/>
      <w:rPr>
        <w:rFonts w:cs="Arial"/>
        <w:b/>
        <w:sz w:val="22"/>
        <w:szCs w:val="22"/>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2A51F" w14:textId="77777777" w:rsidR="006C2391" w:rsidRDefault="006C2391">
    <w:pPr>
      <w:pStyle w:val="Encabezado"/>
      <w:widowControl/>
      <w:tabs>
        <w:tab w:val="center" w:pos="1418"/>
      </w:tabs>
      <w:rPr>
        <w:rFonts w:cs="Arial"/>
        <w:sz w:val="18"/>
      </w:rPr>
    </w:pPr>
  </w:p>
  <w:p w14:paraId="0AE57294" w14:textId="77777777" w:rsidR="006C2391" w:rsidRDefault="006C2391">
    <w:pPr>
      <w:pStyle w:val="Encabezado"/>
      <w:widowControl/>
      <w:tabs>
        <w:tab w:val="center" w:pos="1418"/>
      </w:tabs>
      <w:rPr>
        <w:rFonts w:cs="Arial"/>
        <w:sz w:val="18"/>
      </w:rPr>
    </w:pPr>
    <w:r>
      <w:rPr>
        <w:rFonts w:cs="Arial"/>
        <w:noProof/>
        <w:sz w:val="16"/>
        <w:lang w:val="es-CO" w:eastAsia="es-CO"/>
      </w:rPr>
      <w:drawing>
        <wp:anchor distT="0" distB="0" distL="114300" distR="114300" simplePos="0" relativeHeight="251666432" behindDoc="0" locked="0" layoutInCell="0" allowOverlap="1" wp14:anchorId="0A8EEA46" wp14:editId="27BE3BC0">
          <wp:simplePos x="0" y="0"/>
          <wp:positionH relativeFrom="column">
            <wp:posOffset>2407285</wp:posOffset>
          </wp:positionH>
          <wp:positionV relativeFrom="paragraph">
            <wp:posOffset>97155</wp:posOffset>
          </wp:positionV>
          <wp:extent cx="985520" cy="1257935"/>
          <wp:effectExtent l="0" t="0" r="0" b="0"/>
          <wp:wrapNone/>
          <wp:docPr id="10" name="shape205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grayscl/>
                    <a:extLst>
                      <a:ext uri="{28A0092B-C50C-407E-A947-70E740481C1C}">
                        <a14:useLocalDpi xmlns:a14="http://schemas.microsoft.com/office/drawing/2010/main" val="0"/>
                      </a:ext>
                    </a:extLst>
                  </a:blip>
                  <a:srcRect/>
                  <a:stretch>
                    <a:fillRect/>
                  </a:stretch>
                </pic:blipFill>
                <pic:spPr>
                  <a:xfrm>
                    <a:off x="0" y="0"/>
                    <a:ext cx="985520" cy="1257935"/>
                  </a:xfrm>
                  <a:prstGeom prst="rect">
                    <a:avLst/>
                  </a:prstGeom>
                  <a:noFill/>
                </pic:spPr>
              </pic:pic>
            </a:graphicData>
          </a:graphic>
        </wp:anchor>
      </w:drawing>
    </w:r>
  </w:p>
  <w:p w14:paraId="1F6942DA" w14:textId="6D37D53C" w:rsidR="006C2391" w:rsidRDefault="003A19B0">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60288" behindDoc="1" locked="0" layoutInCell="0" allowOverlap="1" wp14:anchorId="4806F0B1" wp14:editId="6C0DEC87">
              <wp:simplePos x="0" y="0"/>
              <wp:positionH relativeFrom="column">
                <wp:posOffset>2303145</wp:posOffset>
              </wp:positionH>
              <wp:positionV relativeFrom="paragraph">
                <wp:posOffset>98425</wp:posOffset>
              </wp:positionV>
              <wp:extent cx="1188720" cy="548640"/>
              <wp:effectExtent l="0" t="0" r="5080" b="10160"/>
              <wp:wrapNone/>
              <wp:docPr id="2054" name="shape2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548640"/>
                      </a:xfrm>
                      <a:prstGeom prst="rect">
                        <a:avLst/>
                      </a:prstGeom>
                      <a:solidFill>
                        <a:srgbClr val="FFFFFF"/>
                      </a:solidFill>
                      <a:ln>
                        <a:noFill/>
                      </a:ln>
                    </wps:spPr>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3C7F5C" id="shape2054" o:spid="_x0000_s1026" style="position:absolute;margin-left:181.35pt;margin-top:7.75pt;width:93.6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" o:allowincell="f" stroked="f">
              <v:path arrowok="t"/>
            </v:rect>
          </w:pict>
        </mc:Fallback>
      </mc:AlternateContent>
    </w:r>
  </w:p>
  <w:p w14:paraId="243669AF" w14:textId="5A4E2636" w:rsidR="006C2391" w:rsidRDefault="003A19B0">
    <w:pPr>
      <w:pStyle w:val="Encabezado"/>
      <w:widowControl/>
      <w:jc w:val="center"/>
      <w:rPr>
        <w:rFonts w:cs="Arial"/>
        <w:sz w:val="18"/>
      </w:rPr>
    </w:pPr>
    <w:r>
      <w:rPr>
        <w:rFonts w:cs="Arial"/>
        <w:noProof/>
        <w:sz w:val="20"/>
        <w:lang w:val="es-CO" w:eastAsia="es-CO"/>
      </w:rPr>
      <mc:AlternateContent>
        <mc:Choice Requires="wps">
          <w:drawing>
            <wp:anchor distT="0" distB="0" distL="114300" distR="114300" simplePos="0" relativeHeight="251659264" behindDoc="1" locked="0" layoutInCell="0" allowOverlap="1" wp14:anchorId="4D4C9C21" wp14:editId="1C99FB66">
              <wp:simplePos x="0" y="0"/>
              <wp:positionH relativeFrom="column">
                <wp:posOffset>-555625</wp:posOffset>
              </wp:positionH>
              <wp:positionV relativeFrom="paragraph">
                <wp:posOffset>243840</wp:posOffset>
              </wp:positionV>
              <wp:extent cx="6553200" cy="9934575"/>
              <wp:effectExtent l="25400" t="25400" r="25400" b="22225"/>
              <wp:wrapNone/>
              <wp:docPr id="2055" name="shape20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9934575"/>
                      </a:xfrm>
                      <a:prstGeom prst="rect">
                        <a:avLst/>
                      </a:prstGeom>
                      <a:solidFill>
                        <a:srgbClr val="FFFFFF"/>
                      </a:solidFill>
                      <a:ln w="44450">
                        <a:solidFill>
                          <a:srgbClr val="000000"/>
                        </a:solidFill>
                        <a:miter lim="800000"/>
                      </a:ln>
                    </wps:spPr>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DBB378" id="shape2055" o:spid="_x0000_s1026" style="position:absolute;margin-left:-43.75pt;margin-top:19.2pt;width:516pt;height:7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" o:allowincell="f" strokeweight="3.5pt">
              <v:path arrowok="t"/>
            </v:rect>
          </w:pict>
        </mc:Fallback>
      </mc:AlternateContent>
    </w:r>
  </w:p>
  <w:p w14:paraId="568112CC" w14:textId="77777777" w:rsidR="006C2391" w:rsidRDefault="006C2391">
    <w:pPr>
      <w:pStyle w:val="Encabezado"/>
      <w:widowControl/>
      <w:jc w:val="center"/>
      <w:rPr>
        <w:rFonts w:cs="Arial"/>
        <w:sz w:val="16"/>
      </w:rPr>
    </w:pPr>
  </w:p>
  <w:p w14:paraId="30BB0D1A" w14:textId="77777777" w:rsidR="006C2391" w:rsidRDefault="006C2391">
    <w:pPr>
      <w:pStyle w:val="Encabezado"/>
      <w:widowControl/>
      <w:jc w:val="center"/>
      <w:rPr>
        <w:rFonts w:cs="Arial"/>
        <w:b/>
      </w:rPr>
    </w:pPr>
  </w:p>
  <w:p w14:paraId="12F274FE" w14:textId="77777777" w:rsidR="006C2391" w:rsidRDefault="006C2391">
    <w:pPr>
      <w:pStyle w:val="Encabezado"/>
      <w:widowControl/>
      <w:jc w:val="center"/>
      <w:rPr>
        <w:rFonts w:cs="Arial"/>
        <w:b/>
      </w:rPr>
    </w:pPr>
  </w:p>
  <w:p w14:paraId="7A7EDFE1" w14:textId="77777777" w:rsidR="006C2391" w:rsidRDefault="006C2391">
    <w:pPr>
      <w:pStyle w:val="Encabezado"/>
      <w:widowControl/>
      <w:jc w:val="center"/>
      <w:rPr>
        <w:rFonts w:cs="Arial"/>
        <w:b/>
      </w:rPr>
    </w:pPr>
  </w:p>
  <w:p w14:paraId="705FB000" w14:textId="77777777" w:rsidR="006C2391" w:rsidRDefault="006C2391">
    <w:pPr>
      <w:pStyle w:val="Encabezado"/>
      <w:widowControl/>
      <w:jc w:val="center"/>
      <w:rPr>
        <w:rFonts w:cs="Arial"/>
        <w:b/>
      </w:rPr>
    </w:pPr>
    <w:r>
      <w:rPr>
        <w:rFonts w:cs="Arial"/>
        <w:b/>
      </w:rPr>
      <w:t xml:space="preserve">MINISTERIO DE TECNOLOGÍAS DE LA INFORMACIÓN Y LAS </w:t>
    </w:r>
  </w:p>
  <w:p w14:paraId="21EFD42E" w14:textId="77777777" w:rsidR="006C2391" w:rsidRDefault="006C2391">
    <w:pPr>
      <w:pStyle w:val="Encabezado"/>
      <w:widowControl/>
      <w:jc w:val="center"/>
      <w:rPr>
        <w:rFonts w:cs="Arial"/>
        <w:b/>
      </w:rPr>
    </w:pPr>
    <w:r>
      <w:rPr>
        <w:rFonts w:cs="Arial"/>
        <w:b/>
      </w:rPr>
      <w:t>COMUNICACIONES</w:t>
    </w:r>
  </w:p>
  <w:p w14:paraId="08ABBD02" w14:textId="77777777" w:rsidR="006C2391" w:rsidRDefault="006C2391">
    <w:pPr>
      <w:pStyle w:val="Encabezado"/>
      <w:tabs>
        <w:tab w:val="left" w:pos="4005"/>
      </w:tabs>
      <w:rPr>
        <w:rFonts w:cs="Arial"/>
        <w:b/>
        <w:bCs/>
        <w:sz w:val="22"/>
        <w:szCs w:val="22"/>
      </w:rPr>
    </w:pPr>
    <w:r>
      <w:rPr>
        <w:rFonts w:cs="Arial"/>
        <w:b/>
        <w:bCs/>
        <w:sz w:val="22"/>
        <w:szCs w:val="22"/>
      </w:rPr>
      <w:tab/>
    </w:r>
  </w:p>
  <w:p w14:paraId="3F7EB677" w14:textId="77777777" w:rsidR="006C2391" w:rsidRDefault="006C2391">
    <w:pPr>
      <w:pStyle w:val="Encabezado"/>
      <w:tabs>
        <w:tab w:val="left" w:pos="4005"/>
      </w:tabs>
      <w:rPr>
        <w:rFonts w:cs="Arial"/>
        <w:b/>
        <w:bCs/>
        <w:sz w:val="22"/>
        <w:szCs w:val="22"/>
      </w:rPr>
    </w:pPr>
    <w:r>
      <w:rPr>
        <w:rFonts w:cs="Arial"/>
        <w:b/>
        <w:bCs/>
        <w:sz w:val="22"/>
        <w:szCs w:val="22"/>
      </w:rPr>
      <w:tab/>
    </w:r>
  </w:p>
  <w:p w14:paraId="7B2ACAAB" w14:textId="77777777" w:rsidR="006C2391" w:rsidRDefault="006C2391">
    <w:pPr>
      <w:pStyle w:val="Encabezado"/>
      <w:jc w:val="center"/>
      <w:rPr>
        <w:rFonts w:cs="Arial"/>
        <w:b/>
        <w:bCs/>
        <w:sz w:val="22"/>
        <w:szCs w:val="22"/>
      </w:rPr>
    </w:pPr>
    <w:r>
      <w:rPr>
        <w:rFonts w:cs="Arial"/>
        <w:b/>
        <w:bCs/>
        <w:sz w:val="22"/>
        <w:szCs w:val="22"/>
      </w:rPr>
      <w:t>DECRETO  N°                  DE</w:t>
    </w:r>
  </w:p>
  <w:p w14:paraId="33AE015A" w14:textId="77777777" w:rsidR="006C2391" w:rsidRDefault="006C2391">
    <w:pPr>
      <w:pStyle w:val="Encabezado"/>
      <w:jc w:val="center"/>
      <w:rPr>
        <w:rFonts w:cs="Arial"/>
        <w:b/>
        <w:bCs/>
        <w:sz w:val="22"/>
        <w:szCs w:val="22"/>
      </w:rPr>
    </w:pPr>
  </w:p>
  <w:p w14:paraId="35769DA8" w14:textId="77777777" w:rsidR="006C2391" w:rsidRDefault="006C2391">
    <w:pPr>
      <w:pStyle w:val="Encabezado"/>
      <w:jc w:val="center"/>
      <w:rPr>
        <w:rFonts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EBF47BFC"/>
    <w:lvl w:ilvl="0" w:tplc="E60607E2">
      <w:start w:val="1"/>
      <w:numFmt w:val="decimal"/>
      <w:lvlText w:val="%1."/>
      <w:lvlJc w:val="left"/>
      <w:pPr>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4"/>
    <w:multiLevelType w:val="hybridMultilevel"/>
    <w:tmpl w:val="0D643260"/>
    <w:lvl w:ilvl="0" w:tplc="E3A4962E">
      <w:start w:val="1"/>
      <w:numFmt w:val="decimal"/>
      <w:lvlText w:val="%1."/>
      <w:lvlJc w:val="left"/>
      <w:pPr>
        <w:ind w:left="2629" w:hanging="360"/>
      </w:pPr>
      <w:rPr>
        <w:rFonts w:ascii="Arial Narrow" w:eastAsia="Times New Roman" w:hAnsi="Arial Narrow" w:cs="Arial"/>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6"/>
    <w:multiLevelType w:val="hybridMultilevel"/>
    <w:tmpl w:val="00000006"/>
    <w:lvl w:ilvl="0" w:tplc="000001F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7"/>
    <w:multiLevelType w:val="hybridMultilevel"/>
    <w:tmpl w:val="00000007"/>
    <w:lvl w:ilvl="0" w:tplc="00000259">
      <w:start w:val="1"/>
      <w:numFmt w:val="lowerLetter"/>
      <w:lvlText w:val="%1."/>
      <w:lvlJc w:val="left"/>
      <w:pPr>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E"/>
    <w:multiLevelType w:val="hybridMultilevel"/>
    <w:tmpl w:val="0000000E"/>
    <w:lvl w:ilvl="0" w:tplc="0000051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F"/>
    <w:multiLevelType w:val="hybridMultilevel"/>
    <w:tmpl w:val="6EFA0DA4"/>
    <w:lvl w:ilvl="0" w:tplc="C730F3CA">
      <w:start w:val="1"/>
      <w:numFmt w:val="decimal"/>
      <w:lvlText w:val="%1."/>
      <w:lvlJc w:val="left"/>
      <w:pPr>
        <w:ind w:left="644"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10"/>
    <w:multiLevelType w:val="hybridMultilevel"/>
    <w:tmpl w:val="E370DD54"/>
    <w:lvl w:ilvl="0" w:tplc="9D92682A">
      <w:start w:val="1"/>
      <w:numFmt w:val="decimal"/>
      <w:lvlText w:val="%1."/>
      <w:lvlJc w:val="left"/>
      <w:pPr>
        <w:ind w:left="720" w:hanging="360"/>
      </w:pPr>
      <w:rPr>
        <w:rFonts w:ascii="Arial Narrow" w:hAnsi="Arial Narrow" w:cs="Arial" w:hint="default"/>
        <w:b/>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11"/>
    <w:multiLevelType w:val="hybridMultilevel"/>
    <w:tmpl w:val="B220F3E2"/>
    <w:lvl w:ilvl="0" w:tplc="C400AA5C">
      <w:start w:val="1"/>
      <w:numFmt w:val="decimal"/>
      <w:lvlText w:val="%1."/>
      <w:lvlJc w:val="left"/>
      <w:pPr>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12"/>
    <w:multiLevelType w:val="hybridMultilevel"/>
    <w:tmpl w:val="A4828722"/>
    <w:lvl w:ilvl="0" w:tplc="8E82A620">
      <w:start w:val="1"/>
      <w:numFmt w:val="decimal"/>
      <w:lvlText w:val="%1."/>
      <w:lvlJc w:val="left"/>
      <w:pPr>
        <w:ind w:left="1211" w:hanging="360"/>
      </w:pPr>
      <w:rPr>
        <w:rFonts w:cs="Times New Roman"/>
        <w:b/>
        <w:i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14"/>
    <w:multiLevelType w:val="hybridMultilevel"/>
    <w:tmpl w:val="C06A55C4"/>
    <w:lvl w:ilvl="0" w:tplc="ABBE4828">
      <w:start w:val="1"/>
      <w:numFmt w:val="decimal"/>
      <w:lvlText w:val="%1."/>
      <w:lvlJc w:val="left"/>
      <w:pPr>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15"/>
    <w:multiLevelType w:val="hybridMultilevel"/>
    <w:tmpl w:val="476C51B8"/>
    <w:lvl w:ilvl="0" w:tplc="000007D1">
      <w:start w:val="1"/>
      <w:numFmt w:val="decimal"/>
      <w:lvlText w:val="%1."/>
      <w:lvlJc w:val="left"/>
      <w:pPr>
        <w:ind w:left="720" w:hanging="360"/>
      </w:pPr>
      <w:rPr>
        <w:rFonts w:cs="Times New Roman"/>
      </w:rPr>
    </w:lvl>
    <w:lvl w:ilvl="1" w:tplc="81AC1B48">
      <w:start w:val="1"/>
      <w:numFmt w:val="decimal"/>
      <w:lvlText w:val="%2."/>
      <w:lvlJc w:val="left"/>
      <w:pPr>
        <w:ind w:left="1440" w:hanging="360"/>
      </w:pPr>
      <w:rPr>
        <w:rFonts w:cs="Times New Roman"/>
        <w:b/>
        <w:i w:val="0"/>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18"/>
    <w:multiLevelType w:val="hybridMultilevel"/>
    <w:tmpl w:val="38209D20"/>
    <w:lvl w:ilvl="0" w:tplc="000008FD">
      <w:start w:val="1"/>
      <w:numFmt w:val="decimal"/>
      <w:lvlText w:val="%1."/>
      <w:lvlJc w:val="left"/>
      <w:pPr>
        <w:ind w:left="720" w:hanging="360"/>
      </w:pPr>
      <w:rPr>
        <w:rFonts w:cs="Times New Roman"/>
      </w:rPr>
    </w:lvl>
    <w:lvl w:ilvl="1" w:tplc="7812DFE0">
      <w:start w:val="1"/>
      <w:numFmt w:val="decimal"/>
      <w:lvlText w:val="%2."/>
      <w:lvlJc w:val="left"/>
      <w:pPr>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19"/>
    <w:multiLevelType w:val="hybridMultilevel"/>
    <w:tmpl w:val="959C2D6E"/>
    <w:lvl w:ilvl="0" w:tplc="5E50A5EC">
      <w:start w:val="1"/>
      <w:numFmt w:val="decimal"/>
      <w:lvlText w:val="%1."/>
      <w:lvlJc w:val="left"/>
      <w:pPr>
        <w:ind w:left="360" w:hanging="360"/>
      </w:pPr>
      <w:rPr>
        <w:rFonts w:ascii="Arial Narrow" w:eastAsia="Times New Roman" w:hAnsi="Arial Narrow" w:cs="Arial"/>
        <w:b/>
      </w:rPr>
    </w:lvl>
    <w:lvl w:ilvl="1" w:tplc="00000962">
      <w:start w:val="1"/>
      <w:numFmt w:val="lowerLetter"/>
      <w:lvlText w:val="%2."/>
      <w:lvlJc w:val="left"/>
      <w:pPr>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2430427"/>
    <w:multiLevelType w:val="hybridMultilevel"/>
    <w:tmpl w:val="103872E0"/>
    <w:lvl w:ilvl="0" w:tplc="7F0EC056">
      <w:start w:val="1"/>
      <w:numFmt w:val="decimal"/>
      <w:lvlText w:val="%1."/>
      <w:lvlJc w:val="left"/>
      <w:pPr>
        <w:ind w:left="720" w:hanging="360"/>
      </w:pPr>
      <w:rPr>
        <w:rFonts w:hint="default"/>
        <w:b/>
      </w:rPr>
    </w:lvl>
    <w:lvl w:ilvl="1" w:tplc="223CBE54">
      <w:start w:val="1"/>
      <w:numFmt w:val="lowerLetter"/>
      <w:lvlText w:val="%2)"/>
      <w:lvlJc w:val="left"/>
      <w:pPr>
        <w:ind w:left="1920" w:hanging="84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4A73924"/>
    <w:multiLevelType w:val="hybridMultilevel"/>
    <w:tmpl w:val="ACDAA36E"/>
    <w:lvl w:ilvl="0" w:tplc="2C6C7368">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0FA154E3"/>
    <w:multiLevelType w:val="hybridMultilevel"/>
    <w:tmpl w:val="59A23766"/>
    <w:lvl w:ilvl="0" w:tplc="BAE46E3C">
      <w:start w:val="1"/>
      <w:numFmt w:val="decimal"/>
      <w:lvlText w:val="%1."/>
      <w:lvlJc w:val="left"/>
      <w:pPr>
        <w:ind w:left="36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127F53B4"/>
    <w:multiLevelType w:val="multilevel"/>
    <w:tmpl w:val="E592996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147325F3"/>
    <w:multiLevelType w:val="multilevel"/>
    <w:tmpl w:val="8AF0A54C"/>
    <w:lvl w:ilvl="0">
      <w:start w:val="1"/>
      <w:numFmt w:val="decimal"/>
      <w:lvlText w:val="%1."/>
      <w:lvlJc w:val="left"/>
      <w:pPr>
        <w:ind w:left="500" w:hanging="500"/>
      </w:pPr>
      <w:rPr>
        <w:rFonts w:ascii="Arial" w:hAnsi="Arial" w:cs="Arial" w:hint="default"/>
        <w:b/>
        <w:color w:val="auto"/>
        <w:sz w:val="24"/>
        <w:szCs w:val="24"/>
      </w:rPr>
    </w:lvl>
    <w:lvl w:ilvl="1">
      <w:start w:val="1"/>
      <w:numFmt w:val="decimal"/>
      <w:lvlText w:val="%1.%2."/>
      <w:lvlJc w:val="left"/>
      <w:pPr>
        <w:ind w:left="1287" w:hanging="720"/>
      </w:pPr>
      <w:rPr>
        <w:rFonts w:ascii="Arial" w:hAnsi="Arial" w:cs="Arial"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1BF840D9"/>
    <w:multiLevelType w:val="multilevel"/>
    <w:tmpl w:val="1890AE8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9" w15:restartNumberingAfterBreak="0">
    <w:nsid w:val="1E1D66C0"/>
    <w:multiLevelType w:val="hybridMultilevel"/>
    <w:tmpl w:val="459A79DE"/>
    <w:lvl w:ilvl="0" w:tplc="994685AE">
      <w:start w:val="1"/>
      <w:numFmt w:val="decimal"/>
      <w:lvlText w:val="%1."/>
      <w:lvlJc w:val="left"/>
      <w:pPr>
        <w:ind w:left="440" w:hanging="44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1963597"/>
    <w:multiLevelType w:val="hybridMultilevel"/>
    <w:tmpl w:val="C57005B0"/>
    <w:lvl w:ilvl="0" w:tplc="6FEC23A6">
      <w:start w:val="1"/>
      <w:numFmt w:val="decimal"/>
      <w:lvlText w:val="%1."/>
      <w:lvlJc w:val="left"/>
      <w:pPr>
        <w:ind w:left="360" w:hanging="360"/>
      </w:pPr>
      <w:rPr>
        <w:rFonts w:ascii="Arial" w:hAnsi="Arial" w:cs="Arial" w:hint="default"/>
        <w:b/>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256143FB"/>
    <w:multiLevelType w:val="multilevel"/>
    <w:tmpl w:val="9F04D77C"/>
    <w:lvl w:ilvl="0">
      <w:start w:val="1"/>
      <w:numFmt w:val="decimal"/>
      <w:lvlText w:val="%1."/>
      <w:lvlJc w:val="left"/>
      <w:pPr>
        <w:ind w:left="500" w:hanging="500"/>
      </w:pPr>
      <w:rPr>
        <w:rFonts w:ascii="Arial" w:hAnsi="Arial" w:cs="Arial" w:hint="default"/>
        <w:b/>
        <w:sz w:val="24"/>
        <w:szCs w:val="24"/>
      </w:rPr>
    </w:lvl>
    <w:lvl w:ilvl="1">
      <w:start w:val="1"/>
      <w:numFmt w:val="decimal"/>
      <w:lvlText w:val="%1.%2."/>
      <w:lvlJc w:val="left"/>
      <w:pPr>
        <w:ind w:left="1287" w:hanging="720"/>
      </w:pPr>
      <w:rPr>
        <w:rFonts w:ascii="Arial" w:hAnsi="Arial" w:cs="Arial"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2B8C65D5"/>
    <w:multiLevelType w:val="hybridMultilevel"/>
    <w:tmpl w:val="00000011"/>
    <w:lvl w:ilvl="0" w:tplc="00000641">
      <w:start w:val="1"/>
      <w:numFmt w:val="decimal"/>
      <w:lvlText w:val="%1."/>
      <w:lvlJc w:val="left"/>
      <w:pPr>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328837B1"/>
    <w:multiLevelType w:val="hybridMultilevel"/>
    <w:tmpl w:val="5468718E"/>
    <w:lvl w:ilvl="0" w:tplc="B4E0A80E">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D13BB8"/>
    <w:multiLevelType w:val="multilevel"/>
    <w:tmpl w:val="853AA55A"/>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25" w15:restartNumberingAfterBreak="0">
    <w:nsid w:val="3DE9673E"/>
    <w:multiLevelType w:val="hybridMultilevel"/>
    <w:tmpl w:val="F6A0DBCE"/>
    <w:lvl w:ilvl="0" w:tplc="84308D16">
      <w:numFmt w:val="bullet"/>
      <w:lvlText w:val="•"/>
      <w:lvlJc w:val="left"/>
      <w:pPr>
        <w:ind w:left="1068" w:hanging="708"/>
      </w:pPr>
      <w:rPr>
        <w:rFonts w:ascii="Calibri" w:eastAsiaTheme="minorHAns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BD72FFB"/>
    <w:multiLevelType w:val="hybridMultilevel"/>
    <w:tmpl w:val="00000011"/>
    <w:lvl w:ilvl="0" w:tplc="0000064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51AF629A"/>
    <w:multiLevelType w:val="hybridMultilevel"/>
    <w:tmpl w:val="D6400DDE"/>
    <w:lvl w:ilvl="0" w:tplc="84308D16">
      <w:numFmt w:val="bullet"/>
      <w:lvlText w:val="•"/>
      <w:lvlJc w:val="left"/>
      <w:pPr>
        <w:ind w:left="1068" w:hanging="708"/>
      </w:pPr>
      <w:rPr>
        <w:rFonts w:ascii="Calibri" w:eastAsiaTheme="minorHAns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0C10694"/>
    <w:multiLevelType w:val="multilevel"/>
    <w:tmpl w:val="8188C6A4"/>
    <w:lvl w:ilvl="0">
      <w:start w:val="1"/>
      <w:numFmt w:val="decimal"/>
      <w:lvlText w:val="%1."/>
      <w:lvlJc w:val="left"/>
      <w:pPr>
        <w:ind w:left="500" w:hanging="500"/>
      </w:pPr>
      <w:rPr>
        <w:rFonts w:ascii="Arial" w:hAnsi="Arial" w:cs="Arial" w:hint="default"/>
      </w:rPr>
    </w:lvl>
    <w:lvl w:ilvl="1">
      <w:start w:val="1"/>
      <w:numFmt w:val="decimal"/>
      <w:lvlText w:val="%1.%2."/>
      <w:lvlJc w:val="left"/>
      <w:pPr>
        <w:ind w:left="1287" w:hanging="720"/>
      </w:pPr>
      <w:rPr>
        <w:rFonts w:ascii="Arial" w:hAnsi="Arial" w:cs="Arial"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55D7AF2"/>
    <w:multiLevelType w:val="multilevel"/>
    <w:tmpl w:val="8188C6A4"/>
    <w:lvl w:ilvl="0">
      <w:start w:val="1"/>
      <w:numFmt w:val="decimal"/>
      <w:lvlText w:val="%1."/>
      <w:lvlJc w:val="left"/>
      <w:pPr>
        <w:ind w:left="500" w:hanging="500"/>
      </w:pPr>
      <w:rPr>
        <w:rFonts w:ascii="Arial" w:hAnsi="Arial" w:cs="Arial" w:hint="default"/>
      </w:rPr>
    </w:lvl>
    <w:lvl w:ilvl="1">
      <w:start w:val="1"/>
      <w:numFmt w:val="decimal"/>
      <w:lvlText w:val="%1.%2."/>
      <w:lvlJc w:val="left"/>
      <w:pPr>
        <w:ind w:left="1287" w:hanging="720"/>
      </w:pPr>
      <w:rPr>
        <w:rFonts w:ascii="Arial" w:hAnsi="Arial" w:cs="Arial"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7CB3674"/>
    <w:multiLevelType w:val="hybridMultilevel"/>
    <w:tmpl w:val="DF600104"/>
    <w:lvl w:ilvl="0" w:tplc="65CCD1AE">
      <w:start w:val="1"/>
      <w:numFmt w:val="decimal"/>
      <w:lvlText w:val="%1."/>
      <w:lvlJc w:val="left"/>
      <w:pPr>
        <w:ind w:left="1211" w:hanging="360"/>
      </w:pPr>
      <w:rPr>
        <w:rFonts w:ascii="Arial Narrow" w:hAnsi="Arial Narrow"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6E237C2C"/>
    <w:multiLevelType w:val="hybridMultilevel"/>
    <w:tmpl w:val="2110EC2A"/>
    <w:lvl w:ilvl="0" w:tplc="C4022A1C">
      <w:start w:val="1"/>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4937562"/>
    <w:multiLevelType w:val="hybridMultilevel"/>
    <w:tmpl w:val="76C624B2"/>
    <w:lvl w:ilvl="0" w:tplc="C1EE55EA">
      <w:start w:val="1"/>
      <w:numFmt w:val="decimal"/>
      <w:lvlText w:val="%1."/>
      <w:lvlJc w:val="left"/>
      <w:pPr>
        <w:ind w:left="1065" w:hanging="360"/>
      </w:pPr>
      <w:rPr>
        <w:rFonts w:hint="default"/>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21"/>
  </w:num>
  <w:num w:numId="5">
    <w:abstractNumId w:val="4"/>
  </w:num>
  <w:num w:numId="6">
    <w:abstractNumId w:val="5"/>
  </w:num>
  <w:num w:numId="7">
    <w:abstractNumId w:val="6"/>
  </w:num>
  <w:num w:numId="8">
    <w:abstractNumId w:val="7"/>
  </w:num>
  <w:num w:numId="9">
    <w:abstractNumId w:val="22"/>
  </w:num>
  <w:num w:numId="10">
    <w:abstractNumId w:val="8"/>
  </w:num>
  <w:num w:numId="11">
    <w:abstractNumId w:val="30"/>
  </w:num>
  <w:num w:numId="12">
    <w:abstractNumId w:val="9"/>
  </w:num>
  <w:num w:numId="13">
    <w:abstractNumId w:val="10"/>
  </w:num>
  <w:num w:numId="14">
    <w:abstractNumId w:val="13"/>
  </w:num>
  <w:num w:numId="15">
    <w:abstractNumId w:val="11"/>
  </w:num>
  <w:num w:numId="16">
    <w:abstractNumId w:val="12"/>
  </w:num>
  <w:num w:numId="17">
    <w:abstractNumId w:val="23"/>
  </w:num>
  <w:num w:numId="18">
    <w:abstractNumId w:val="3"/>
  </w:num>
  <w:num w:numId="19">
    <w:abstractNumId w:val="25"/>
  </w:num>
  <w:num w:numId="20">
    <w:abstractNumId w:val="27"/>
  </w:num>
  <w:num w:numId="21">
    <w:abstractNumId w:val="29"/>
  </w:num>
  <w:num w:numId="22">
    <w:abstractNumId w:val="19"/>
  </w:num>
  <w:num w:numId="23">
    <w:abstractNumId w:val="26"/>
  </w:num>
  <w:num w:numId="24">
    <w:abstractNumId w:val="15"/>
  </w:num>
  <w:num w:numId="25">
    <w:abstractNumId w:val="20"/>
  </w:num>
  <w:num w:numId="26">
    <w:abstractNumId w:val="31"/>
  </w:num>
  <w:num w:numId="27">
    <w:abstractNumId w:val="32"/>
  </w:num>
  <w:num w:numId="28">
    <w:abstractNumId w:val="17"/>
  </w:num>
  <w:num w:numId="29">
    <w:abstractNumId w:val="28"/>
  </w:num>
  <w:num w:numId="30">
    <w:abstractNumId w:val="18"/>
  </w:num>
  <w:num w:numId="31">
    <w:abstractNumId w:val="14"/>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09"/>
    <w:rsid w:val="00000449"/>
    <w:rsid w:val="00000919"/>
    <w:rsid w:val="000011DE"/>
    <w:rsid w:val="00001EF1"/>
    <w:rsid w:val="000046D9"/>
    <w:rsid w:val="00006CF5"/>
    <w:rsid w:val="00010F7F"/>
    <w:rsid w:val="00012D9F"/>
    <w:rsid w:val="0001347A"/>
    <w:rsid w:val="0001419A"/>
    <w:rsid w:val="0001452A"/>
    <w:rsid w:val="00014586"/>
    <w:rsid w:val="00015BBF"/>
    <w:rsid w:val="00017612"/>
    <w:rsid w:val="00027943"/>
    <w:rsid w:val="00034A55"/>
    <w:rsid w:val="000354C1"/>
    <w:rsid w:val="0003654E"/>
    <w:rsid w:val="00041310"/>
    <w:rsid w:val="000433B6"/>
    <w:rsid w:val="00046C78"/>
    <w:rsid w:val="00050E42"/>
    <w:rsid w:val="00054609"/>
    <w:rsid w:val="0005523B"/>
    <w:rsid w:val="00055993"/>
    <w:rsid w:val="00057EA0"/>
    <w:rsid w:val="0006280C"/>
    <w:rsid w:val="00064A4A"/>
    <w:rsid w:val="00070EBF"/>
    <w:rsid w:val="00072920"/>
    <w:rsid w:val="0007517C"/>
    <w:rsid w:val="00075F2D"/>
    <w:rsid w:val="00085CE7"/>
    <w:rsid w:val="000957D7"/>
    <w:rsid w:val="000966B8"/>
    <w:rsid w:val="00096FCF"/>
    <w:rsid w:val="000A2AFD"/>
    <w:rsid w:val="000A73CC"/>
    <w:rsid w:val="000B0A89"/>
    <w:rsid w:val="000B2951"/>
    <w:rsid w:val="000B3D0B"/>
    <w:rsid w:val="000B71DE"/>
    <w:rsid w:val="000C11CB"/>
    <w:rsid w:val="000C23A7"/>
    <w:rsid w:val="000C4D3B"/>
    <w:rsid w:val="000C6D7B"/>
    <w:rsid w:val="000C7A9E"/>
    <w:rsid w:val="000D3940"/>
    <w:rsid w:val="000D6029"/>
    <w:rsid w:val="000D6B3F"/>
    <w:rsid w:val="000E1866"/>
    <w:rsid w:val="000E1B2B"/>
    <w:rsid w:val="000E2FF6"/>
    <w:rsid w:val="000E3749"/>
    <w:rsid w:val="000E3C89"/>
    <w:rsid w:val="000E4215"/>
    <w:rsid w:val="000E4DDC"/>
    <w:rsid w:val="000E6976"/>
    <w:rsid w:val="000F1569"/>
    <w:rsid w:val="000F1E63"/>
    <w:rsid w:val="000F23EA"/>
    <w:rsid w:val="000F352D"/>
    <w:rsid w:val="000F503A"/>
    <w:rsid w:val="000F7459"/>
    <w:rsid w:val="00100B78"/>
    <w:rsid w:val="00101EA5"/>
    <w:rsid w:val="00103756"/>
    <w:rsid w:val="00104B2B"/>
    <w:rsid w:val="00111BD2"/>
    <w:rsid w:val="00111CD2"/>
    <w:rsid w:val="0011220F"/>
    <w:rsid w:val="00112CEE"/>
    <w:rsid w:val="001146F7"/>
    <w:rsid w:val="0011588F"/>
    <w:rsid w:val="00116881"/>
    <w:rsid w:val="001173C6"/>
    <w:rsid w:val="00120A7E"/>
    <w:rsid w:val="00126C47"/>
    <w:rsid w:val="00127F71"/>
    <w:rsid w:val="00130BF4"/>
    <w:rsid w:val="00130E62"/>
    <w:rsid w:val="0013193C"/>
    <w:rsid w:val="0013236C"/>
    <w:rsid w:val="0013357E"/>
    <w:rsid w:val="00133E02"/>
    <w:rsid w:val="00135AC7"/>
    <w:rsid w:val="0013657D"/>
    <w:rsid w:val="00140B50"/>
    <w:rsid w:val="00141741"/>
    <w:rsid w:val="0014416C"/>
    <w:rsid w:val="00146BEB"/>
    <w:rsid w:val="00147435"/>
    <w:rsid w:val="001505E1"/>
    <w:rsid w:val="0015089E"/>
    <w:rsid w:val="0015348D"/>
    <w:rsid w:val="001544C6"/>
    <w:rsid w:val="00156268"/>
    <w:rsid w:val="001605D7"/>
    <w:rsid w:val="00163DBE"/>
    <w:rsid w:val="00164F74"/>
    <w:rsid w:val="00167EB0"/>
    <w:rsid w:val="001735E1"/>
    <w:rsid w:val="001752A1"/>
    <w:rsid w:val="00177F93"/>
    <w:rsid w:val="0018037C"/>
    <w:rsid w:val="00181824"/>
    <w:rsid w:val="001879B6"/>
    <w:rsid w:val="00190E6A"/>
    <w:rsid w:val="00192B51"/>
    <w:rsid w:val="001946F4"/>
    <w:rsid w:val="00194BAE"/>
    <w:rsid w:val="001967CB"/>
    <w:rsid w:val="001969AA"/>
    <w:rsid w:val="00197F7B"/>
    <w:rsid w:val="001A206F"/>
    <w:rsid w:val="001A65BF"/>
    <w:rsid w:val="001B3AF1"/>
    <w:rsid w:val="001B57B5"/>
    <w:rsid w:val="001C4A31"/>
    <w:rsid w:val="001D0EB4"/>
    <w:rsid w:val="001D12B8"/>
    <w:rsid w:val="001D182F"/>
    <w:rsid w:val="001D4698"/>
    <w:rsid w:val="001D56FA"/>
    <w:rsid w:val="001E1597"/>
    <w:rsid w:val="001E6C8B"/>
    <w:rsid w:val="001F2C32"/>
    <w:rsid w:val="001F3CE6"/>
    <w:rsid w:val="001F4E1E"/>
    <w:rsid w:val="00203685"/>
    <w:rsid w:val="00204614"/>
    <w:rsid w:val="0021176D"/>
    <w:rsid w:val="0021284E"/>
    <w:rsid w:val="0021289D"/>
    <w:rsid w:val="00212CD8"/>
    <w:rsid w:val="00216133"/>
    <w:rsid w:val="00216CED"/>
    <w:rsid w:val="002206E6"/>
    <w:rsid w:val="00223BE4"/>
    <w:rsid w:val="00224D93"/>
    <w:rsid w:val="00232711"/>
    <w:rsid w:val="00232BF1"/>
    <w:rsid w:val="00237F7F"/>
    <w:rsid w:val="00240790"/>
    <w:rsid w:val="002444E0"/>
    <w:rsid w:val="00244F8D"/>
    <w:rsid w:val="00247F9A"/>
    <w:rsid w:val="00250246"/>
    <w:rsid w:val="002526CD"/>
    <w:rsid w:val="002531E8"/>
    <w:rsid w:val="002548C0"/>
    <w:rsid w:val="00257783"/>
    <w:rsid w:val="00257F5A"/>
    <w:rsid w:val="00261140"/>
    <w:rsid w:val="00261580"/>
    <w:rsid w:val="002647CC"/>
    <w:rsid w:val="002652B4"/>
    <w:rsid w:val="00265856"/>
    <w:rsid w:val="002666F2"/>
    <w:rsid w:val="00267462"/>
    <w:rsid w:val="002702BA"/>
    <w:rsid w:val="00270630"/>
    <w:rsid w:val="002717A4"/>
    <w:rsid w:val="00275E0F"/>
    <w:rsid w:val="002800E7"/>
    <w:rsid w:val="00285E39"/>
    <w:rsid w:val="00286D01"/>
    <w:rsid w:val="00293E18"/>
    <w:rsid w:val="0029710A"/>
    <w:rsid w:val="002A4676"/>
    <w:rsid w:val="002A6B1C"/>
    <w:rsid w:val="002B34E2"/>
    <w:rsid w:val="002B491C"/>
    <w:rsid w:val="002B56DF"/>
    <w:rsid w:val="002B70D5"/>
    <w:rsid w:val="002C1447"/>
    <w:rsid w:val="002D0C44"/>
    <w:rsid w:val="002D1A69"/>
    <w:rsid w:val="002E376F"/>
    <w:rsid w:val="002E5FDA"/>
    <w:rsid w:val="002E7B33"/>
    <w:rsid w:val="002F1915"/>
    <w:rsid w:val="002F3BCB"/>
    <w:rsid w:val="002F7080"/>
    <w:rsid w:val="002F738B"/>
    <w:rsid w:val="003000FC"/>
    <w:rsid w:val="0030515D"/>
    <w:rsid w:val="003057DD"/>
    <w:rsid w:val="003107CE"/>
    <w:rsid w:val="003109A4"/>
    <w:rsid w:val="00310AB0"/>
    <w:rsid w:val="00310E30"/>
    <w:rsid w:val="00311123"/>
    <w:rsid w:val="00311444"/>
    <w:rsid w:val="0031271F"/>
    <w:rsid w:val="00312A73"/>
    <w:rsid w:val="003160AB"/>
    <w:rsid w:val="0031739B"/>
    <w:rsid w:val="003219FA"/>
    <w:rsid w:val="00330F1E"/>
    <w:rsid w:val="00335FD2"/>
    <w:rsid w:val="00342912"/>
    <w:rsid w:val="00344B6D"/>
    <w:rsid w:val="00347A06"/>
    <w:rsid w:val="0035044D"/>
    <w:rsid w:val="00352EDA"/>
    <w:rsid w:val="003556A5"/>
    <w:rsid w:val="00360C97"/>
    <w:rsid w:val="00361572"/>
    <w:rsid w:val="00367454"/>
    <w:rsid w:val="0037127A"/>
    <w:rsid w:val="003763BF"/>
    <w:rsid w:val="00376846"/>
    <w:rsid w:val="00376B24"/>
    <w:rsid w:val="00376E3C"/>
    <w:rsid w:val="00376F78"/>
    <w:rsid w:val="0037771B"/>
    <w:rsid w:val="003821EC"/>
    <w:rsid w:val="00383B15"/>
    <w:rsid w:val="00383B55"/>
    <w:rsid w:val="00385EAE"/>
    <w:rsid w:val="0039243D"/>
    <w:rsid w:val="003932E2"/>
    <w:rsid w:val="00395D12"/>
    <w:rsid w:val="00397B5E"/>
    <w:rsid w:val="003A19B0"/>
    <w:rsid w:val="003A2003"/>
    <w:rsid w:val="003A51BD"/>
    <w:rsid w:val="003A5BFD"/>
    <w:rsid w:val="003B04E2"/>
    <w:rsid w:val="003B1AB8"/>
    <w:rsid w:val="003B2644"/>
    <w:rsid w:val="003C1A54"/>
    <w:rsid w:val="003C6415"/>
    <w:rsid w:val="003C773A"/>
    <w:rsid w:val="003D04AA"/>
    <w:rsid w:val="003D0C1C"/>
    <w:rsid w:val="003D126C"/>
    <w:rsid w:val="003D1A48"/>
    <w:rsid w:val="003D23A9"/>
    <w:rsid w:val="003D3809"/>
    <w:rsid w:val="003D5C7E"/>
    <w:rsid w:val="003E02A5"/>
    <w:rsid w:val="003E0EAE"/>
    <w:rsid w:val="003E24BC"/>
    <w:rsid w:val="003E31A1"/>
    <w:rsid w:val="003E3AED"/>
    <w:rsid w:val="003E3D57"/>
    <w:rsid w:val="003E3ED4"/>
    <w:rsid w:val="003E78A2"/>
    <w:rsid w:val="003E7E48"/>
    <w:rsid w:val="003F2304"/>
    <w:rsid w:val="003F3D96"/>
    <w:rsid w:val="003F5347"/>
    <w:rsid w:val="003F5E9C"/>
    <w:rsid w:val="003F7204"/>
    <w:rsid w:val="004002A1"/>
    <w:rsid w:val="00401667"/>
    <w:rsid w:val="0040658D"/>
    <w:rsid w:val="00410A04"/>
    <w:rsid w:val="004111D2"/>
    <w:rsid w:val="004120F2"/>
    <w:rsid w:val="004121FE"/>
    <w:rsid w:val="00412F04"/>
    <w:rsid w:val="00417A43"/>
    <w:rsid w:val="004200D4"/>
    <w:rsid w:val="00420490"/>
    <w:rsid w:val="00420881"/>
    <w:rsid w:val="00422B80"/>
    <w:rsid w:val="0042514D"/>
    <w:rsid w:val="00427E07"/>
    <w:rsid w:val="00431F3F"/>
    <w:rsid w:val="00434EEC"/>
    <w:rsid w:val="004350FA"/>
    <w:rsid w:val="00437D51"/>
    <w:rsid w:val="00440602"/>
    <w:rsid w:val="00440AEC"/>
    <w:rsid w:val="0044102D"/>
    <w:rsid w:val="0044176B"/>
    <w:rsid w:val="00444C76"/>
    <w:rsid w:val="00445FC5"/>
    <w:rsid w:val="00460236"/>
    <w:rsid w:val="004633B7"/>
    <w:rsid w:val="00464169"/>
    <w:rsid w:val="00465178"/>
    <w:rsid w:val="00465F11"/>
    <w:rsid w:val="00466D09"/>
    <w:rsid w:val="00472917"/>
    <w:rsid w:val="0047632E"/>
    <w:rsid w:val="00476E20"/>
    <w:rsid w:val="00481AFF"/>
    <w:rsid w:val="0048377A"/>
    <w:rsid w:val="004838D6"/>
    <w:rsid w:val="00486159"/>
    <w:rsid w:val="00487E3D"/>
    <w:rsid w:val="00490170"/>
    <w:rsid w:val="00495FDD"/>
    <w:rsid w:val="00497ABF"/>
    <w:rsid w:val="004A1149"/>
    <w:rsid w:val="004A43D7"/>
    <w:rsid w:val="004A669B"/>
    <w:rsid w:val="004A78B8"/>
    <w:rsid w:val="004B1211"/>
    <w:rsid w:val="004B152B"/>
    <w:rsid w:val="004B1EBC"/>
    <w:rsid w:val="004B2E12"/>
    <w:rsid w:val="004B5E28"/>
    <w:rsid w:val="004B6E03"/>
    <w:rsid w:val="004B78D7"/>
    <w:rsid w:val="004C0218"/>
    <w:rsid w:val="004C2BCA"/>
    <w:rsid w:val="004C5426"/>
    <w:rsid w:val="004D3DCE"/>
    <w:rsid w:val="004D5D19"/>
    <w:rsid w:val="004E0579"/>
    <w:rsid w:val="004E235A"/>
    <w:rsid w:val="004E3295"/>
    <w:rsid w:val="004E3BCF"/>
    <w:rsid w:val="004E5E21"/>
    <w:rsid w:val="004E6DDE"/>
    <w:rsid w:val="004E715F"/>
    <w:rsid w:val="004E729D"/>
    <w:rsid w:val="004E753A"/>
    <w:rsid w:val="004F056B"/>
    <w:rsid w:val="004F43F4"/>
    <w:rsid w:val="004F525D"/>
    <w:rsid w:val="004F78AE"/>
    <w:rsid w:val="005002E6"/>
    <w:rsid w:val="00500F51"/>
    <w:rsid w:val="00507716"/>
    <w:rsid w:val="005129D6"/>
    <w:rsid w:val="00521C6B"/>
    <w:rsid w:val="00522255"/>
    <w:rsid w:val="00523559"/>
    <w:rsid w:val="0052362A"/>
    <w:rsid w:val="00524508"/>
    <w:rsid w:val="0052522F"/>
    <w:rsid w:val="00533AB5"/>
    <w:rsid w:val="00534DA2"/>
    <w:rsid w:val="00535570"/>
    <w:rsid w:val="0053615A"/>
    <w:rsid w:val="00540DDB"/>
    <w:rsid w:val="0054111D"/>
    <w:rsid w:val="005428DA"/>
    <w:rsid w:val="00542C7B"/>
    <w:rsid w:val="00544E53"/>
    <w:rsid w:val="00552B76"/>
    <w:rsid w:val="00552F56"/>
    <w:rsid w:val="00555993"/>
    <w:rsid w:val="005611A6"/>
    <w:rsid w:val="00562115"/>
    <w:rsid w:val="00562EA5"/>
    <w:rsid w:val="005655D6"/>
    <w:rsid w:val="00570008"/>
    <w:rsid w:val="00571D63"/>
    <w:rsid w:val="00575B52"/>
    <w:rsid w:val="0058009D"/>
    <w:rsid w:val="005825D3"/>
    <w:rsid w:val="0058268F"/>
    <w:rsid w:val="00584783"/>
    <w:rsid w:val="005869D0"/>
    <w:rsid w:val="00586BF1"/>
    <w:rsid w:val="005905E7"/>
    <w:rsid w:val="00592ECB"/>
    <w:rsid w:val="0059334D"/>
    <w:rsid w:val="0059577D"/>
    <w:rsid w:val="005B100D"/>
    <w:rsid w:val="005B17D2"/>
    <w:rsid w:val="005B4668"/>
    <w:rsid w:val="005B719C"/>
    <w:rsid w:val="005C2E35"/>
    <w:rsid w:val="005C4416"/>
    <w:rsid w:val="005C4E44"/>
    <w:rsid w:val="005C75A0"/>
    <w:rsid w:val="005D064F"/>
    <w:rsid w:val="005D1681"/>
    <w:rsid w:val="005D18C2"/>
    <w:rsid w:val="005D3A04"/>
    <w:rsid w:val="005D53AB"/>
    <w:rsid w:val="005D74DE"/>
    <w:rsid w:val="005E47B9"/>
    <w:rsid w:val="005E5CFF"/>
    <w:rsid w:val="005E6A12"/>
    <w:rsid w:val="005F223D"/>
    <w:rsid w:val="005F2651"/>
    <w:rsid w:val="005F7DF6"/>
    <w:rsid w:val="00600D1F"/>
    <w:rsid w:val="00601429"/>
    <w:rsid w:val="00604283"/>
    <w:rsid w:val="0061208F"/>
    <w:rsid w:val="00612E0E"/>
    <w:rsid w:val="00613C84"/>
    <w:rsid w:val="00617114"/>
    <w:rsid w:val="00617695"/>
    <w:rsid w:val="00621AD9"/>
    <w:rsid w:val="00627B07"/>
    <w:rsid w:val="00627E05"/>
    <w:rsid w:val="00632C09"/>
    <w:rsid w:val="00633B54"/>
    <w:rsid w:val="0063742F"/>
    <w:rsid w:val="00643F9B"/>
    <w:rsid w:val="00644A08"/>
    <w:rsid w:val="00647727"/>
    <w:rsid w:val="00653C76"/>
    <w:rsid w:val="00660B38"/>
    <w:rsid w:val="0066616A"/>
    <w:rsid w:val="0067195C"/>
    <w:rsid w:val="006744D7"/>
    <w:rsid w:val="00676A53"/>
    <w:rsid w:val="00677F9C"/>
    <w:rsid w:val="00681705"/>
    <w:rsid w:val="006838B8"/>
    <w:rsid w:val="00686D92"/>
    <w:rsid w:val="00686FAF"/>
    <w:rsid w:val="006909A4"/>
    <w:rsid w:val="00691C1B"/>
    <w:rsid w:val="006934E2"/>
    <w:rsid w:val="006961C1"/>
    <w:rsid w:val="006A0273"/>
    <w:rsid w:val="006A470B"/>
    <w:rsid w:val="006A6714"/>
    <w:rsid w:val="006A7B41"/>
    <w:rsid w:val="006A7CB9"/>
    <w:rsid w:val="006B514F"/>
    <w:rsid w:val="006B6C31"/>
    <w:rsid w:val="006C2391"/>
    <w:rsid w:val="006C283D"/>
    <w:rsid w:val="006C3CEA"/>
    <w:rsid w:val="006C555C"/>
    <w:rsid w:val="006C605F"/>
    <w:rsid w:val="006C6553"/>
    <w:rsid w:val="006C6AC0"/>
    <w:rsid w:val="006C7A96"/>
    <w:rsid w:val="006C7FA3"/>
    <w:rsid w:val="006D0C98"/>
    <w:rsid w:val="006D0EA5"/>
    <w:rsid w:val="006D3945"/>
    <w:rsid w:val="006D3ADB"/>
    <w:rsid w:val="006D4BC5"/>
    <w:rsid w:val="006D59E2"/>
    <w:rsid w:val="006D7648"/>
    <w:rsid w:val="006E1ABD"/>
    <w:rsid w:val="006E1F0A"/>
    <w:rsid w:val="006E2F52"/>
    <w:rsid w:val="006E331E"/>
    <w:rsid w:val="006E4669"/>
    <w:rsid w:val="006E77F7"/>
    <w:rsid w:val="006F2CBF"/>
    <w:rsid w:val="006F6E62"/>
    <w:rsid w:val="00703643"/>
    <w:rsid w:val="00707263"/>
    <w:rsid w:val="00707FDC"/>
    <w:rsid w:val="00721FC3"/>
    <w:rsid w:val="00722028"/>
    <w:rsid w:val="00722166"/>
    <w:rsid w:val="00723222"/>
    <w:rsid w:val="00725B4E"/>
    <w:rsid w:val="00730350"/>
    <w:rsid w:val="0073308A"/>
    <w:rsid w:val="00734B96"/>
    <w:rsid w:val="007353C3"/>
    <w:rsid w:val="00735EE4"/>
    <w:rsid w:val="007374F4"/>
    <w:rsid w:val="0074119A"/>
    <w:rsid w:val="007419DE"/>
    <w:rsid w:val="00744FA2"/>
    <w:rsid w:val="00747682"/>
    <w:rsid w:val="00747DC2"/>
    <w:rsid w:val="00752D39"/>
    <w:rsid w:val="00753159"/>
    <w:rsid w:val="0075393C"/>
    <w:rsid w:val="00754025"/>
    <w:rsid w:val="00754E31"/>
    <w:rsid w:val="00763753"/>
    <w:rsid w:val="007637B8"/>
    <w:rsid w:val="00765996"/>
    <w:rsid w:val="00773DA0"/>
    <w:rsid w:val="007755DC"/>
    <w:rsid w:val="007771B1"/>
    <w:rsid w:val="00780B86"/>
    <w:rsid w:val="00780F34"/>
    <w:rsid w:val="00783C14"/>
    <w:rsid w:val="00783D03"/>
    <w:rsid w:val="00785198"/>
    <w:rsid w:val="00785863"/>
    <w:rsid w:val="00785A64"/>
    <w:rsid w:val="00785E36"/>
    <w:rsid w:val="007867E1"/>
    <w:rsid w:val="00786C69"/>
    <w:rsid w:val="00790348"/>
    <w:rsid w:val="00793995"/>
    <w:rsid w:val="007942B6"/>
    <w:rsid w:val="007948DC"/>
    <w:rsid w:val="007959C3"/>
    <w:rsid w:val="00796534"/>
    <w:rsid w:val="00796B45"/>
    <w:rsid w:val="007A092B"/>
    <w:rsid w:val="007A182E"/>
    <w:rsid w:val="007A3255"/>
    <w:rsid w:val="007A527D"/>
    <w:rsid w:val="007B4347"/>
    <w:rsid w:val="007B6743"/>
    <w:rsid w:val="007B6AFE"/>
    <w:rsid w:val="007C004C"/>
    <w:rsid w:val="007C214B"/>
    <w:rsid w:val="007C52CC"/>
    <w:rsid w:val="007C5302"/>
    <w:rsid w:val="007C6979"/>
    <w:rsid w:val="007C6D14"/>
    <w:rsid w:val="007C6EA5"/>
    <w:rsid w:val="007D3D6C"/>
    <w:rsid w:val="007D4DA7"/>
    <w:rsid w:val="007D509B"/>
    <w:rsid w:val="007D6D4D"/>
    <w:rsid w:val="007D7F71"/>
    <w:rsid w:val="007E3BA9"/>
    <w:rsid w:val="007E57EF"/>
    <w:rsid w:val="007E6CA5"/>
    <w:rsid w:val="007F33CF"/>
    <w:rsid w:val="00801F56"/>
    <w:rsid w:val="0080661F"/>
    <w:rsid w:val="008104EA"/>
    <w:rsid w:val="00812049"/>
    <w:rsid w:val="00813DCC"/>
    <w:rsid w:val="00820595"/>
    <w:rsid w:val="00822754"/>
    <w:rsid w:val="0082671D"/>
    <w:rsid w:val="008314B9"/>
    <w:rsid w:val="00831998"/>
    <w:rsid w:val="00832B4E"/>
    <w:rsid w:val="00835017"/>
    <w:rsid w:val="00835920"/>
    <w:rsid w:val="00835CB7"/>
    <w:rsid w:val="0083706B"/>
    <w:rsid w:val="00844EC9"/>
    <w:rsid w:val="00845489"/>
    <w:rsid w:val="00853BE0"/>
    <w:rsid w:val="00856047"/>
    <w:rsid w:val="008572EE"/>
    <w:rsid w:val="008573FC"/>
    <w:rsid w:val="00860485"/>
    <w:rsid w:val="00862DE5"/>
    <w:rsid w:val="008678CE"/>
    <w:rsid w:val="00880B2D"/>
    <w:rsid w:val="008810C0"/>
    <w:rsid w:val="00885932"/>
    <w:rsid w:val="00890665"/>
    <w:rsid w:val="008A002C"/>
    <w:rsid w:val="008A053F"/>
    <w:rsid w:val="008A3226"/>
    <w:rsid w:val="008A76B1"/>
    <w:rsid w:val="008B02F5"/>
    <w:rsid w:val="008B0929"/>
    <w:rsid w:val="008B175B"/>
    <w:rsid w:val="008B3BA7"/>
    <w:rsid w:val="008C5A03"/>
    <w:rsid w:val="008D7ACE"/>
    <w:rsid w:val="008E08F7"/>
    <w:rsid w:val="008E4155"/>
    <w:rsid w:val="008E5ED6"/>
    <w:rsid w:val="008F02CA"/>
    <w:rsid w:val="008F10D8"/>
    <w:rsid w:val="008F2B53"/>
    <w:rsid w:val="008F2C6F"/>
    <w:rsid w:val="008F3036"/>
    <w:rsid w:val="008F46FF"/>
    <w:rsid w:val="008F490E"/>
    <w:rsid w:val="008F6BC4"/>
    <w:rsid w:val="009005DE"/>
    <w:rsid w:val="009010E1"/>
    <w:rsid w:val="009021AA"/>
    <w:rsid w:val="009051C8"/>
    <w:rsid w:val="00905B2D"/>
    <w:rsid w:val="00906A00"/>
    <w:rsid w:val="00907B21"/>
    <w:rsid w:val="00907FEF"/>
    <w:rsid w:val="00910E54"/>
    <w:rsid w:val="009126CD"/>
    <w:rsid w:val="00921EEF"/>
    <w:rsid w:val="0092381B"/>
    <w:rsid w:val="00927FF1"/>
    <w:rsid w:val="0093167A"/>
    <w:rsid w:val="0094272E"/>
    <w:rsid w:val="009432DB"/>
    <w:rsid w:val="00943E79"/>
    <w:rsid w:val="00945BFF"/>
    <w:rsid w:val="00952F55"/>
    <w:rsid w:val="0095390C"/>
    <w:rsid w:val="00956218"/>
    <w:rsid w:val="00956BBB"/>
    <w:rsid w:val="00956C1F"/>
    <w:rsid w:val="00957833"/>
    <w:rsid w:val="00960474"/>
    <w:rsid w:val="00964A9C"/>
    <w:rsid w:val="0096578D"/>
    <w:rsid w:val="009660FD"/>
    <w:rsid w:val="00966320"/>
    <w:rsid w:val="0096746E"/>
    <w:rsid w:val="00971164"/>
    <w:rsid w:val="00971E96"/>
    <w:rsid w:val="009729CE"/>
    <w:rsid w:val="00974F29"/>
    <w:rsid w:val="009756F1"/>
    <w:rsid w:val="00976508"/>
    <w:rsid w:val="00980E3D"/>
    <w:rsid w:val="009820E0"/>
    <w:rsid w:val="00991A6D"/>
    <w:rsid w:val="00991D87"/>
    <w:rsid w:val="00992346"/>
    <w:rsid w:val="00995ADA"/>
    <w:rsid w:val="009A10F5"/>
    <w:rsid w:val="009A4492"/>
    <w:rsid w:val="009A51AE"/>
    <w:rsid w:val="009A523E"/>
    <w:rsid w:val="009A5328"/>
    <w:rsid w:val="009A657E"/>
    <w:rsid w:val="009B0827"/>
    <w:rsid w:val="009B39CE"/>
    <w:rsid w:val="009B39D1"/>
    <w:rsid w:val="009C0F18"/>
    <w:rsid w:val="009C29D5"/>
    <w:rsid w:val="009C4D92"/>
    <w:rsid w:val="009C5EB4"/>
    <w:rsid w:val="009D07EE"/>
    <w:rsid w:val="009D0A6E"/>
    <w:rsid w:val="009D0E67"/>
    <w:rsid w:val="009D1CE9"/>
    <w:rsid w:val="009D3882"/>
    <w:rsid w:val="009D708C"/>
    <w:rsid w:val="009D7D50"/>
    <w:rsid w:val="009E0F6E"/>
    <w:rsid w:val="009E11F0"/>
    <w:rsid w:val="009E1690"/>
    <w:rsid w:val="009E2639"/>
    <w:rsid w:val="009F1857"/>
    <w:rsid w:val="009F2FC5"/>
    <w:rsid w:val="00A0080B"/>
    <w:rsid w:val="00A05273"/>
    <w:rsid w:val="00A10F8B"/>
    <w:rsid w:val="00A11DA7"/>
    <w:rsid w:val="00A1404A"/>
    <w:rsid w:val="00A14072"/>
    <w:rsid w:val="00A148B4"/>
    <w:rsid w:val="00A173D5"/>
    <w:rsid w:val="00A23650"/>
    <w:rsid w:val="00A2446F"/>
    <w:rsid w:val="00A25CA2"/>
    <w:rsid w:val="00A347B1"/>
    <w:rsid w:val="00A36DE6"/>
    <w:rsid w:val="00A371FB"/>
    <w:rsid w:val="00A41E50"/>
    <w:rsid w:val="00A438DE"/>
    <w:rsid w:val="00A4498F"/>
    <w:rsid w:val="00A51EAA"/>
    <w:rsid w:val="00A531AC"/>
    <w:rsid w:val="00A538D1"/>
    <w:rsid w:val="00A547E8"/>
    <w:rsid w:val="00A57A49"/>
    <w:rsid w:val="00A642E0"/>
    <w:rsid w:val="00A66B88"/>
    <w:rsid w:val="00A70859"/>
    <w:rsid w:val="00A70B54"/>
    <w:rsid w:val="00A71FEC"/>
    <w:rsid w:val="00A74EC7"/>
    <w:rsid w:val="00A767C7"/>
    <w:rsid w:val="00A77E42"/>
    <w:rsid w:val="00A8007F"/>
    <w:rsid w:val="00A92BB0"/>
    <w:rsid w:val="00A9477B"/>
    <w:rsid w:val="00A96CC4"/>
    <w:rsid w:val="00AA075D"/>
    <w:rsid w:val="00AA08A8"/>
    <w:rsid w:val="00AA350F"/>
    <w:rsid w:val="00AA48F4"/>
    <w:rsid w:val="00AA50B5"/>
    <w:rsid w:val="00AA778C"/>
    <w:rsid w:val="00AB3FDD"/>
    <w:rsid w:val="00AB40C3"/>
    <w:rsid w:val="00AB7C18"/>
    <w:rsid w:val="00AC3FC8"/>
    <w:rsid w:val="00AC7818"/>
    <w:rsid w:val="00AD032F"/>
    <w:rsid w:val="00AD725A"/>
    <w:rsid w:val="00AD7DF0"/>
    <w:rsid w:val="00AE07E7"/>
    <w:rsid w:val="00AE16B6"/>
    <w:rsid w:val="00AE1D78"/>
    <w:rsid w:val="00AE313A"/>
    <w:rsid w:val="00AE353E"/>
    <w:rsid w:val="00AE371A"/>
    <w:rsid w:val="00AE3C88"/>
    <w:rsid w:val="00AE6F76"/>
    <w:rsid w:val="00AE7213"/>
    <w:rsid w:val="00AE7740"/>
    <w:rsid w:val="00AF3C75"/>
    <w:rsid w:val="00AF76EC"/>
    <w:rsid w:val="00B0042C"/>
    <w:rsid w:val="00B02B5D"/>
    <w:rsid w:val="00B03D03"/>
    <w:rsid w:val="00B047CB"/>
    <w:rsid w:val="00B05074"/>
    <w:rsid w:val="00B05C68"/>
    <w:rsid w:val="00B06C2C"/>
    <w:rsid w:val="00B07466"/>
    <w:rsid w:val="00B10B29"/>
    <w:rsid w:val="00B12612"/>
    <w:rsid w:val="00B14083"/>
    <w:rsid w:val="00B140EF"/>
    <w:rsid w:val="00B150D0"/>
    <w:rsid w:val="00B153C7"/>
    <w:rsid w:val="00B15D9D"/>
    <w:rsid w:val="00B162C5"/>
    <w:rsid w:val="00B21F14"/>
    <w:rsid w:val="00B22646"/>
    <w:rsid w:val="00B26FB5"/>
    <w:rsid w:val="00B27203"/>
    <w:rsid w:val="00B3179C"/>
    <w:rsid w:val="00B326E8"/>
    <w:rsid w:val="00B32891"/>
    <w:rsid w:val="00B32DCE"/>
    <w:rsid w:val="00B337CE"/>
    <w:rsid w:val="00B34A22"/>
    <w:rsid w:val="00B35929"/>
    <w:rsid w:val="00B35EF7"/>
    <w:rsid w:val="00B36A98"/>
    <w:rsid w:val="00B45C21"/>
    <w:rsid w:val="00B504A2"/>
    <w:rsid w:val="00B528BD"/>
    <w:rsid w:val="00B52A52"/>
    <w:rsid w:val="00B55451"/>
    <w:rsid w:val="00B61274"/>
    <w:rsid w:val="00B61E62"/>
    <w:rsid w:val="00B6427B"/>
    <w:rsid w:val="00B66410"/>
    <w:rsid w:val="00B727F7"/>
    <w:rsid w:val="00B72A1A"/>
    <w:rsid w:val="00B752ED"/>
    <w:rsid w:val="00B76B82"/>
    <w:rsid w:val="00B76C0D"/>
    <w:rsid w:val="00B81C40"/>
    <w:rsid w:val="00B81CC4"/>
    <w:rsid w:val="00B82736"/>
    <w:rsid w:val="00B8389C"/>
    <w:rsid w:val="00B845F4"/>
    <w:rsid w:val="00B93271"/>
    <w:rsid w:val="00B93522"/>
    <w:rsid w:val="00BA1498"/>
    <w:rsid w:val="00BA4C48"/>
    <w:rsid w:val="00BA652D"/>
    <w:rsid w:val="00BB1F4A"/>
    <w:rsid w:val="00BB2F5D"/>
    <w:rsid w:val="00BB3084"/>
    <w:rsid w:val="00BB40AD"/>
    <w:rsid w:val="00BB4487"/>
    <w:rsid w:val="00BB6125"/>
    <w:rsid w:val="00BB639A"/>
    <w:rsid w:val="00BC40C9"/>
    <w:rsid w:val="00BC6165"/>
    <w:rsid w:val="00BC6B2A"/>
    <w:rsid w:val="00BD1D30"/>
    <w:rsid w:val="00BD283C"/>
    <w:rsid w:val="00BD305D"/>
    <w:rsid w:val="00BD4FD9"/>
    <w:rsid w:val="00BD5DDB"/>
    <w:rsid w:val="00BD74B4"/>
    <w:rsid w:val="00BE492D"/>
    <w:rsid w:val="00BE4B8B"/>
    <w:rsid w:val="00BE7779"/>
    <w:rsid w:val="00BF0231"/>
    <w:rsid w:val="00BF308D"/>
    <w:rsid w:val="00BF32EB"/>
    <w:rsid w:val="00BF6EAA"/>
    <w:rsid w:val="00C01782"/>
    <w:rsid w:val="00C0466B"/>
    <w:rsid w:val="00C04901"/>
    <w:rsid w:val="00C0702F"/>
    <w:rsid w:val="00C074B7"/>
    <w:rsid w:val="00C10C29"/>
    <w:rsid w:val="00C1226A"/>
    <w:rsid w:val="00C15260"/>
    <w:rsid w:val="00C160CE"/>
    <w:rsid w:val="00C16BD1"/>
    <w:rsid w:val="00C21957"/>
    <w:rsid w:val="00C2414C"/>
    <w:rsid w:val="00C255D0"/>
    <w:rsid w:val="00C2568E"/>
    <w:rsid w:val="00C25FD8"/>
    <w:rsid w:val="00C264DF"/>
    <w:rsid w:val="00C30C14"/>
    <w:rsid w:val="00C3259A"/>
    <w:rsid w:val="00C35111"/>
    <w:rsid w:val="00C353DC"/>
    <w:rsid w:val="00C3768B"/>
    <w:rsid w:val="00C41C63"/>
    <w:rsid w:val="00C423F0"/>
    <w:rsid w:val="00C447D4"/>
    <w:rsid w:val="00C44F4A"/>
    <w:rsid w:val="00C50705"/>
    <w:rsid w:val="00C60213"/>
    <w:rsid w:val="00C6057F"/>
    <w:rsid w:val="00C62EE3"/>
    <w:rsid w:val="00C640FD"/>
    <w:rsid w:val="00C6497A"/>
    <w:rsid w:val="00C65D68"/>
    <w:rsid w:val="00C65FD4"/>
    <w:rsid w:val="00C7084E"/>
    <w:rsid w:val="00C72782"/>
    <w:rsid w:val="00C73313"/>
    <w:rsid w:val="00C73ADB"/>
    <w:rsid w:val="00C744C4"/>
    <w:rsid w:val="00C76B0F"/>
    <w:rsid w:val="00C810E3"/>
    <w:rsid w:val="00C82511"/>
    <w:rsid w:val="00C849BD"/>
    <w:rsid w:val="00C86D22"/>
    <w:rsid w:val="00C92889"/>
    <w:rsid w:val="00C94B62"/>
    <w:rsid w:val="00C95965"/>
    <w:rsid w:val="00CA3BC7"/>
    <w:rsid w:val="00CA452B"/>
    <w:rsid w:val="00CA4654"/>
    <w:rsid w:val="00CA7335"/>
    <w:rsid w:val="00CB15ED"/>
    <w:rsid w:val="00CB2EED"/>
    <w:rsid w:val="00CB4828"/>
    <w:rsid w:val="00CB7D11"/>
    <w:rsid w:val="00CC125D"/>
    <w:rsid w:val="00CC1D2C"/>
    <w:rsid w:val="00CC200A"/>
    <w:rsid w:val="00CD49E9"/>
    <w:rsid w:val="00CD534C"/>
    <w:rsid w:val="00CD63DE"/>
    <w:rsid w:val="00CD6C17"/>
    <w:rsid w:val="00CD6EA9"/>
    <w:rsid w:val="00CE0AA9"/>
    <w:rsid w:val="00CE380A"/>
    <w:rsid w:val="00CE50C5"/>
    <w:rsid w:val="00CE64C1"/>
    <w:rsid w:val="00CE667A"/>
    <w:rsid w:val="00CE7129"/>
    <w:rsid w:val="00CF0A5A"/>
    <w:rsid w:val="00CF1A0B"/>
    <w:rsid w:val="00CF2425"/>
    <w:rsid w:val="00CF2702"/>
    <w:rsid w:val="00CF6A62"/>
    <w:rsid w:val="00D0565F"/>
    <w:rsid w:val="00D078FA"/>
    <w:rsid w:val="00D141F6"/>
    <w:rsid w:val="00D14BD4"/>
    <w:rsid w:val="00D171FD"/>
    <w:rsid w:val="00D214FB"/>
    <w:rsid w:val="00D23FF6"/>
    <w:rsid w:val="00D24943"/>
    <w:rsid w:val="00D25950"/>
    <w:rsid w:val="00D26ED8"/>
    <w:rsid w:val="00D273E7"/>
    <w:rsid w:val="00D30A90"/>
    <w:rsid w:val="00D3424F"/>
    <w:rsid w:val="00D34648"/>
    <w:rsid w:val="00D403BC"/>
    <w:rsid w:val="00D4266C"/>
    <w:rsid w:val="00D42801"/>
    <w:rsid w:val="00D45A0D"/>
    <w:rsid w:val="00D4624D"/>
    <w:rsid w:val="00D46D17"/>
    <w:rsid w:val="00D472B1"/>
    <w:rsid w:val="00D47670"/>
    <w:rsid w:val="00D51240"/>
    <w:rsid w:val="00D51402"/>
    <w:rsid w:val="00D526DB"/>
    <w:rsid w:val="00D52EA1"/>
    <w:rsid w:val="00D56DFA"/>
    <w:rsid w:val="00D60FFA"/>
    <w:rsid w:val="00D6238A"/>
    <w:rsid w:val="00D64B2F"/>
    <w:rsid w:val="00D65315"/>
    <w:rsid w:val="00D66303"/>
    <w:rsid w:val="00D67395"/>
    <w:rsid w:val="00D718FF"/>
    <w:rsid w:val="00D8114B"/>
    <w:rsid w:val="00D86E81"/>
    <w:rsid w:val="00D873E7"/>
    <w:rsid w:val="00D876A1"/>
    <w:rsid w:val="00D87970"/>
    <w:rsid w:val="00D945B5"/>
    <w:rsid w:val="00DA18E3"/>
    <w:rsid w:val="00DA4D2D"/>
    <w:rsid w:val="00DB1374"/>
    <w:rsid w:val="00DB2310"/>
    <w:rsid w:val="00DB4E8B"/>
    <w:rsid w:val="00DC0253"/>
    <w:rsid w:val="00DC2F2F"/>
    <w:rsid w:val="00DC4694"/>
    <w:rsid w:val="00DC4C7B"/>
    <w:rsid w:val="00DC4E97"/>
    <w:rsid w:val="00DC7CC0"/>
    <w:rsid w:val="00DD3C0F"/>
    <w:rsid w:val="00DD4FD8"/>
    <w:rsid w:val="00DE1137"/>
    <w:rsid w:val="00DE5B00"/>
    <w:rsid w:val="00DE69A4"/>
    <w:rsid w:val="00DE7601"/>
    <w:rsid w:val="00DE783A"/>
    <w:rsid w:val="00DF3292"/>
    <w:rsid w:val="00DF4D78"/>
    <w:rsid w:val="00E0005A"/>
    <w:rsid w:val="00E06C9E"/>
    <w:rsid w:val="00E07AAC"/>
    <w:rsid w:val="00E11165"/>
    <w:rsid w:val="00E12FE5"/>
    <w:rsid w:val="00E14BAD"/>
    <w:rsid w:val="00E20307"/>
    <w:rsid w:val="00E21F09"/>
    <w:rsid w:val="00E228CB"/>
    <w:rsid w:val="00E22E9C"/>
    <w:rsid w:val="00E23706"/>
    <w:rsid w:val="00E25510"/>
    <w:rsid w:val="00E305E9"/>
    <w:rsid w:val="00E31CEF"/>
    <w:rsid w:val="00E33FD8"/>
    <w:rsid w:val="00E37450"/>
    <w:rsid w:val="00E43230"/>
    <w:rsid w:val="00E463B3"/>
    <w:rsid w:val="00E52752"/>
    <w:rsid w:val="00E56116"/>
    <w:rsid w:val="00E60A71"/>
    <w:rsid w:val="00E611D2"/>
    <w:rsid w:val="00E65D9A"/>
    <w:rsid w:val="00E66B58"/>
    <w:rsid w:val="00E67348"/>
    <w:rsid w:val="00E702B9"/>
    <w:rsid w:val="00E720F1"/>
    <w:rsid w:val="00E7331B"/>
    <w:rsid w:val="00E74769"/>
    <w:rsid w:val="00E8013C"/>
    <w:rsid w:val="00E816E7"/>
    <w:rsid w:val="00E81E3B"/>
    <w:rsid w:val="00E82E7F"/>
    <w:rsid w:val="00E83D1C"/>
    <w:rsid w:val="00E84194"/>
    <w:rsid w:val="00E84FED"/>
    <w:rsid w:val="00E85327"/>
    <w:rsid w:val="00E85979"/>
    <w:rsid w:val="00E85A9D"/>
    <w:rsid w:val="00E86906"/>
    <w:rsid w:val="00E875DC"/>
    <w:rsid w:val="00E87EC5"/>
    <w:rsid w:val="00E939A5"/>
    <w:rsid w:val="00EA0786"/>
    <w:rsid w:val="00EA1909"/>
    <w:rsid w:val="00EA5696"/>
    <w:rsid w:val="00EB1214"/>
    <w:rsid w:val="00EB29E6"/>
    <w:rsid w:val="00EB78AF"/>
    <w:rsid w:val="00EC0791"/>
    <w:rsid w:val="00EC2527"/>
    <w:rsid w:val="00EC2BCC"/>
    <w:rsid w:val="00EC3765"/>
    <w:rsid w:val="00EC76E2"/>
    <w:rsid w:val="00ED3212"/>
    <w:rsid w:val="00ED5EC0"/>
    <w:rsid w:val="00ED7F56"/>
    <w:rsid w:val="00EE1935"/>
    <w:rsid w:val="00EE4FAE"/>
    <w:rsid w:val="00EE50B9"/>
    <w:rsid w:val="00EE5702"/>
    <w:rsid w:val="00EE7506"/>
    <w:rsid w:val="00EE7FAB"/>
    <w:rsid w:val="00EF02CB"/>
    <w:rsid w:val="00EF1F1D"/>
    <w:rsid w:val="00EF2C15"/>
    <w:rsid w:val="00EF4341"/>
    <w:rsid w:val="00EF47BD"/>
    <w:rsid w:val="00EF7D4E"/>
    <w:rsid w:val="00F00503"/>
    <w:rsid w:val="00F07CDD"/>
    <w:rsid w:val="00F1099D"/>
    <w:rsid w:val="00F12623"/>
    <w:rsid w:val="00F13178"/>
    <w:rsid w:val="00F13249"/>
    <w:rsid w:val="00F1556C"/>
    <w:rsid w:val="00F16E7D"/>
    <w:rsid w:val="00F17B12"/>
    <w:rsid w:val="00F17B25"/>
    <w:rsid w:val="00F20026"/>
    <w:rsid w:val="00F21836"/>
    <w:rsid w:val="00F23DBB"/>
    <w:rsid w:val="00F26BEA"/>
    <w:rsid w:val="00F26CDC"/>
    <w:rsid w:val="00F27684"/>
    <w:rsid w:val="00F30444"/>
    <w:rsid w:val="00F30EE9"/>
    <w:rsid w:val="00F3281F"/>
    <w:rsid w:val="00F341C5"/>
    <w:rsid w:val="00F34668"/>
    <w:rsid w:val="00F3721F"/>
    <w:rsid w:val="00F37EFA"/>
    <w:rsid w:val="00F45C56"/>
    <w:rsid w:val="00F47EA6"/>
    <w:rsid w:val="00F500E2"/>
    <w:rsid w:val="00F63AE9"/>
    <w:rsid w:val="00F63D35"/>
    <w:rsid w:val="00F650CB"/>
    <w:rsid w:val="00F71A68"/>
    <w:rsid w:val="00F71D29"/>
    <w:rsid w:val="00F71FD3"/>
    <w:rsid w:val="00F747C6"/>
    <w:rsid w:val="00F7660C"/>
    <w:rsid w:val="00F77E3B"/>
    <w:rsid w:val="00F82EDB"/>
    <w:rsid w:val="00F830EC"/>
    <w:rsid w:val="00F84C99"/>
    <w:rsid w:val="00F8553A"/>
    <w:rsid w:val="00F86248"/>
    <w:rsid w:val="00F90E50"/>
    <w:rsid w:val="00F92D5A"/>
    <w:rsid w:val="00F937E2"/>
    <w:rsid w:val="00F93C67"/>
    <w:rsid w:val="00F956F7"/>
    <w:rsid w:val="00F95D7B"/>
    <w:rsid w:val="00F97CF7"/>
    <w:rsid w:val="00FA3B07"/>
    <w:rsid w:val="00FB2F77"/>
    <w:rsid w:val="00FB35CB"/>
    <w:rsid w:val="00FB4F7F"/>
    <w:rsid w:val="00FB7AF1"/>
    <w:rsid w:val="00FB7BA3"/>
    <w:rsid w:val="00FC00BE"/>
    <w:rsid w:val="00FC0FDA"/>
    <w:rsid w:val="00FC15C2"/>
    <w:rsid w:val="00FC2091"/>
    <w:rsid w:val="00FC5B28"/>
    <w:rsid w:val="00FC7194"/>
    <w:rsid w:val="00FC7559"/>
    <w:rsid w:val="00FD297E"/>
    <w:rsid w:val="00FD4738"/>
    <w:rsid w:val="00FD485A"/>
    <w:rsid w:val="00FD4F64"/>
    <w:rsid w:val="00FE2631"/>
    <w:rsid w:val="00FE3A72"/>
    <w:rsid w:val="00FE4003"/>
    <w:rsid w:val="00FE4B80"/>
    <w:rsid w:val="00FF23C3"/>
    <w:rsid w:val="00FF38F5"/>
    <w:rsid w:val="00FF5033"/>
    <w:rsid w:val="00FF5B18"/>
    <w:rsid w:val="00FF5C20"/>
    <w:rsid w:val="00FF640B"/>
    <w:rsid w:val="00FF71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CDEF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09"/>
    <w:pPr>
      <w:widowControl w:val="0"/>
      <w:autoSpaceDE w:val="0"/>
      <w:autoSpaceDN w:val="0"/>
      <w:spacing w:after="120"/>
      <w:jc w:val="both"/>
    </w:pPr>
    <w:rPr>
      <w:rFonts w:ascii="Arial" w:eastAsia="Times New Roman" w:hAnsi="Arial"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66D09"/>
    <w:pPr>
      <w:tabs>
        <w:tab w:val="center" w:pos="4252"/>
        <w:tab w:val="right" w:pos="8504"/>
      </w:tabs>
    </w:pPr>
  </w:style>
  <w:style w:type="character" w:customStyle="1" w:styleId="EncabezadoCar">
    <w:name w:val="Encabezado Car"/>
    <w:basedOn w:val="Fuentedeprrafopredeter"/>
    <w:link w:val="Encabezado"/>
    <w:rsid w:val="00466D09"/>
    <w:rPr>
      <w:rFonts w:ascii="Arial" w:eastAsia="Times New Roman" w:hAnsi="Arial" w:cs="Times New Roman"/>
      <w:lang w:eastAsia="es-ES"/>
    </w:rPr>
  </w:style>
  <w:style w:type="character" w:styleId="Nmerodepgina">
    <w:name w:val="page number"/>
    <w:basedOn w:val="Fuentedeprrafopredeter"/>
    <w:rsid w:val="00466D09"/>
  </w:style>
  <w:style w:type="paragraph" w:styleId="Textoindependiente">
    <w:name w:val="Body Text"/>
    <w:basedOn w:val="Normal"/>
    <w:link w:val="TextoindependienteCar"/>
    <w:rsid w:val="00466D09"/>
    <w:pPr>
      <w:jc w:val="center"/>
    </w:pPr>
    <w:rPr>
      <w:color w:val="000000"/>
    </w:rPr>
  </w:style>
  <w:style w:type="character" w:customStyle="1" w:styleId="TextoindependienteCar">
    <w:name w:val="Texto independiente Car"/>
    <w:basedOn w:val="Fuentedeprrafopredeter"/>
    <w:link w:val="Textoindependiente"/>
    <w:rsid w:val="00466D09"/>
    <w:rPr>
      <w:rFonts w:ascii="Arial" w:eastAsia="Times New Roman" w:hAnsi="Arial" w:cs="Times New Roman"/>
      <w:color w:val="000000"/>
      <w:lang w:eastAsia="es-ES"/>
    </w:rPr>
  </w:style>
  <w:style w:type="paragraph" w:styleId="Piedepgina">
    <w:name w:val="footer"/>
    <w:basedOn w:val="Normal"/>
    <w:link w:val="PiedepginaCar"/>
    <w:rsid w:val="00466D09"/>
    <w:pPr>
      <w:tabs>
        <w:tab w:val="center" w:pos="4252"/>
        <w:tab w:val="right" w:pos="8504"/>
      </w:tabs>
    </w:pPr>
  </w:style>
  <w:style w:type="character" w:customStyle="1" w:styleId="PiedepginaCar">
    <w:name w:val="Pie de página Car"/>
    <w:basedOn w:val="Fuentedeprrafopredeter"/>
    <w:link w:val="Piedepgina"/>
    <w:rsid w:val="00466D09"/>
    <w:rPr>
      <w:rFonts w:ascii="Arial" w:eastAsia="Times New Roman" w:hAnsi="Arial" w:cs="Times New Roman"/>
      <w:lang w:eastAsia="es-ES"/>
    </w:rPr>
  </w:style>
  <w:style w:type="paragraph" w:styleId="Prrafodelista">
    <w:name w:val="List Paragraph"/>
    <w:aliases w:val="titulo 3"/>
    <w:basedOn w:val="Normal"/>
    <w:uiPriority w:val="34"/>
    <w:qFormat/>
    <w:rsid w:val="00466D09"/>
    <w:pPr>
      <w:widowControl/>
      <w:autoSpaceDE/>
      <w:autoSpaceDN/>
      <w:spacing w:after="0"/>
      <w:ind w:left="708"/>
      <w:jc w:val="left"/>
    </w:pPr>
    <w:rPr>
      <w:rFonts w:ascii="Times New Roman" w:hAnsi="Times New Roman"/>
      <w:sz w:val="20"/>
      <w:szCs w:val="20"/>
      <w:lang w:val="es-ES"/>
    </w:rPr>
  </w:style>
  <w:style w:type="character" w:styleId="Refdecomentario">
    <w:name w:val="annotation reference"/>
    <w:rsid w:val="00466D09"/>
    <w:rPr>
      <w:sz w:val="16"/>
      <w:szCs w:val="16"/>
    </w:rPr>
  </w:style>
  <w:style w:type="paragraph" w:customStyle="1" w:styleId="Default">
    <w:name w:val="Default"/>
    <w:rsid w:val="00466D09"/>
    <w:pPr>
      <w:autoSpaceDE w:val="0"/>
      <w:autoSpaceDN w:val="0"/>
    </w:pPr>
    <w:rPr>
      <w:rFonts w:ascii="Arial" w:eastAsia="Calibri" w:hAnsi="Arial" w:cs="Arial"/>
      <w:color w:val="000000"/>
      <w:lang w:val="es-CO"/>
    </w:rPr>
  </w:style>
  <w:style w:type="paragraph" w:styleId="NormalWeb">
    <w:name w:val="Normal (Web)"/>
    <w:basedOn w:val="Normal"/>
    <w:unhideWhenUsed/>
    <w:rsid w:val="00466D09"/>
    <w:pPr>
      <w:widowControl/>
      <w:autoSpaceDE/>
      <w:autoSpaceDN/>
      <w:spacing w:before="100" w:beforeAutospacing="1" w:after="100" w:afterAutospacing="1"/>
      <w:jc w:val="left"/>
    </w:pPr>
    <w:rPr>
      <w:rFonts w:ascii="Times New Roman" w:hAnsi="Times New Roman"/>
      <w:lang w:val="es-CO" w:eastAsia="es-CO"/>
    </w:rPr>
  </w:style>
  <w:style w:type="paragraph" w:styleId="Textodeglobo">
    <w:name w:val="Balloon Text"/>
    <w:basedOn w:val="Normal"/>
    <w:link w:val="TextodegloboCar"/>
    <w:uiPriority w:val="99"/>
    <w:semiHidden/>
    <w:unhideWhenUsed/>
    <w:rsid w:val="00621AD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AD9"/>
    <w:rPr>
      <w:rFonts w:ascii="Tahoma" w:eastAsia="Times New Roman" w:hAnsi="Tahoma" w:cs="Tahoma"/>
      <w:sz w:val="16"/>
      <w:szCs w:val="16"/>
      <w:lang w:eastAsia="es-ES"/>
    </w:rPr>
  </w:style>
  <w:style w:type="paragraph" w:customStyle="1" w:styleId="xmsonormal">
    <w:name w:val="x_msonormal"/>
    <w:basedOn w:val="Normal"/>
    <w:rsid w:val="00CD6EA9"/>
    <w:pPr>
      <w:widowControl/>
      <w:autoSpaceDE/>
      <w:autoSpaceDN/>
      <w:spacing w:before="100" w:beforeAutospacing="1" w:after="100" w:afterAutospacing="1"/>
      <w:jc w:val="left"/>
    </w:pPr>
    <w:rPr>
      <w:rFonts w:ascii="Times New Roman" w:hAnsi="Times New Roman"/>
      <w:lang w:val="es-CO" w:eastAsia="es-CO"/>
    </w:rPr>
  </w:style>
  <w:style w:type="character" w:customStyle="1" w:styleId="apple-converted-space">
    <w:name w:val="apple-converted-space"/>
    <w:basedOn w:val="Fuentedeprrafopredeter"/>
    <w:rsid w:val="00CD6EA9"/>
  </w:style>
  <w:style w:type="paragraph" w:customStyle="1" w:styleId="xmsonospacing">
    <w:name w:val="x_msonospacing"/>
    <w:basedOn w:val="Normal"/>
    <w:rsid w:val="00CD6EA9"/>
    <w:pPr>
      <w:widowControl/>
      <w:autoSpaceDE/>
      <w:autoSpaceDN/>
      <w:spacing w:before="100" w:beforeAutospacing="1" w:after="100" w:afterAutospacing="1"/>
      <w:jc w:val="left"/>
    </w:pPr>
    <w:rPr>
      <w:rFonts w:ascii="Times New Roman" w:hAnsi="Times New Roman"/>
      <w:lang w:val="es-CO" w:eastAsia="es-CO"/>
    </w:rPr>
  </w:style>
  <w:style w:type="paragraph" w:customStyle="1" w:styleId="xmsolistparagraph">
    <w:name w:val="x_msolistparagraph"/>
    <w:basedOn w:val="Normal"/>
    <w:rsid w:val="00CA4654"/>
    <w:pPr>
      <w:widowControl/>
      <w:autoSpaceDE/>
      <w:autoSpaceDN/>
      <w:spacing w:before="100" w:beforeAutospacing="1" w:after="100" w:afterAutospacing="1"/>
      <w:jc w:val="left"/>
    </w:pPr>
    <w:rPr>
      <w:rFonts w:ascii="Times New Roman" w:hAnsi="Times New Roman"/>
      <w:lang w:val="es-CO" w:eastAsia="es-CO"/>
    </w:rPr>
  </w:style>
  <w:style w:type="character" w:customStyle="1" w:styleId="xmsocommentreference">
    <w:name w:val="x_msocommentreference"/>
    <w:basedOn w:val="Fuentedeprrafopredeter"/>
    <w:rsid w:val="00CA4654"/>
  </w:style>
  <w:style w:type="paragraph" w:styleId="Textocomentario">
    <w:name w:val="annotation text"/>
    <w:basedOn w:val="Normal"/>
    <w:link w:val="TextocomentarioCar"/>
    <w:uiPriority w:val="99"/>
    <w:semiHidden/>
    <w:unhideWhenUsed/>
    <w:rsid w:val="00F16E7D"/>
    <w:rPr>
      <w:sz w:val="20"/>
      <w:szCs w:val="20"/>
    </w:rPr>
  </w:style>
  <w:style w:type="character" w:customStyle="1" w:styleId="TextocomentarioCar">
    <w:name w:val="Texto comentario Car"/>
    <w:basedOn w:val="Fuentedeprrafopredeter"/>
    <w:link w:val="Textocomentario"/>
    <w:uiPriority w:val="99"/>
    <w:semiHidden/>
    <w:rsid w:val="00F16E7D"/>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16E7D"/>
    <w:rPr>
      <w:b/>
      <w:bCs/>
    </w:rPr>
  </w:style>
  <w:style w:type="character" w:customStyle="1" w:styleId="AsuntodelcomentarioCar">
    <w:name w:val="Asunto del comentario Car"/>
    <w:basedOn w:val="TextocomentarioCar"/>
    <w:link w:val="Asuntodelcomentario"/>
    <w:uiPriority w:val="99"/>
    <w:semiHidden/>
    <w:rsid w:val="00F16E7D"/>
    <w:rPr>
      <w:rFonts w:ascii="Arial" w:eastAsia="Times New Roman" w:hAnsi="Arial" w:cs="Times New Roman"/>
      <w:b/>
      <w:bCs/>
      <w:sz w:val="20"/>
      <w:szCs w:val="20"/>
      <w:lang w:eastAsia="es-ES"/>
    </w:rPr>
  </w:style>
  <w:style w:type="paragraph" w:styleId="Revisin">
    <w:name w:val="Revision"/>
    <w:hidden/>
    <w:uiPriority w:val="99"/>
    <w:semiHidden/>
    <w:rsid w:val="00F90E50"/>
    <w:rPr>
      <w:rFonts w:ascii="Arial" w:eastAsia="Times New Roman" w:hAnsi="Arial" w:cs="Times New Roman"/>
      <w:lang w:eastAsia="es-ES"/>
    </w:rPr>
  </w:style>
  <w:style w:type="paragraph" w:customStyle="1" w:styleId="parrafo">
    <w:name w:val="parrafo"/>
    <w:basedOn w:val="Normal"/>
    <w:rsid w:val="00860485"/>
    <w:pPr>
      <w:widowControl/>
      <w:autoSpaceDE/>
      <w:autoSpaceDN/>
      <w:spacing w:before="100" w:beforeAutospacing="1" w:after="100" w:afterAutospacing="1"/>
      <w:jc w:val="left"/>
    </w:pPr>
    <w:rPr>
      <w:rFonts w:ascii="Times" w:eastAsiaTheme="minorEastAsia" w:hAnsi="Times" w:cstheme="minorBidi"/>
      <w:sz w:val="20"/>
      <w:szCs w:val="20"/>
      <w:lang w:val="es-CO"/>
    </w:rPr>
  </w:style>
  <w:style w:type="paragraph" w:customStyle="1" w:styleId="xxmsolistparagraph">
    <w:name w:val="x_x_msolistparagraph"/>
    <w:basedOn w:val="Normal"/>
    <w:rsid w:val="0059577D"/>
    <w:pPr>
      <w:widowControl/>
      <w:autoSpaceDE/>
      <w:autoSpaceDN/>
      <w:spacing w:before="100" w:beforeAutospacing="1" w:after="100" w:afterAutospacing="1"/>
      <w:jc w:val="left"/>
    </w:pPr>
    <w:rPr>
      <w:rFonts w:ascii="Times New Roman" w:hAnsi="Times New Roman"/>
      <w:lang w:val="es-CO" w:eastAsia="es-CO"/>
    </w:rPr>
  </w:style>
  <w:style w:type="paragraph" w:customStyle="1" w:styleId="Normal1">
    <w:name w:val="Normal1"/>
    <w:basedOn w:val="Normal"/>
    <w:rsid w:val="0048377A"/>
    <w:pPr>
      <w:widowControl/>
      <w:overflowPunct w:val="0"/>
      <w:adjustRightInd w:val="0"/>
      <w:spacing w:after="0" w:line="400" w:lineRule="atLeast"/>
    </w:pPr>
    <w:rPr>
      <w:color w:val="000000"/>
      <w:sz w:val="28"/>
      <w:szCs w:val="20"/>
      <w:lang w:val="en-US"/>
    </w:rPr>
  </w:style>
  <w:style w:type="paragraph" w:customStyle="1" w:styleId="centrarbold">
    <w:name w:val="centrar bold"/>
    <w:basedOn w:val="Normal"/>
    <w:next w:val="Normal"/>
    <w:rsid w:val="0048377A"/>
    <w:pPr>
      <w:widowControl/>
      <w:overflowPunct w:val="0"/>
      <w:adjustRightInd w:val="0"/>
      <w:spacing w:after="0" w:line="400" w:lineRule="atLeast"/>
      <w:jc w:val="center"/>
    </w:pPr>
    <w:rPr>
      <w:b/>
      <w:color w:val="000000"/>
      <w:sz w:val="28"/>
      <w:szCs w:val="20"/>
      <w:lang w:val="en-US"/>
    </w:rPr>
  </w:style>
  <w:style w:type="paragraph" w:customStyle="1" w:styleId="CM29">
    <w:name w:val="CM29"/>
    <w:basedOn w:val="Default"/>
    <w:next w:val="Default"/>
    <w:uiPriority w:val="99"/>
    <w:rsid w:val="003A19B0"/>
    <w:pPr>
      <w:adjustRightInd w:val="0"/>
    </w:pPr>
    <w:rPr>
      <w:rFonts w:eastAsia="Times New Roman"/>
      <w:color w:val="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34270">
      <w:bodyDiv w:val="1"/>
      <w:marLeft w:val="0"/>
      <w:marRight w:val="0"/>
      <w:marTop w:val="0"/>
      <w:marBottom w:val="0"/>
      <w:divBdr>
        <w:top w:val="none" w:sz="0" w:space="0" w:color="auto"/>
        <w:left w:val="none" w:sz="0" w:space="0" w:color="auto"/>
        <w:bottom w:val="none" w:sz="0" w:space="0" w:color="auto"/>
        <w:right w:val="none" w:sz="0" w:space="0" w:color="auto"/>
      </w:divBdr>
    </w:div>
    <w:div w:id="825129060">
      <w:bodyDiv w:val="1"/>
      <w:marLeft w:val="0"/>
      <w:marRight w:val="0"/>
      <w:marTop w:val="0"/>
      <w:marBottom w:val="0"/>
      <w:divBdr>
        <w:top w:val="none" w:sz="0" w:space="0" w:color="auto"/>
        <w:left w:val="none" w:sz="0" w:space="0" w:color="auto"/>
        <w:bottom w:val="none" w:sz="0" w:space="0" w:color="auto"/>
        <w:right w:val="none" w:sz="0" w:space="0" w:color="auto"/>
      </w:divBdr>
    </w:div>
    <w:div w:id="953167942">
      <w:bodyDiv w:val="1"/>
      <w:marLeft w:val="0"/>
      <w:marRight w:val="0"/>
      <w:marTop w:val="0"/>
      <w:marBottom w:val="0"/>
      <w:divBdr>
        <w:top w:val="none" w:sz="0" w:space="0" w:color="auto"/>
        <w:left w:val="none" w:sz="0" w:space="0" w:color="auto"/>
        <w:bottom w:val="none" w:sz="0" w:space="0" w:color="auto"/>
        <w:right w:val="none" w:sz="0" w:space="0" w:color="auto"/>
      </w:divBdr>
    </w:div>
    <w:div w:id="1041713793">
      <w:bodyDiv w:val="1"/>
      <w:marLeft w:val="0"/>
      <w:marRight w:val="0"/>
      <w:marTop w:val="0"/>
      <w:marBottom w:val="0"/>
      <w:divBdr>
        <w:top w:val="none" w:sz="0" w:space="0" w:color="auto"/>
        <w:left w:val="none" w:sz="0" w:space="0" w:color="auto"/>
        <w:bottom w:val="none" w:sz="0" w:space="0" w:color="auto"/>
        <w:right w:val="none" w:sz="0" w:space="0" w:color="auto"/>
      </w:divBdr>
      <w:divsChild>
        <w:div w:id="177817281">
          <w:marLeft w:val="0"/>
          <w:marRight w:val="0"/>
          <w:marTop w:val="0"/>
          <w:marBottom w:val="0"/>
          <w:divBdr>
            <w:top w:val="none" w:sz="0" w:space="0" w:color="auto"/>
            <w:left w:val="none" w:sz="0" w:space="0" w:color="auto"/>
            <w:bottom w:val="none" w:sz="0" w:space="0" w:color="auto"/>
            <w:right w:val="none" w:sz="0" w:space="0" w:color="auto"/>
          </w:divBdr>
        </w:div>
        <w:div w:id="1715931628">
          <w:marLeft w:val="0"/>
          <w:marRight w:val="0"/>
          <w:marTop w:val="0"/>
          <w:marBottom w:val="0"/>
          <w:divBdr>
            <w:top w:val="none" w:sz="0" w:space="0" w:color="auto"/>
            <w:left w:val="none" w:sz="0" w:space="0" w:color="auto"/>
            <w:bottom w:val="none" w:sz="0" w:space="0" w:color="auto"/>
            <w:right w:val="none" w:sz="0" w:space="0" w:color="auto"/>
          </w:divBdr>
        </w:div>
      </w:divsChild>
    </w:div>
    <w:div w:id="1096245889">
      <w:bodyDiv w:val="1"/>
      <w:marLeft w:val="0"/>
      <w:marRight w:val="0"/>
      <w:marTop w:val="0"/>
      <w:marBottom w:val="0"/>
      <w:divBdr>
        <w:top w:val="none" w:sz="0" w:space="0" w:color="auto"/>
        <w:left w:val="none" w:sz="0" w:space="0" w:color="auto"/>
        <w:bottom w:val="none" w:sz="0" w:space="0" w:color="auto"/>
        <w:right w:val="none" w:sz="0" w:space="0" w:color="auto"/>
      </w:divBdr>
    </w:div>
    <w:div w:id="1249534953">
      <w:bodyDiv w:val="1"/>
      <w:marLeft w:val="0"/>
      <w:marRight w:val="0"/>
      <w:marTop w:val="0"/>
      <w:marBottom w:val="0"/>
      <w:divBdr>
        <w:top w:val="none" w:sz="0" w:space="0" w:color="auto"/>
        <w:left w:val="none" w:sz="0" w:space="0" w:color="auto"/>
        <w:bottom w:val="none" w:sz="0" w:space="0" w:color="auto"/>
        <w:right w:val="none" w:sz="0" w:space="0" w:color="auto"/>
      </w:divBdr>
    </w:div>
    <w:div w:id="1719471459">
      <w:bodyDiv w:val="1"/>
      <w:marLeft w:val="0"/>
      <w:marRight w:val="0"/>
      <w:marTop w:val="0"/>
      <w:marBottom w:val="0"/>
      <w:divBdr>
        <w:top w:val="none" w:sz="0" w:space="0" w:color="auto"/>
        <w:left w:val="none" w:sz="0" w:space="0" w:color="auto"/>
        <w:bottom w:val="none" w:sz="0" w:space="0" w:color="auto"/>
        <w:right w:val="none" w:sz="0" w:space="0" w:color="auto"/>
      </w:divBdr>
      <w:divsChild>
        <w:div w:id="1733262273">
          <w:marLeft w:val="0"/>
          <w:marRight w:val="0"/>
          <w:marTop w:val="0"/>
          <w:marBottom w:val="0"/>
          <w:divBdr>
            <w:top w:val="none" w:sz="0" w:space="0" w:color="auto"/>
            <w:left w:val="none" w:sz="0" w:space="0" w:color="auto"/>
            <w:bottom w:val="none" w:sz="0" w:space="0" w:color="auto"/>
            <w:right w:val="none" w:sz="0" w:space="0" w:color="auto"/>
          </w:divBdr>
        </w:div>
        <w:div w:id="1015615355">
          <w:marLeft w:val="0"/>
          <w:marRight w:val="0"/>
          <w:marTop w:val="0"/>
          <w:marBottom w:val="0"/>
          <w:divBdr>
            <w:top w:val="none" w:sz="0" w:space="0" w:color="auto"/>
            <w:left w:val="none" w:sz="0" w:space="0" w:color="auto"/>
            <w:bottom w:val="none" w:sz="0" w:space="0" w:color="auto"/>
            <w:right w:val="none" w:sz="0" w:space="0" w:color="auto"/>
          </w:divBdr>
        </w:div>
      </w:divsChild>
    </w:div>
    <w:div w:id="1926500377">
      <w:bodyDiv w:val="1"/>
      <w:marLeft w:val="0"/>
      <w:marRight w:val="0"/>
      <w:marTop w:val="0"/>
      <w:marBottom w:val="0"/>
      <w:divBdr>
        <w:top w:val="none" w:sz="0" w:space="0" w:color="auto"/>
        <w:left w:val="none" w:sz="0" w:space="0" w:color="auto"/>
        <w:bottom w:val="none" w:sz="0" w:space="0" w:color="auto"/>
        <w:right w:val="none" w:sz="0" w:space="0" w:color="auto"/>
      </w:divBdr>
    </w:div>
    <w:div w:id="2069257388">
      <w:bodyDiv w:val="1"/>
      <w:marLeft w:val="0"/>
      <w:marRight w:val="0"/>
      <w:marTop w:val="0"/>
      <w:marBottom w:val="0"/>
      <w:divBdr>
        <w:top w:val="none" w:sz="0" w:space="0" w:color="auto"/>
        <w:left w:val="none" w:sz="0" w:space="0" w:color="auto"/>
        <w:bottom w:val="none" w:sz="0" w:space="0" w:color="auto"/>
        <w:right w:val="none" w:sz="0" w:space="0" w:color="auto"/>
      </w:divBdr>
    </w:div>
    <w:div w:id="2143379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F607C-DDC4-46AD-B85C-EE13600D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3378</Words>
  <Characters>18581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Quintero Calle</dc:creator>
  <cp:lastModifiedBy>Carlos Mario Sandoval Parra</cp:lastModifiedBy>
  <cp:revision>2</cp:revision>
  <cp:lastPrinted>2017-08-23T16:55:00Z</cp:lastPrinted>
  <dcterms:created xsi:type="dcterms:W3CDTF">2017-11-24T13:55:00Z</dcterms:created>
  <dcterms:modified xsi:type="dcterms:W3CDTF">2017-11-24T13:55:00Z</dcterms:modified>
</cp:coreProperties>
</file>