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F69" w:rsidRDefault="00B25849" w:rsidP="00B705E8">
      <w:pPr>
        <w:spacing w:line="240" w:lineRule="auto"/>
      </w:pPr>
      <w:r>
        <w:rPr>
          <w:noProof/>
          <w:color w:val="404040" w:themeColor="text1" w:themeTint="BF"/>
          <w:lang w:val="es-ES_tradnl" w:eastAsia="es-ES_tradnl"/>
        </w:rPr>
        <w:t xml:space="preserve">   </w:t>
      </w:r>
      <w:r w:rsidR="00912E1E">
        <w:rPr>
          <w:noProof/>
          <w:color w:val="404040" w:themeColor="text1" w:themeTint="BF"/>
          <w:lang w:val="es-ES_tradnl" w:eastAsia="es-ES_tradnl"/>
        </w:rPr>
        <w:t xml:space="preserve"> </w:t>
      </w:r>
      <w:r w:rsidR="007174E6">
        <w:rPr>
          <w:noProof/>
          <w:lang w:eastAsia="es-CO"/>
        </w:rPr>
        <mc:AlternateContent>
          <mc:Choice Requires="wps">
            <w:drawing>
              <wp:anchor distT="0" distB="0" distL="114300" distR="114300" simplePos="0" relativeHeight="251703296" behindDoc="0" locked="0" layoutInCell="1" allowOverlap="1" wp14:anchorId="3CBDF8F2" wp14:editId="5AFD30CA">
                <wp:simplePos x="0" y="0"/>
                <wp:positionH relativeFrom="column">
                  <wp:posOffset>-1410970</wp:posOffset>
                </wp:positionH>
                <wp:positionV relativeFrom="page">
                  <wp:posOffset>568960</wp:posOffset>
                </wp:positionV>
                <wp:extent cx="2969895" cy="568960"/>
                <wp:effectExtent l="0" t="0" r="0" b="0"/>
                <wp:wrapSquare wrapText="bothSides"/>
                <wp:docPr id="20" name="Cuadro de texto 20"/>
                <wp:cNvGraphicFramePr/>
                <a:graphic xmlns:a="http://schemas.openxmlformats.org/drawingml/2006/main">
                  <a:graphicData uri="http://schemas.microsoft.com/office/word/2010/wordprocessingShape">
                    <wps:wsp>
                      <wps:cNvSpPr txBox="1"/>
                      <wps:spPr>
                        <a:xfrm>
                          <a:off x="0" y="0"/>
                          <a:ext cx="2969895" cy="568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706382" w:rsidRPr="00AF5B21" w:rsidRDefault="00706382" w:rsidP="00544193">
                            <w:pPr>
                              <w:rPr>
                                <w:b/>
                                <w:lang w:val="es-ES" w:eastAsia="es-CO"/>
                              </w:rPr>
                            </w:pPr>
                            <w:r>
                              <w:rPr>
                                <w:noProof/>
                                <w:lang w:eastAsia="es-CO"/>
                              </w:rPr>
                              <w:drawing>
                                <wp:inline distT="0" distB="0" distL="0" distR="0" wp14:anchorId="65FD9486" wp14:editId="2CB500DF">
                                  <wp:extent cx="2659378" cy="531876"/>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n/Logo%20Funcion%20Publica/Logo%20Funcion%20Publica%20PNG/Logo%20Funcio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59378" cy="5318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DF8F2" id="_x0000_t202" coordsize="21600,21600" o:spt="202" path="m,l,21600r21600,l21600,xe">
                <v:stroke joinstyle="miter"/>
                <v:path gradientshapeok="t" o:connecttype="rect"/>
              </v:shapetype>
              <v:shape id="Cuadro de texto 20" o:spid="_x0000_s1026" type="#_x0000_t202" style="position:absolute;left:0;text-align:left;margin-left:-111.1pt;margin-top:44.8pt;width:233.85pt;height:4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" filled="f" stroked="f">
                <v:textbox>
                  <w:txbxContent>
                    <w:p w:rsidR="00706382" w:rsidRPr="00AF5B21" w:rsidRDefault="00706382" w:rsidP="00544193">
                      <w:pPr>
                        <w:rPr>
                          <w:b/>
                          <w:lang w:val="es-ES" w:eastAsia="es-CO"/>
                        </w:rPr>
                      </w:pPr>
                      <w:r>
                        <w:rPr>
                          <w:noProof/>
                          <w:lang w:eastAsia="es-CO"/>
                        </w:rPr>
                        <w:drawing>
                          <wp:inline distT="0" distB="0" distL="0" distR="0" wp14:anchorId="65FD9486" wp14:editId="2CB500DF">
                            <wp:extent cx="2659378" cy="531876"/>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n/Logo%20Funcion%20Publica/Logo%20Funcion%20Publica%20PNG/Logo%20Funcio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59378" cy="531876"/>
                                    </a:xfrm>
                                    <a:prstGeom prst="rect">
                                      <a:avLst/>
                                    </a:prstGeom>
                                    <a:noFill/>
                                    <a:ln>
                                      <a:noFill/>
                                    </a:ln>
                                  </pic:spPr>
                                </pic:pic>
                              </a:graphicData>
                            </a:graphic>
                          </wp:inline>
                        </w:drawing>
                      </w:r>
                    </w:p>
                  </w:txbxContent>
                </v:textbox>
                <w10:wrap type="square" anchory="page"/>
              </v:shape>
            </w:pict>
          </mc:Fallback>
        </mc:AlternateContent>
      </w:r>
    </w:p>
    <w:p w:rsidR="0090606A" w:rsidRPr="00F3104D" w:rsidRDefault="00F22710" w:rsidP="00F3104D">
      <w:pPr>
        <w:spacing w:line="240" w:lineRule="auto"/>
        <w:rPr>
          <w:rFonts w:cs="Times New Roman"/>
          <w:color w:val="404040" w:themeColor="text1" w:themeTint="BF"/>
          <w:spacing w:val="0"/>
          <w:lang w:val="es-ES_tradnl" w:eastAsia="es-ES_tradnl"/>
        </w:rPr>
      </w:pPr>
      <w:r>
        <w:rPr>
          <w:noProof/>
          <w:lang w:eastAsia="es-CO"/>
        </w:rPr>
        <mc:AlternateContent>
          <mc:Choice Requires="wps">
            <w:drawing>
              <wp:anchor distT="0" distB="0" distL="114300" distR="114300" simplePos="0" relativeHeight="251712512" behindDoc="0" locked="0" layoutInCell="1" allowOverlap="1" wp14:anchorId="000C9C75" wp14:editId="53DECBB4">
                <wp:simplePos x="0" y="0"/>
                <wp:positionH relativeFrom="column">
                  <wp:posOffset>1107440</wp:posOffset>
                </wp:positionH>
                <wp:positionV relativeFrom="page">
                  <wp:posOffset>1266825</wp:posOffset>
                </wp:positionV>
                <wp:extent cx="5029200" cy="6972300"/>
                <wp:effectExtent l="0" t="0" r="0" b="0"/>
                <wp:wrapSquare wrapText="bothSides"/>
                <wp:docPr id="9" name="Cuadro de texto 9"/>
                <wp:cNvGraphicFramePr/>
                <a:graphic xmlns:a="http://schemas.openxmlformats.org/drawingml/2006/main">
                  <a:graphicData uri="http://schemas.microsoft.com/office/word/2010/wordprocessingShape">
                    <wps:wsp>
                      <wps:cNvSpPr txBox="1"/>
                      <wps:spPr>
                        <a:xfrm>
                          <a:off x="0" y="0"/>
                          <a:ext cx="5029200" cy="6972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706382" w:rsidRDefault="00706382" w:rsidP="00912E1E">
                            <w:pPr>
                              <w:spacing w:line="276" w:lineRule="auto"/>
                              <w:rPr>
                                <w:b/>
                                <w:lang w:val="es-ES" w:eastAsia="es-CO"/>
                              </w:rPr>
                            </w:pPr>
                            <w:r>
                              <w:rPr>
                                <w:b/>
                                <w:lang w:val="es-ES" w:eastAsia="es-CO"/>
                              </w:rPr>
                              <w:t>FUNCIÓN PUBLICA</w:t>
                            </w:r>
                          </w:p>
                          <w:p w:rsidR="00706382" w:rsidRPr="00AF5B21" w:rsidRDefault="00706382" w:rsidP="00912E1E">
                            <w:pPr>
                              <w:spacing w:line="276" w:lineRule="auto"/>
                              <w:rPr>
                                <w:b/>
                                <w:lang w:val="es-ES" w:eastAsia="es-CO"/>
                              </w:rPr>
                            </w:pPr>
                            <w:r>
                              <w:rPr>
                                <w:b/>
                                <w:lang w:val="es-ES" w:eastAsia="es-CO"/>
                              </w:rPr>
                              <w:t>Agosto de 2022</w:t>
                            </w:r>
                          </w:p>
                          <w:p w:rsidR="00706382" w:rsidRPr="00F22710" w:rsidRDefault="00706382" w:rsidP="00912E1E">
                            <w:pPr>
                              <w:pStyle w:val="TtuloTDC"/>
                              <w:spacing w:line="240" w:lineRule="auto"/>
                              <w:jc w:val="left"/>
                              <w:rPr>
                                <w:sz w:val="48"/>
                                <w:szCs w:val="96"/>
                                <w:lang w:val="es-ES"/>
                              </w:rPr>
                            </w:pPr>
                          </w:p>
                          <w:p w:rsidR="00706382" w:rsidRDefault="00706382" w:rsidP="00F22710">
                            <w:pPr>
                              <w:spacing w:line="240" w:lineRule="auto"/>
                              <w:rPr>
                                <w:rFonts w:ascii="Arial Black" w:eastAsiaTheme="majorEastAsia" w:hAnsi="Arial Black" w:cstheme="majorBidi"/>
                                <w:b/>
                                <w:bCs/>
                                <w:color w:val="FFFFFF" w:themeColor="background1"/>
                                <w:spacing w:val="22"/>
                                <w:sz w:val="44"/>
                                <w:szCs w:val="96"/>
                                <w:lang w:val="es-ES" w:eastAsia="es-CO"/>
                              </w:rPr>
                            </w:pPr>
                            <w:r w:rsidRPr="00F22710">
                              <w:rPr>
                                <w:rFonts w:ascii="Arial Black" w:eastAsiaTheme="majorEastAsia" w:hAnsi="Arial Black" w:cstheme="majorBidi"/>
                                <w:b/>
                                <w:bCs/>
                                <w:color w:val="FFFFFF" w:themeColor="background1"/>
                                <w:spacing w:val="22"/>
                                <w:sz w:val="44"/>
                                <w:szCs w:val="96"/>
                                <w:lang w:val="es-ES" w:eastAsia="es-CO"/>
                              </w:rPr>
                              <w:t>Informe de Seguimiento al Mapa de Riesgos de Corrupción del Departamento</w:t>
                            </w:r>
                            <w:r w:rsidRPr="00F22710">
                              <w:rPr>
                                <w:rFonts w:ascii="Arial Black" w:eastAsiaTheme="majorEastAsia" w:hAnsi="Arial Black" w:cstheme="majorBidi"/>
                                <w:b/>
                                <w:bCs/>
                                <w:color w:val="FFFFFF" w:themeColor="background1"/>
                                <w:spacing w:val="22"/>
                                <w:sz w:val="56"/>
                                <w:szCs w:val="96"/>
                                <w:lang w:val="es-ES" w:eastAsia="es-CO"/>
                              </w:rPr>
                              <w:t xml:space="preserve"> </w:t>
                            </w:r>
                            <w:r w:rsidRPr="00F22710">
                              <w:rPr>
                                <w:rFonts w:ascii="Arial Black" w:eastAsiaTheme="majorEastAsia" w:hAnsi="Arial Black" w:cstheme="majorBidi"/>
                                <w:b/>
                                <w:bCs/>
                                <w:color w:val="FFFFFF" w:themeColor="background1"/>
                                <w:spacing w:val="22"/>
                                <w:sz w:val="44"/>
                                <w:szCs w:val="96"/>
                                <w:lang w:val="es-ES" w:eastAsia="es-CO"/>
                              </w:rPr>
                              <w:t>Administrativo de la</w:t>
                            </w:r>
                            <w:r w:rsidRPr="00F22710">
                              <w:rPr>
                                <w:rFonts w:ascii="Arial Black" w:eastAsiaTheme="majorEastAsia" w:hAnsi="Arial Black" w:cstheme="majorBidi"/>
                                <w:b/>
                                <w:bCs/>
                                <w:color w:val="FFFFFF" w:themeColor="background1"/>
                                <w:spacing w:val="22"/>
                                <w:sz w:val="56"/>
                                <w:szCs w:val="96"/>
                                <w:lang w:val="es-ES" w:eastAsia="es-CO"/>
                              </w:rPr>
                              <w:t xml:space="preserve"> </w:t>
                            </w:r>
                            <w:r w:rsidRPr="00F22710">
                              <w:rPr>
                                <w:rFonts w:ascii="Arial Black" w:eastAsiaTheme="majorEastAsia" w:hAnsi="Arial Black" w:cstheme="majorBidi"/>
                                <w:b/>
                                <w:bCs/>
                                <w:color w:val="FFFFFF" w:themeColor="background1"/>
                                <w:spacing w:val="22"/>
                                <w:sz w:val="44"/>
                                <w:szCs w:val="96"/>
                                <w:lang w:val="es-ES" w:eastAsia="es-CO"/>
                              </w:rPr>
                              <w:t>Función Pública</w:t>
                            </w:r>
                          </w:p>
                          <w:p w:rsidR="00706382" w:rsidRPr="00F22710" w:rsidRDefault="00706382" w:rsidP="00912E1E">
                            <w:pPr>
                              <w:rPr>
                                <w:rFonts w:ascii="Arial Black" w:eastAsiaTheme="majorEastAsia" w:hAnsi="Arial Black" w:cstheme="majorBidi"/>
                                <w:b/>
                                <w:bCs/>
                                <w:color w:val="FFFFFF" w:themeColor="background1"/>
                                <w:spacing w:val="22"/>
                                <w:sz w:val="44"/>
                                <w:szCs w:val="96"/>
                                <w:lang w:val="es-ES" w:eastAsia="es-CO"/>
                              </w:rPr>
                            </w:pPr>
                          </w:p>
                          <w:p w:rsidR="00706382" w:rsidRPr="00AF5B21" w:rsidRDefault="00706382" w:rsidP="00912E1E">
                            <w:pPr>
                              <w:rPr>
                                <w:b/>
                                <w:lang w:val="es-ES" w:eastAsia="es-CO"/>
                              </w:rPr>
                            </w:pPr>
                            <w:r>
                              <w:rPr>
                                <w:b/>
                                <w:lang w:val="es-ES" w:eastAsia="es-CO"/>
                              </w:rPr>
                              <w:t>Oficina de Control Interno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C9C75" id="Cuadro de texto 9" o:spid="_x0000_s1027" type="#_x0000_t202" style="position:absolute;left:0;text-align:left;margin-left:87.2pt;margin-top:99.75pt;width:396pt;height:54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" filled="f" stroked="f">
                <v:textbox>
                  <w:txbxContent>
                    <w:p w:rsidR="00706382" w:rsidRDefault="00706382" w:rsidP="00912E1E">
                      <w:pPr>
                        <w:spacing w:line="276" w:lineRule="auto"/>
                        <w:rPr>
                          <w:b/>
                          <w:lang w:val="es-ES" w:eastAsia="es-CO"/>
                        </w:rPr>
                      </w:pPr>
                      <w:r>
                        <w:rPr>
                          <w:b/>
                          <w:lang w:val="es-ES" w:eastAsia="es-CO"/>
                        </w:rPr>
                        <w:t>FUNCIÓN PUBLICA</w:t>
                      </w:r>
                    </w:p>
                    <w:p w:rsidR="00706382" w:rsidRPr="00AF5B21" w:rsidRDefault="00706382" w:rsidP="00912E1E">
                      <w:pPr>
                        <w:spacing w:line="276" w:lineRule="auto"/>
                        <w:rPr>
                          <w:b/>
                          <w:lang w:val="es-ES" w:eastAsia="es-CO"/>
                        </w:rPr>
                      </w:pPr>
                      <w:r>
                        <w:rPr>
                          <w:b/>
                          <w:lang w:val="es-ES" w:eastAsia="es-CO"/>
                        </w:rPr>
                        <w:t>Agosto de 2022</w:t>
                      </w:r>
                    </w:p>
                    <w:p w:rsidR="00706382" w:rsidRPr="00F22710" w:rsidRDefault="00706382" w:rsidP="00912E1E">
                      <w:pPr>
                        <w:pStyle w:val="TtuloTDC"/>
                        <w:spacing w:line="240" w:lineRule="auto"/>
                        <w:jc w:val="left"/>
                        <w:rPr>
                          <w:sz w:val="48"/>
                          <w:szCs w:val="96"/>
                          <w:lang w:val="es-ES"/>
                        </w:rPr>
                      </w:pPr>
                    </w:p>
                    <w:p w:rsidR="00706382" w:rsidRDefault="00706382" w:rsidP="00F22710">
                      <w:pPr>
                        <w:spacing w:line="240" w:lineRule="auto"/>
                        <w:rPr>
                          <w:rFonts w:ascii="Arial Black" w:eastAsiaTheme="majorEastAsia" w:hAnsi="Arial Black" w:cstheme="majorBidi"/>
                          <w:b/>
                          <w:bCs/>
                          <w:color w:val="FFFFFF" w:themeColor="background1"/>
                          <w:spacing w:val="22"/>
                          <w:sz w:val="44"/>
                          <w:szCs w:val="96"/>
                          <w:lang w:val="es-ES" w:eastAsia="es-CO"/>
                        </w:rPr>
                      </w:pPr>
                      <w:r w:rsidRPr="00F22710">
                        <w:rPr>
                          <w:rFonts w:ascii="Arial Black" w:eastAsiaTheme="majorEastAsia" w:hAnsi="Arial Black" w:cstheme="majorBidi"/>
                          <w:b/>
                          <w:bCs/>
                          <w:color w:val="FFFFFF" w:themeColor="background1"/>
                          <w:spacing w:val="22"/>
                          <w:sz w:val="44"/>
                          <w:szCs w:val="96"/>
                          <w:lang w:val="es-ES" w:eastAsia="es-CO"/>
                        </w:rPr>
                        <w:t>Informe de Seguimiento al Mapa de Riesgos de Corrupción del Departamento</w:t>
                      </w:r>
                      <w:r w:rsidRPr="00F22710">
                        <w:rPr>
                          <w:rFonts w:ascii="Arial Black" w:eastAsiaTheme="majorEastAsia" w:hAnsi="Arial Black" w:cstheme="majorBidi"/>
                          <w:b/>
                          <w:bCs/>
                          <w:color w:val="FFFFFF" w:themeColor="background1"/>
                          <w:spacing w:val="22"/>
                          <w:sz w:val="56"/>
                          <w:szCs w:val="96"/>
                          <w:lang w:val="es-ES" w:eastAsia="es-CO"/>
                        </w:rPr>
                        <w:t xml:space="preserve"> </w:t>
                      </w:r>
                      <w:r w:rsidRPr="00F22710">
                        <w:rPr>
                          <w:rFonts w:ascii="Arial Black" w:eastAsiaTheme="majorEastAsia" w:hAnsi="Arial Black" w:cstheme="majorBidi"/>
                          <w:b/>
                          <w:bCs/>
                          <w:color w:val="FFFFFF" w:themeColor="background1"/>
                          <w:spacing w:val="22"/>
                          <w:sz w:val="44"/>
                          <w:szCs w:val="96"/>
                          <w:lang w:val="es-ES" w:eastAsia="es-CO"/>
                        </w:rPr>
                        <w:t>Administrativo de la</w:t>
                      </w:r>
                      <w:r w:rsidRPr="00F22710">
                        <w:rPr>
                          <w:rFonts w:ascii="Arial Black" w:eastAsiaTheme="majorEastAsia" w:hAnsi="Arial Black" w:cstheme="majorBidi"/>
                          <w:b/>
                          <w:bCs/>
                          <w:color w:val="FFFFFF" w:themeColor="background1"/>
                          <w:spacing w:val="22"/>
                          <w:sz w:val="56"/>
                          <w:szCs w:val="96"/>
                          <w:lang w:val="es-ES" w:eastAsia="es-CO"/>
                        </w:rPr>
                        <w:t xml:space="preserve"> </w:t>
                      </w:r>
                      <w:r w:rsidRPr="00F22710">
                        <w:rPr>
                          <w:rFonts w:ascii="Arial Black" w:eastAsiaTheme="majorEastAsia" w:hAnsi="Arial Black" w:cstheme="majorBidi"/>
                          <w:b/>
                          <w:bCs/>
                          <w:color w:val="FFFFFF" w:themeColor="background1"/>
                          <w:spacing w:val="22"/>
                          <w:sz w:val="44"/>
                          <w:szCs w:val="96"/>
                          <w:lang w:val="es-ES" w:eastAsia="es-CO"/>
                        </w:rPr>
                        <w:t>Función Pública</w:t>
                      </w:r>
                    </w:p>
                    <w:p w:rsidR="00706382" w:rsidRPr="00F22710" w:rsidRDefault="00706382" w:rsidP="00912E1E">
                      <w:pPr>
                        <w:rPr>
                          <w:rFonts w:ascii="Arial Black" w:eastAsiaTheme="majorEastAsia" w:hAnsi="Arial Black" w:cstheme="majorBidi"/>
                          <w:b/>
                          <w:bCs/>
                          <w:color w:val="FFFFFF" w:themeColor="background1"/>
                          <w:spacing w:val="22"/>
                          <w:sz w:val="44"/>
                          <w:szCs w:val="96"/>
                          <w:lang w:val="es-ES" w:eastAsia="es-CO"/>
                        </w:rPr>
                      </w:pPr>
                    </w:p>
                    <w:p w:rsidR="00706382" w:rsidRPr="00AF5B21" w:rsidRDefault="00706382" w:rsidP="00912E1E">
                      <w:pPr>
                        <w:rPr>
                          <w:b/>
                          <w:lang w:val="es-ES" w:eastAsia="es-CO"/>
                        </w:rPr>
                      </w:pPr>
                      <w:r>
                        <w:rPr>
                          <w:b/>
                          <w:lang w:val="es-ES" w:eastAsia="es-CO"/>
                        </w:rPr>
                        <w:t>Oficina de Control Interno</w:t>
                      </w:r>
                    </w:p>
                  </w:txbxContent>
                </v:textbox>
                <w10:wrap type="square" anchory="page"/>
              </v:shape>
            </w:pict>
          </mc:Fallback>
        </mc:AlternateContent>
      </w:r>
      <w:r w:rsidR="00187CFA">
        <w:rPr>
          <w:noProof/>
          <w:color w:val="404040" w:themeColor="text1" w:themeTint="BF"/>
          <w:lang w:eastAsia="es-CO"/>
        </w:rPr>
        <mc:AlternateContent>
          <mc:Choice Requires="wps">
            <w:drawing>
              <wp:anchor distT="0" distB="0" distL="114300" distR="114300" simplePos="0" relativeHeight="251659263" behindDoc="1" locked="0" layoutInCell="1" allowOverlap="1" wp14:anchorId="034C5318" wp14:editId="5161DCE7">
                <wp:simplePos x="0" y="0"/>
                <wp:positionH relativeFrom="column">
                  <wp:posOffset>641350</wp:posOffset>
                </wp:positionH>
                <wp:positionV relativeFrom="paragraph">
                  <wp:posOffset>108585</wp:posOffset>
                </wp:positionV>
                <wp:extent cx="5775960" cy="834136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5775960" cy="8341360"/>
                        </a:xfrm>
                        <a:prstGeom prst="rect">
                          <a:avLst/>
                        </a:prstGeom>
                        <a:solidFill>
                          <a:srgbClr val="F9C953"/>
                        </a:solidFill>
                        <a:ln>
                          <a:noFill/>
                        </a:ln>
                        <a:effectLst/>
                      </wps:spPr>
                      <wps:style>
                        <a:lnRef idx="0">
                          <a:schemeClr val="accent1"/>
                        </a:lnRef>
                        <a:fillRef idx="0">
                          <a:schemeClr val="accent1"/>
                        </a:fillRef>
                        <a:effectRef idx="0">
                          <a:schemeClr val="accent1"/>
                        </a:effectRef>
                        <a:fontRef idx="minor">
                          <a:schemeClr val="dk1"/>
                        </a:fontRef>
                      </wps:style>
                      <wps:txbx>
                        <w:txbxContent>
                          <w:p w:rsidR="00706382" w:rsidRDefault="007063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C5318" id="Cuadro de texto 39" o:spid="_x0000_s1028" type="#_x0000_t202" style="position:absolute;left:0;text-align:left;margin-left:50.5pt;margin-top:8.55pt;width:454.8pt;height:656.8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" fillcolor="#f9c953" stroked="f">
                <v:textbox>
                  <w:txbxContent>
                    <w:p w:rsidR="00706382" w:rsidRDefault="00706382"/>
                  </w:txbxContent>
                </v:textbox>
                <w10:wrap type="square"/>
              </v:shape>
            </w:pict>
          </mc:Fallback>
        </mc:AlternateContent>
      </w:r>
    </w:p>
    <w:p w:rsidR="00C71EB2" w:rsidRDefault="00C71EB2" w:rsidP="0052597F">
      <w:pPr>
        <w:pStyle w:val="TtuloTDC"/>
        <w:rPr>
          <w:sz w:val="72"/>
          <w:szCs w:val="72"/>
        </w:rPr>
      </w:pPr>
      <w:bookmarkStart w:id="0" w:name="_Toc500230524"/>
    </w:p>
    <w:p w:rsidR="00C71EB2" w:rsidRDefault="00C71EB2" w:rsidP="00C71EB2">
      <w:pPr>
        <w:rPr>
          <w:lang w:eastAsia="es-CO"/>
        </w:rPr>
      </w:pPr>
    </w:p>
    <w:p w:rsidR="00C71EB2" w:rsidRDefault="00C71EB2" w:rsidP="00C71EB2">
      <w:pPr>
        <w:rPr>
          <w:lang w:eastAsia="es-CO"/>
        </w:rPr>
      </w:pPr>
    </w:p>
    <w:p w:rsidR="00C71EB2" w:rsidRDefault="00C71EB2" w:rsidP="00C71EB2">
      <w:pPr>
        <w:rPr>
          <w:lang w:eastAsia="es-CO"/>
        </w:rPr>
      </w:pPr>
    </w:p>
    <w:p w:rsidR="00C71EB2" w:rsidRDefault="00C71EB2" w:rsidP="0052597F">
      <w:pPr>
        <w:pStyle w:val="TtuloTDC"/>
        <w:rPr>
          <w:rFonts w:ascii="Arial Narrow" w:eastAsiaTheme="minorHAnsi" w:hAnsi="Arial Narrow" w:cs="Arial"/>
          <w:b w:val="0"/>
          <w:bCs w:val="0"/>
          <w:color w:val="595959" w:themeColor="text1" w:themeTint="A6"/>
          <w:spacing w:val="16"/>
          <w:sz w:val="24"/>
          <w:szCs w:val="22"/>
        </w:rPr>
      </w:pPr>
    </w:p>
    <w:p w:rsidR="00187CFA" w:rsidRDefault="00187CFA" w:rsidP="00187CFA">
      <w:pPr>
        <w:rPr>
          <w:lang w:eastAsia="es-CO"/>
        </w:rPr>
      </w:pPr>
    </w:p>
    <w:p w:rsidR="00187CFA" w:rsidRDefault="00187CFA" w:rsidP="00187CFA">
      <w:pPr>
        <w:rPr>
          <w:lang w:eastAsia="es-CO"/>
        </w:rPr>
      </w:pPr>
    </w:p>
    <w:p w:rsidR="00187CFA" w:rsidRPr="00187CFA" w:rsidRDefault="00187CFA" w:rsidP="00187CFA">
      <w:pPr>
        <w:rPr>
          <w:lang w:eastAsia="es-CO"/>
        </w:rPr>
      </w:pPr>
    </w:p>
    <w:p w:rsidR="00C71EB2" w:rsidRDefault="00C71EB2" w:rsidP="00C71EB2">
      <w:pPr>
        <w:rPr>
          <w:lang w:eastAsia="es-CO"/>
        </w:rPr>
      </w:pPr>
    </w:p>
    <w:p w:rsidR="00C71EB2" w:rsidRDefault="00C71EB2" w:rsidP="00C71EB2">
      <w:pPr>
        <w:rPr>
          <w:lang w:eastAsia="es-CO"/>
        </w:rPr>
      </w:pPr>
    </w:p>
    <w:p w:rsidR="00F22710" w:rsidRDefault="00F22710">
      <w:pPr>
        <w:spacing w:line="259" w:lineRule="auto"/>
        <w:jc w:val="left"/>
        <w:rPr>
          <w:lang w:eastAsia="es-CO"/>
        </w:rPr>
      </w:pPr>
      <w:r>
        <w:rPr>
          <w:lang w:eastAsia="es-CO"/>
        </w:rPr>
        <w:br w:type="page"/>
      </w:r>
    </w:p>
    <w:p w:rsidR="00F22710" w:rsidRPr="00F22710" w:rsidRDefault="00F22710" w:rsidP="00F22710">
      <w:pPr>
        <w:spacing w:before="240" w:after="0" w:line="240" w:lineRule="auto"/>
        <w:jc w:val="left"/>
        <w:rPr>
          <w:rFonts w:ascii="Calibri" w:eastAsia="Times New Roman" w:hAnsi="Calibri" w:cs="Times New Roman"/>
          <w:color w:val="44546A"/>
          <w:spacing w:val="0"/>
          <w:sz w:val="36"/>
          <w:szCs w:val="36"/>
          <w:lang w:val="es-419" w:eastAsia="es-419"/>
        </w:rPr>
      </w:pPr>
      <w:r w:rsidRPr="00F22710">
        <w:rPr>
          <w:rFonts w:ascii="Calibri" w:eastAsia="Times New Roman" w:hAnsi="Calibri" w:cs="Times New Roman"/>
          <w:color w:val="44546A"/>
          <w:spacing w:val="0"/>
          <w:sz w:val="36"/>
          <w:szCs w:val="36"/>
          <w:lang w:val="es-419" w:eastAsia="es-419"/>
        </w:rPr>
        <w:lastRenderedPageBreak/>
        <w:t>Generalidades</w:t>
      </w:r>
    </w:p>
    <w:p w:rsidR="00F22710" w:rsidRPr="00F22710" w:rsidRDefault="00F22710" w:rsidP="00F22710">
      <w:pPr>
        <w:spacing w:line="259" w:lineRule="auto"/>
        <w:jc w:val="left"/>
        <w:rPr>
          <w:rFonts w:ascii="Arial" w:eastAsia="Calibri" w:hAnsi="Arial"/>
          <w:b/>
          <w:color w:val="auto"/>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En virtud de lo previsto en los artículos 73 y 76 de la Ley 1474 de 2011 y el Decreto 124 de 2016, el Departamento Administrativo de la Función Pública ha diseñado estrategias encaminadas a garantizar la transparencia en la gestión y la prevención de posibles actos de corrupción a través del Plan Anticorrupción y de Atención al Ciudadano – PAAC. Dentro del Plan; el componente asociado a “</w:t>
      </w:r>
      <w:r w:rsidRPr="00F22710">
        <w:rPr>
          <w:rFonts w:ascii="Arial" w:eastAsia="Calibri" w:hAnsi="Arial"/>
          <w:i/>
          <w:iCs/>
          <w:color w:val="767171"/>
          <w:spacing w:val="0"/>
          <w:sz w:val="22"/>
          <w:lang w:eastAsia="en-US"/>
        </w:rPr>
        <w:t>Riesgos de Corrupción – Mapa de Riesgos de Corrupción</w:t>
      </w:r>
      <w:r w:rsidRPr="00F22710">
        <w:rPr>
          <w:rFonts w:ascii="Arial" w:eastAsia="Calibri" w:hAnsi="Arial"/>
          <w:color w:val="767171"/>
          <w:spacing w:val="0"/>
          <w:sz w:val="22"/>
          <w:lang w:eastAsia="en-US"/>
        </w:rPr>
        <w:t>”, permite la identificación, análisis y control de los posibles factores generadores en estos riesgos, estableciendo las acciones necesarias para controlarlos.</w:t>
      </w: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Para orientar la correcta identificación, análisis y evaluación del riesgo, Función Pública cuenta con la Política de Administración del Riesgo – Versión 16, en la que se establecen lineamientos para la gestión de los mismos, incluidos los de corrupción, adoptando la metodología propia para su gestión.</w:t>
      </w: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Así las cosas, la Oficina de Control Interno, en desarrollo del rol de “Evaluación de</w:t>
      </w:r>
      <w:r w:rsidR="00096AB5">
        <w:rPr>
          <w:rFonts w:ascii="Arial" w:eastAsia="Calibri" w:hAnsi="Arial"/>
          <w:color w:val="767171"/>
          <w:spacing w:val="0"/>
          <w:sz w:val="22"/>
          <w:lang w:eastAsia="en-US"/>
        </w:rPr>
        <w:t xml:space="preserve"> la gestión del Riesgo</w:t>
      </w:r>
      <w:r w:rsidRPr="00F22710">
        <w:rPr>
          <w:rFonts w:ascii="Arial" w:eastAsia="Calibri" w:hAnsi="Arial"/>
          <w:color w:val="767171"/>
          <w:spacing w:val="0"/>
          <w:sz w:val="22"/>
          <w:lang w:eastAsia="en-US"/>
        </w:rPr>
        <w:t>” y en cumplimiento del artículo 2.1.4.6 del Decreto 124 de 2016 “</w:t>
      </w:r>
      <w:r w:rsidRPr="00F22710">
        <w:rPr>
          <w:rFonts w:ascii="Arial" w:eastAsia="Calibri" w:hAnsi="Arial"/>
          <w:i/>
          <w:color w:val="767171"/>
          <w:spacing w:val="0"/>
          <w:sz w:val="22"/>
          <w:lang w:eastAsia="en-US"/>
        </w:rPr>
        <w:t>mecanismos de seguimiento al cumplimiento y monitoreo</w:t>
      </w:r>
      <w:r w:rsidRPr="00F22710">
        <w:rPr>
          <w:rFonts w:ascii="Arial" w:eastAsia="Calibri" w:hAnsi="Arial"/>
          <w:color w:val="767171"/>
          <w:spacing w:val="0"/>
          <w:sz w:val="22"/>
          <w:lang w:eastAsia="en-US"/>
        </w:rPr>
        <w:t>”; presenta el Informe de Evaluación a la Gestión de Riesgos de Corrupción - vigencia 2022, tomando como referente los parámetros normativos y metodológicos vigentes a la fecha:</w:t>
      </w:r>
    </w:p>
    <w:p w:rsidR="00F22710" w:rsidRPr="00F22710" w:rsidRDefault="00F22710" w:rsidP="00943993">
      <w:pPr>
        <w:numPr>
          <w:ilvl w:val="0"/>
          <w:numId w:val="1"/>
        </w:numPr>
        <w:spacing w:line="259" w:lineRule="auto"/>
        <w:ind w:left="771" w:right="397" w:hanging="357"/>
        <w:contextualSpacing/>
        <w:rPr>
          <w:rFonts w:ascii="Arial" w:eastAsia="Calibri" w:hAnsi="Arial"/>
          <w:color w:val="767171"/>
          <w:spacing w:val="0"/>
          <w:sz w:val="20"/>
          <w:lang w:eastAsia="en-US"/>
        </w:rPr>
      </w:pPr>
      <w:r w:rsidRPr="00F22710">
        <w:rPr>
          <w:rFonts w:ascii="Arial" w:eastAsia="Calibri" w:hAnsi="Arial"/>
          <w:color w:val="767171"/>
          <w:spacing w:val="0"/>
          <w:sz w:val="20"/>
          <w:lang w:eastAsia="en-US"/>
        </w:rPr>
        <w:t>Guía para la administración del riesgo y el diseño de controles en entidades públicas, Riesgos de Gestión, Corrupción y Seguridad Digital. Versión 4, octubre 2018, emitida por la Secretaria de Transparencia - Presidencia de la República; Ministerio de las Tecnologías de la Información y las Comunicaciones y el Departamento Administrativo de la Función Pública.</w:t>
      </w:r>
    </w:p>
    <w:p w:rsidR="00F22710" w:rsidRPr="00F22710" w:rsidRDefault="00F22710" w:rsidP="00F22710">
      <w:pPr>
        <w:spacing w:line="259" w:lineRule="auto"/>
        <w:ind w:left="771" w:right="397"/>
        <w:contextualSpacing/>
        <w:rPr>
          <w:rFonts w:ascii="Arial" w:eastAsia="Calibri" w:hAnsi="Arial"/>
          <w:color w:val="767171"/>
          <w:spacing w:val="0"/>
          <w:sz w:val="20"/>
          <w:lang w:eastAsia="en-US"/>
        </w:rPr>
      </w:pPr>
    </w:p>
    <w:p w:rsidR="00F22710" w:rsidRPr="00F22710" w:rsidRDefault="00F22710" w:rsidP="00943993">
      <w:pPr>
        <w:numPr>
          <w:ilvl w:val="0"/>
          <w:numId w:val="1"/>
        </w:numPr>
        <w:spacing w:line="259" w:lineRule="auto"/>
        <w:ind w:left="771" w:right="397" w:hanging="357"/>
        <w:contextualSpacing/>
        <w:rPr>
          <w:rFonts w:ascii="Arial" w:eastAsia="Calibri" w:hAnsi="Arial"/>
          <w:color w:val="767171"/>
          <w:spacing w:val="0"/>
          <w:sz w:val="20"/>
          <w:lang w:eastAsia="en-US"/>
        </w:rPr>
      </w:pPr>
      <w:r w:rsidRPr="00F22710">
        <w:rPr>
          <w:rFonts w:ascii="Arial" w:eastAsia="Calibri" w:hAnsi="Arial"/>
          <w:color w:val="767171"/>
          <w:spacing w:val="0"/>
          <w:sz w:val="20"/>
          <w:lang w:eastAsia="en-US"/>
        </w:rPr>
        <w:t>Guía para la administración del riesgo y el diseño de controles en entidades públicas, Versión 5, diciembre de 2020, emitida por el Departamento Administrativo de la Función Pública.</w:t>
      </w:r>
    </w:p>
    <w:p w:rsidR="00F22710" w:rsidRPr="00F22710" w:rsidRDefault="00F22710" w:rsidP="00F22710">
      <w:pPr>
        <w:spacing w:line="259" w:lineRule="auto"/>
        <w:ind w:left="720"/>
        <w:contextualSpacing/>
        <w:rPr>
          <w:rFonts w:ascii="Arial" w:eastAsia="Calibri" w:hAnsi="Arial"/>
          <w:color w:val="767171"/>
          <w:spacing w:val="0"/>
          <w:sz w:val="20"/>
          <w:lang w:eastAsia="en-US"/>
        </w:rPr>
      </w:pPr>
    </w:p>
    <w:p w:rsidR="00F22710" w:rsidRPr="00F22710" w:rsidRDefault="00F22710" w:rsidP="00943993">
      <w:pPr>
        <w:numPr>
          <w:ilvl w:val="0"/>
          <w:numId w:val="1"/>
        </w:numPr>
        <w:spacing w:line="259" w:lineRule="auto"/>
        <w:ind w:left="771" w:right="397" w:hanging="357"/>
        <w:contextualSpacing/>
        <w:rPr>
          <w:rFonts w:ascii="Arial" w:eastAsia="Calibri" w:hAnsi="Arial"/>
          <w:color w:val="767171"/>
          <w:spacing w:val="0"/>
          <w:sz w:val="20"/>
          <w:lang w:eastAsia="en-US"/>
        </w:rPr>
      </w:pPr>
      <w:r w:rsidRPr="00F22710">
        <w:rPr>
          <w:rFonts w:ascii="Arial" w:eastAsia="Calibri" w:hAnsi="Arial"/>
          <w:color w:val="767171"/>
          <w:spacing w:val="0"/>
          <w:sz w:val="20"/>
          <w:lang w:eastAsia="en-US"/>
        </w:rPr>
        <w:t xml:space="preserve">Política de Administración de Riesgos del Departamento Administrativo de la Función Pública. Versión 16, agosto de 2022. </w:t>
      </w:r>
    </w:p>
    <w:p w:rsidR="00F22710" w:rsidRPr="00F22710" w:rsidRDefault="00F22710" w:rsidP="00F22710">
      <w:pPr>
        <w:spacing w:line="259" w:lineRule="auto"/>
        <w:ind w:left="771" w:right="397"/>
        <w:contextualSpacing/>
        <w:rPr>
          <w:rFonts w:ascii="Arial" w:eastAsia="Calibri" w:hAnsi="Arial"/>
          <w:color w:val="767171"/>
          <w:spacing w:val="0"/>
          <w:sz w:val="20"/>
          <w:lang w:eastAsia="en-US"/>
        </w:rPr>
      </w:pPr>
    </w:p>
    <w:p w:rsidR="00F22710" w:rsidRPr="00F22710" w:rsidRDefault="00F22710" w:rsidP="00943993">
      <w:pPr>
        <w:numPr>
          <w:ilvl w:val="0"/>
          <w:numId w:val="1"/>
        </w:numPr>
        <w:spacing w:line="259" w:lineRule="auto"/>
        <w:ind w:left="771" w:right="397" w:hanging="357"/>
        <w:contextualSpacing/>
        <w:rPr>
          <w:rFonts w:ascii="Arial" w:eastAsia="Calibri" w:hAnsi="Arial"/>
          <w:color w:val="767171"/>
          <w:spacing w:val="0"/>
          <w:sz w:val="20"/>
          <w:lang w:eastAsia="en-US"/>
        </w:rPr>
      </w:pPr>
      <w:r w:rsidRPr="00F22710">
        <w:rPr>
          <w:rFonts w:ascii="Arial" w:eastAsia="Calibri" w:hAnsi="Arial"/>
          <w:color w:val="767171"/>
          <w:spacing w:val="0"/>
          <w:sz w:val="20"/>
          <w:lang w:eastAsia="en-US"/>
        </w:rPr>
        <w:t>Ley 1474 de 2011 “</w:t>
      </w:r>
      <w:r w:rsidRPr="00F22710">
        <w:rPr>
          <w:rFonts w:ascii="Arial" w:eastAsia="Calibri" w:hAnsi="Arial"/>
          <w:i/>
          <w:color w:val="767171"/>
          <w:spacing w:val="0"/>
          <w:sz w:val="20"/>
          <w:lang w:eastAsia="en-US"/>
        </w:rPr>
        <w:t>Por la cual se dictan normas orientadas a fortalecer los mecanismos de prevención, investigación y sanción de actos de corrupción y la efectividad del control de la gestión pública</w:t>
      </w:r>
      <w:r w:rsidRPr="00F22710">
        <w:rPr>
          <w:rFonts w:ascii="Arial" w:eastAsia="Calibri" w:hAnsi="Arial"/>
          <w:color w:val="767171"/>
          <w:spacing w:val="0"/>
          <w:sz w:val="20"/>
          <w:lang w:eastAsia="en-US"/>
        </w:rPr>
        <w:t>”.</w:t>
      </w:r>
    </w:p>
    <w:p w:rsidR="00F22710" w:rsidRPr="00F22710" w:rsidRDefault="00F22710" w:rsidP="00F22710">
      <w:pPr>
        <w:spacing w:line="259" w:lineRule="auto"/>
        <w:ind w:left="720"/>
        <w:contextualSpacing/>
        <w:rPr>
          <w:rFonts w:ascii="Arial" w:eastAsia="Calibri" w:hAnsi="Arial"/>
          <w:color w:val="767171"/>
          <w:spacing w:val="0"/>
          <w:sz w:val="20"/>
          <w:lang w:eastAsia="en-US"/>
        </w:rPr>
      </w:pPr>
    </w:p>
    <w:p w:rsidR="00F22710" w:rsidRPr="00F22710" w:rsidRDefault="00F22710" w:rsidP="00943993">
      <w:pPr>
        <w:numPr>
          <w:ilvl w:val="0"/>
          <w:numId w:val="1"/>
        </w:numPr>
        <w:spacing w:line="259" w:lineRule="auto"/>
        <w:ind w:left="771" w:right="397" w:hanging="357"/>
        <w:contextualSpacing/>
        <w:rPr>
          <w:rFonts w:ascii="Arial" w:eastAsia="Calibri" w:hAnsi="Arial"/>
          <w:i/>
          <w:color w:val="767171"/>
          <w:spacing w:val="0"/>
          <w:sz w:val="20"/>
          <w:lang w:eastAsia="en-US"/>
        </w:rPr>
      </w:pPr>
      <w:r w:rsidRPr="00F22710">
        <w:rPr>
          <w:rFonts w:ascii="Arial" w:eastAsia="Calibri" w:hAnsi="Arial"/>
          <w:color w:val="767171"/>
          <w:spacing w:val="0"/>
          <w:sz w:val="20"/>
          <w:lang w:eastAsia="en-US"/>
        </w:rPr>
        <w:t>Decreto 124 de 2016 “</w:t>
      </w:r>
      <w:r w:rsidRPr="00F22710">
        <w:rPr>
          <w:rFonts w:ascii="Arial" w:eastAsia="Calibri" w:hAnsi="Arial"/>
          <w:i/>
          <w:color w:val="767171"/>
          <w:spacing w:val="0"/>
          <w:sz w:val="20"/>
          <w:lang w:eastAsia="en-US"/>
        </w:rPr>
        <w:t>Por el cual se sustituye el Titulo 4 de la Parte 1 del Libro 2 del Decreto 1081 de 2015, relativo al "Plan Anticorrupción y de Atención al Ciudadano".</w:t>
      </w:r>
    </w:p>
    <w:p w:rsidR="00F22710" w:rsidRPr="00F22710" w:rsidRDefault="00F22710" w:rsidP="00F22710">
      <w:pPr>
        <w:spacing w:line="259" w:lineRule="auto"/>
        <w:ind w:left="771" w:right="397"/>
        <w:contextualSpacing/>
        <w:rPr>
          <w:rFonts w:ascii="Arial" w:eastAsia="Calibri" w:hAnsi="Arial"/>
          <w:i/>
          <w:color w:val="767171"/>
          <w:spacing w:val="0"/>
          <w:sz w:val="20"/>
          <w:lang w:eastAsia="en-US"/>
        </w:rPr>
      </w:pPr>
    </w:p>
    <w:p w:rsidR="00F22710" w:rsidRPr="00F22710" w:rsidRDefault="00F22710" w:rsidP="00943993">
      <w:pPr>
        <w:numPr>
          <w:ilvl w:val="0"/>
          <w:numId w:val="1"/>
        </w:numPr>
        <w:spacing w:line="259" w:lineRule="auto"/>
        <w:ind w:left="771" w:right="397" w:hanging="357"/>
        <w:contextualSpacing/>
        <w:rPr>
          <w:rFonts w:ascii="Arial" w:eastAsia="Calibri" w:hAnsi="Arial"/>
          <w:color w:val="767171"/>
          <w:spacing w:val="0"/>
          <w:sz w:val="20"/>
          <w:lang w:eastAsia="en-US"/>
        </w:rPr>
      </w:pPr>
      <w:r w:rsidRPr="00F22710">
        <w:rPr>
          <w:rFonts w:ascii="Arial" w:eastAsia="Calibri" w:hAnsi="Arial"/>
          <w:color w:val="767171"/>
          <w:spacing w:val="0"/>
          <w:sz w:val="20"/>
          <w:lang w:eastAsia="en-US"/>
        </w:rPr>
        <w:t>Decreto 1499 de 2017 Modelo Integral de Planeación y Gestión. 7ª. Dimensión Control Interno.</w:t>
      </w:r>
    </w:p>
    <w:p w:rsidR="00F22710" w:rsidRPr="00F22710" w:rsidRDefault="00F22710" w:rsidP="00F22710">
      <w:pPr>
        <w:spacing w:line="259" w:lineRule="auto"/>
        <w:ind w:left="720"/>
        <w:contextualSpacing/>
        <w:rPr>
          <w:rFonts w:ascii="Arial" w:eastAsia="Calibri" w:hAnsi="Arial"/>
          <w:color w:val="767171"/>
          <w:spacing w:val="0"/>
          <w:sz w:val="20"/>
          <w:lang w:eastAsia="en-US"/>
        </w:rPr>
      </w:pPr>
    </w:p>
    <w:p w:rsidR="00F22710" w:rsidRPr="00F22710" w:rsidRDefault="00F22710" w:rsidP="00943993">
      <w:pPr>
        <w:numPr>
          <w:ilvl w:val="0"/>
          <w:numId w:val="1"/>
        </w:numPr>
        <w:spacing w:line="259" w:lineRule="auto"/>
        <w:ind w:left="771" w:right="397" w:hanging="357"/>
        <w:contextualSpacing/>
        <w:rPr>
          <w:rFonts w:ascii="Arial" w:eastAsia="Calibri" w:hAnsi="Arial"/>
          <w:color w:val="767171"/>
          <w:spacing w:val="0"/>
          <w:sz w:val="20"/>
          <w:lang w:eastAsia="en-US"/>
        </w:rPr>
      </w:pPr>
      <w:r w:rsidRPr="00F22710">
        <w:rPr>
          <w:rFonts w:ascii="Arial" w:eastAsia="Calibri" w:hAnsi="Arial"/>
          <w:color w:val="767171"/>
          <w:spacing w:val="0"/>
          <w:sz w:val="20"/>
          <w:lang w:eastAsia="en-US"/>
        </w:rPr>
        <w:t>Reporte Mapa de Riesgos, Sistema de Gestión Institucional – SGI, agosto de 2022.</w:t>
      </w:r>
    </w:p>
    <w:p w:rsidR="00F22710" w:rsidRPr="00F22710" w:rsidRDefault="00F22710" w:rsidP="00F22710">
      <w:pPr>
        <w:spacing w:line="259" w:lineRule="auto"/>
        <w:ind w:left="771" w:right="397"/>
        <w:contextualSpacing/>
        <w:rPr>
          <w:rFonts w:ascii="Arial" w:eastAsia="Calibri" w:hAnsi="Arial"/>
          <w:color w:val="767171"/>
          <w:spacing w:val="0"/>
          <w:sz w:val="20"/>
          <w:lang w:eastAsia="en-US"/>
        </w:rPr>
      </w:pPr>
    </w:p>
    <w:p w:rsidR="00F22710" w:rsidRPr="00F22710" w:rsidRDefault="00F22710" w:rsidP="00F22710">
      <w:pPr>
        <w:spacing w:line="259" w:lineRule="auto"/>
        <w:jc w:val="left"/>
        <w:rPr>
          <w:rFonts w:ascii="Arial" w:eastAsia="Calibri" w:hAnsi="Arial"/>
          <w:b/>
          <w:color w:val="auto"/>
          <w:spacing w:val="0"/>
          <w:sz w:val="22"/>
          <w:lang w:eastAsia="en-US"/>
        </w:rPr>
      </w:pPr>
    </w:p>
    <w:p w:rsidR="00F22710" w:rsidRPr="00F22710" w:rsidRDefault="00F22710" w:rsidP="00F22710">
      <w:pPr>
        <w:spacing w:before="240" w:after="0" w:line="240" w:lineRule="auto"/>
        <w:jc w:val="left"/>
        <w:rPr>
          <w:rFonts w:ascii="Calibri" w:eastAsia="Times New Roman" w:hAnsi="Calibri" w:cs="Times New Roman"/>
          <w:b/>
          <w:color w:val="44546A"/>
          <w:spacing w:val="0"/>
          <w:sz w:val="36"/>
          <w:szCs w:val="36"/>
          <w:lang w:val="es-419" w:eastAsia="es-419"/>
        </w:rPr>
      </w:pPr>
      <w:r w:rsidRPr="00F22710">
        <w:rPr>
          <w:rFonts w:ascii="Calibri" w:eastAsia="Times New Roman" w:hAnsi="Calibri" w:cs="Times New Roman"/>
          <w:b/>
          <w:color w:val="44546A"/>
          <w:spacing w:val="0"/>
          <w:sz w:val="36"/>
          <w:szCs w:val="36"/>
          <w:lang w:val="es-419" w:eastAsia="es-419"/>
        </w:rPr>
        <w:lastRenderedPageBreak/>
        <w:t xml:space="preserve">Objetivo </w:t>
      </w:r>
    </w:p>
    <w:p w:rsidR="00F22710" w:rsidRPr="00F22710" w:rsidRDefault="00F22710" w:rsidP="00F22710">
      <w:pPr>
        <w:spacing w:line="259" w:lineRule="auto"/>
        <w:rPr>
          <w:rFonts w:ascii="Arial" w:eastAsia="Calibri" w:hAnsi="Arial"/>
          <w:color w:val="767171"/>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Evaluar la identificación, análisis y valoración de los Riesgos de Corrupción y la efectividad de los controles establecidos en el Departamento Administrativo de la Función Pública.</w:t>
      </w: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Calibri" w:eastAsia="Calibri" w:hAnsi="Calibri" w:cs="Times New Roman"/>
          <w:b/>
          <w:color w:val="44546A"/>
          <w:spacing w:val="0"/>
          <w:sz w:val="36"/>
          <w:szCs w:val="36"/>
          <w:lang w:eastAsia="en-US"/>
        </w:rPr>
        <w:t>Alcance</w:t>
      </w: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El presente informe abarca la verificación y monitoreo del Mapa de Riesgos Institucional – Riesgos de Corrupción con corte al 31 de julio de 2022.</w:t>
      </w:r>
    </w:p>
    <w:p w:rsidR="00F22710" w:rsidRPr="00F22710" w:rsidRDefault="0046750C" w:rsidP="0046750C">
      <w:pPr>
        <w:pStyle w:val="Prrafodelista"/>
        <w:numPr>
          <w:ilvl w:val="0"/>
          <w:numId w:val="16"/>
        </w:numPr>
        <w:spacing w:before="240" w:line="240" w:lineRule="auto"/>
        <w:ind w:left="284" w:hanging="295"/>
        <w:jc w:val="left"/>
        <w:rPr>
          <w:rFonts w:ascii="Calibri" w:eastAsia="Times New Roman" w:hAnsi="Calibri" w:cs="Times New Roman"/>
          <w:b/>
          <w:color w:val="44546A"/>
          <w:spacing w:val="0"/>
          <w:sz w:val="36"/>
          <w:szCs w:val="36"/>
          <w:lang w:val="es-419" w:eastAsia="es-419"/>
        </w:rPr>
      </w:pPr>
      <w:r>
        <w:rPr>
          <w:rFonts w:ascii="Calibri" w:eastAsia="Times New Roman" w:hAnsi="Calibri" w:cs="Times New Roman"/>
          <w:b/>
          <w:color w:val="44546A"/>
          <w:spacing w:val="0"/>
          <w:sz w:val="36"/>
          <w:szCs w:val="36"/>
          <w:lang w:val="es-419" w:eastAsia="es-419"/>
        </w:rPr>
        <w:t xml:space="preserve"> </w:t>
      </w:r>
      <w:r w:rsidR="00F22710" w:rsidRPr="00F22710">
        <w:rPr>
          <w:rFonts w:ascii="Calibri" w:eastAsia="Times New Roman" w:hAnsi="Calibri" w:cs="Times New Roman"/>
          <w:b/>
          <w:color w:val="44546A"/>
          <w:spacing w:val="0"/>
          <w:sz w:val="36"/>
          <w:szCs w:val="36"/>
          <w:lang w:val="es-419" w:eastAsia="es-419"/>
        </w:rPr>
        <w:t>EVALUACIÓN GENERAL RIESGOS DE CORRUPCIÓN</w:t>
      </w:r>
    </w:p>
    <w:p w:rsidR="00F22710" w:rsidRPr="00F22710" w:rsidRDefault="0046750C" w:rsidP="00943993">
      <w:pPr>
        <w:numPr>
          <w:ilvl w:val="1"/>
          <w:numId w:val="14"/>
        </w:numPr>
        <w:spacing w:before="240" w:after="0" w:line="240" w:lineRule="auto"/>
        <w:ind w:left="375"/>
        <w:jc w:val="left"/>
        <w:rPr>
          <w:rFonts w:ascii="Calibri" w:eastAsia="Times New Roman" w:hAnsi="Calibri" w:cs="Times New Roman"/>
          <w:color w:val="44546A"/>
          <w:spacing w:val="0"/>
          <w:sz w:val="28"/>
          <w:szCs w:val="36"/>
          <w:lang w:val="es-419" w:eastAsia="es-419"/>
        </w:rPr>
      </w:pPr>
      <w:r>
        <w:rPr>
          <w:rFonts w:ascii="Calibri" w:eastAsia="Times New Roman" w:hAnsi="Calibri" w:cs="Times New Roman"/>
          <w:color w:val="44546A"/>
          <w:spacing w:val="0"/>
          <w:sz w:val="28"/>
          <w:szCs w:val="36"/>
          <w:lang w:val="es-419" w:eastAsia="es-419"/>
        </w:rPr>
        <w:t xml:space="preserve"> </w:t>
      </w:r>
      <w:r w:rsidR="00F22710" w:rsidRPr="00F22710">
        <w:rPr>
          <w:rFonts w:ascii="Calibri" w:eastAsia="Times New Roman" w:hAnsi="Calibri" w:cs="Times New Roman"/>
          <w:color w:val="44546A"/>
          <w:spacing w:val="0"/>
          <w:sz w:val="28"/>
          <w:szCs w:val="36"/>
          <w:lang w:val="es-419" w:eastAsia="es-419"/>
        </w:rPr>
        <w:t>Lineamientos frente a la gestión del riesgo</w:t>
      </w:r>
    </w:p>
    <w:p w:rsidR="00F22710" w:rsidRPr="00F22710" w:rsidRDefault="00F22710" w:rsidP="00F22710">
      <w:pPr>
        <w:spacing w:line="259" w:lineRule="auto"/>
        <w:rPr>
          <w:rFonts w:ascii="Arial" w:eastAsia="Calibri" w:hAnsi="Arial"/>
          <w:color w:val="767171"/>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Se evidenció que el Comité Institucional de Coordinación de Control interno – CICCI, como instancia estratégica, aprobó en el mes de septiembre de 2021, la actualización de contenido de la Política de Administración de Riesgos, Versión - 15, de acuerdo con la Guía de Administración de Riesgos 2020, diseñada por la Dirección de Gestión y Desempeño Institucional – DGDI. Así mismo, la política fue actualizada en su diseño, pasando a la Versión 16, debido al cambio de gobierno en agosto de 2022.</w:t>
      </w: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Una vez verificada la Política de Riesgos, se observa que la misma, cumple con los parámetros establecidos por la DGDI, toda vez que contempla entre otros, el objetivo, el alcance, los responsables, los niveles de calificación de probabilidad e impacto, lineamientos precisos para el tratamiento y manejo adecuado de los riesgos.</w:t>
      </w: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No obstante</w:t>
      </w:r>
      <w:r w:rsidR="00E1045A">
        <w:rPr>
          <w:rFonts w:ascii="Arial" w:eastAsia="Calibri" w:hAnsi="Arial"/>
          <w:color w:val="767171"/>
          <w:spacing w:val="0"/>
          <w:sz w:val="22"/>
          <w:lang w:eastAsia="en-US"/>
        </w:rPr>
        <w:t xml:space="preserve">, </w:t>
      </w:r>
      <w:r w:rsidRPr="00F22710">
        <w:rPr>
          <w:rFonts w:ascii="Arial" w:eastAsia="Calibri" w:hAnsi="Arial"/>
          <w:color w:val="767171"/>
          <w:spacing w:val="0"/>
          <w:sz w:val="22"/>
          <w:lang w:eastAsia="en-US"/>
        </w:rPr>
        <w:t xml:space="preserve">lo anterior, con el fin de facilitar la identificación y actualización de los riesgos, resulta pertinente, incorporar o citar en la Política, los factores internos y externos que pueden afectar la gestión institucional - </w:t>
      </w:r>
      <w:r w:rsidRPr="00F22710">
        <w:rPr>
          <w:rFonts w:ascii="Arial" w:eastAsia="Calibri" w:hAnsi="Arial"/>
          <w:i/>
          <w:color w:val="767171"/>
          <w:spacing w:val="0"/>
          <w:sz w:val="22"/>
          <w:lang w:eastAsia="en-US"/>
        </w:rPr>
        <w:t>contexto estratégico</w:t>
      </w:r>
      <w:r w:rsidRPr="00F22710">
        <w:rPr>
          <w:rFonts w:ascii="Arial" w:eastAsia="Calibri" w:hAnsi="Arial"/>
          <w:color w:val="767171"/>
          <w:spacing w:val="0"/>
          <w:sz w:val="22"/>
          <w:lang w:eastAsia="en-US"/>
        </w:rPr>
        <w:t xml:space="preserve">, de manera tal que faciliten la identificación del riesgo y el análisis de causas articuladas con el Direccionamiento </w:t>
      </w:r>
      <w:r w:rsidR="00E1045A" w:rsidRPr="00F22710">
        <w:rPr>
          <w:rFonts w:ascii="Arial" w:eastAsia="Calibri" w:hAnsi="Arial"/>
          <w:color w:val="767171"/>
          <w:spacing w:val="0"/>
          <w:sz w:val="22"/>
          <w:lang w:eastAsia="en-US"/>
        </w:rPr>
        <w:t xml:space="preserve">Estratégico </w:t>
      </w:r>
      <w:r w:rsidRPr="00F22710">
        <w:rPr>
          <w:rFonts w:ascii="Arial" w:eastAsia="Calibri" w:hAnsi="Arial"/>
          <w:color w:val="767171"/>
          <w:spacing w:val="0"/>
          <w:sz w:val="22"/>
          <w:lang w:eastAsia="en-US"/>
        </w:rPr>
        <w:t>de Función Pública.</w:t>
      </w:r>
    </w:p>
    <w:p w:rsidR="00F22710" w:rsidRPr="00F22710" w:rsidRDefault="0046750C" w:rsidP="00943993">
      <w:pPr>
        <w:numPr>
          <w:ilvl w:val="1"/>
          <w:numId w:val="14"/>
        </w:numPr>
        <w:spacing w:before="240" w:after="0" w:line="240" w:lineRule="auto"/>
        <w:ind w:left="375"/>
        <w:jc w:val="left"/>
        <w:rPr>
          <w:rFonts w:ascii="Calibri" w:eastAsia="Times New Roman" w:hAnsi="Calibri" w:cs="Times New Roman"/>
          <w:color w:val="44546A"/>
          <w:spacing w:val="0"/>
          <w:sz w:val="28"/>
          <w:szCs w:val="36"/>
          <w:lang w:val="es-419" w:eastAsia="es-419"/>
        </w:rPr>
      </w:pPr>
      <w:r>
        <w:rPr>
          <w:rFonts w:ascii="Calibri" w:eastAsia="Times New Roman" w:hAnsi="Calibri" w:cs="Times New Roman"/>
          <w:color w:val="44546A"/>
          <w:spacing w:val="0"/>
          <w:sz w:val="28"/>
          <w:szCs w:val="36"/>
          <w:lang w:val="es-419" w:eastAsia="es-419"/>
        </w:rPr>
        <w:t xml:space="preserve"> </w:t>
      </w:r>
      <w:r w:rsidR="00F22710" w:rsidRPr="00F22710">
        <w:rPr>
          <w:rFonts w:ascii="Calibri" w:eastAsia="Times New Roman" w:hAnsi="Calibri" w:cs="Times New Roman"/>
          <w:color w:val="44546A"/>
          <w:spacing w:val="0"/>
          <w:sz w:val="28"/>
          <w:szCs w:val="36"/>
          <w:lang w:val="es-419" w:eastAsia="es-419"/>
        </w:rPr>
        <w:t>Publicación del Mapa de Riesgos</w:t>
      </w:r>
    </w:p>
    <w:p w:rsidR="00F22710" w:rsidRPr="00F22710" w:rsidRDefault="00F22710" w:rsidP="00F22710">
      <w:pPr>
        <w:spacing w:line="259" w:lineRule="auto"/>
        <w:rPr>
          <w:rFonts w:ascii="Arial" w:eastAsia="Calibri" w:hAnsi="Arial"/>
          <w:color w:val="767171"/>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Se observó que todos los riesgos catalogados de “Corrupción”, se encuentran incorporados en el Mapa de Riesgo Institucional, cumpliendo con lo establecido en la Política de Administración de Riesgos del Departamento.</w:t>
      </w: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Verificado el Mapa de Riesgos Institucional - Versión 19, la entidad ha identificado cinco (5) riesgos de corrupción asociados a cinco (5) procesos; tres (3) de apoyo, uno (1) estratégico y uno (1) misional, como se detalla a continuación:</w:t>
      </w:r>
    </w:p>
    <w:p w:rsidR="00F22710" w:rsidRDefault="00F22710" w:rsidP="00F22710">
      <w:pPr>
        <w:spacing w:line="259" w:lineRule="auto"/>
        <w:rPr>
          <w:rFonts w:ascii="Arial" w:eastAsia="Calibri" w:hAnsi="Arial"/>
          <w:color w:val="767171"/>
          <w:spacing w:val="0"/>
          <w:sz w:val="22"/>
          <w:lang w:eastAsia="en-US"/>
        </w:rPr>
      </w:pPr>
    </w:p>
    <w:p w:rsidR="004709F7" w:rsidRDefault="004709F7" w:rsidP="00F22710">
      <w:pPr>
        <w:spacing w:line="259" w:lineRule="auto"/>
        <w:rPr>
          <w:rFonts w:ascii="Arial" w:eastAsia="Calibri" w:hAnsi="Arial"/>
          <w:color w:val="767171"/>
          <w:spacing w:val="0"/>
          <w:sz w:val="22"/>
          <w:lang w:eastAsia="en-US"/>
        </w:rPr>
      </w:pPr>
    </w:p>
    <w:p w:rsidR="004709F7" w:rsidRDefault="004709F7" w:rsidP="00F22710">
      <w:pPr>
        <w:spacing w:line="259" w:lineRule="auto"/>
        <w:rPr>
          <w:rFonts w:ascii="Arial" w:eastAsia="Calibri" w:hAnsi="Arial"/>
          <w:color w:val="767171"/>
          <w:spacing w:val="0"/>
          <w:sz w:val="22"/>
          <w:lang w:eastAsia="en-US"/>
        </w:rPr>
      </w:pPr>
    </w:p>
    <w:p w:rsidR="004709F7" w:rsidRPr="00F22710" w:rsidRDefault="004709F7" w:rsidP="00F22710">
      <w:pPr>
        <w:spacing w:line="259" w:lineRule="auto"/>
        <w:rPr>
          <w:rFonts w:ascii="Arial" w:eastAsia="Calibri" w:hAnsi="Arial"/>
          <w:color w:val="767171"/>
          <w:spacing w:val="0"/>
          <w:sz w:val="22"/>
          <w:lang w:eastAsia="en-US"/>
        </w:rPr>
      </w:pPr>
    </w:p>
    <w:p w:rsidR="00F22710" w:rsidRPr="004709F7" w:rsidRDefault="00F22710" w:rsidP="00F22710">
      <w:pPr>
        <w:spacing w:after="0" w:line="240" w:lineRule="auto"/>
        <w:jc w:val="center"/>
        <w:rPr>
          <w:rFonts w:ascii="Arial" w:eastAsia="Calibri" w:hAnsi="Arial"/>
          <w:color w:val="767171"/>
          <w:spacing w:val="0"/>
          <w:sz w:val="16"/>
          <w:szCs w:val="16"/>
          <w:lang w:eastAsia="en-US"/>
        </w:rPr>
      </w:pPr>
      <w:r w:rsidRPr="004709F7">
        <w:rPr>
          <w:rFonts w:ascii="Arial" w:eastAsia="Calibri" w:hAnsi="Arial"/>
          <w:color w:val="767171"/>
          <w:spacing w:val="0"/>
          <w:sz w:val="16"/>
          <w:szCs w:val="16"/>
          <w:lang w:eastAsia="en-US"/>
        </w:rPr>
        <w:t>Tabla No. 1</w:t>
      </w:r>
    </w:p>
    <w:p w:rsidR="00F22710" w:rsidRPr="004709F7" w:rsidRDefault="00F22710" w:rsidP="00F22710">
      <w:pPr>
        <w:spacing w:after="0" w:line="240" w:lineRule="auto"/>
        <w:jc w:val="center"/>
        <w:rPr>
          <w:rFonts w:ascii="Arial" w:eastAsia="Calibri" w:hAnsi="Arial"/>
          <w:color w:val="767171"/>
          <w:spacing w:val="0"/>
          <w:sz w:val="16"/>
          <w:szCs w:val="16"/>
          <w:lang w:eastAsia="en-US"/>
        </w:rPr>
      </w:pPr>
      <w:r w:rsidRPr="004709F7">
        <w:rPr>
          <w:rFonts w:ascii="Arial" w:eastAsia="Calibri" w:hAnsi="Arial"/>
          <w:color w:val="767171"/>
          <w:spacing w:val="0"/>
          <w:sz w:val="16"/>
          <w:szCs w:val="16"/>
          <w:lang w:eastAsia="en-US"/>
        </w:rPr>
        <w:t>Mapa de Riesgos de Corrupción -</w:t>
      </w:r>
      <w:r w:rsidR="00184586">
        <w:rPr>
          <w:rFonts w:ascii="Arial" w:eastAsia="Calibri" w:hAnsi="Arial"/>
          <w:color w:val="767171"/>
          <w:spacing w:val="0"/>
          <w:sz w:val="16"/>
          <w:szCs w:val="16"/>
          <w:lang w:eastAsia="en-US"/>
        </w:rPr>
        <w:t xml:space="preserve"> </w:t>
      </w:r>
      <w:r w:rsidRPr="004709F7">
        <w:rPr>
          <w:rFonts w:ascii="Arial" w:eastAsia="Calibri" w:hAnsi="Arial"/>
          <w:color w:val="767171"/>
          <w:spacing w:val="0"/>
          <w:sz w:val="16"/>
          <w:szCs w:val="16"/>
          <w:lang w:eastAsia="en-US"/>
        </w:rPr>
        <w:t>2022</w:t>
      </w:r>
    </w:p>
    <w:tbl>
      <w:tblPr>
        <w:tblStyle w:val="Cuadrculadetablaclara1"/>
        <w:tblW w:w="8945" w:type="dxa"/>
        <w:jc w:val="center"/>
        <w:tblLayout w:type="fixed"/>
        <w:tblLook w:val="04A0" w:firstRow="1" w:lastRow="0" w:firstColumn="1" w:lastColumn="0" w:noHBand="0" w:noVBand="1"/>
      </w:tblPr>
      <w:tblGrid>
        <w:gridCol w:w="562"/>
        <w:gridCol w:w="1423"/>
        <w:gridCol w:w="2268"/>
        <w:gridCol w:w="3075"/>
        <w:gridCol w:w="1617"/>
      </w:tblGrid>
      <w:tr w:rsidR="00F22710" w:rsidRPr="004709F7" w:rsidTr="00096AB5">
        <w:trPr>
          <w:trHeight w:val="188"/>
          <w:jc w:val="center"/>
        </w:trPr>
        <w:tc>
          <w:tcPr>
            <w:tcW w:w="562" w:type="dxa"/>
            <w:shd w:val="clear" w:color="auto" w:fill="FBE4D5"/>
          </w:tcPr>
          <w:p w:rsidR="00F22710" w:rsidRPr="004709F7" w:rsidRDefault="00F22710" w:rsidP="00F22710">
            <w:pPr>
              <w:spacing w:line="240" w:lineRule="auto"/>
              <w:jc w:val="left"/>
              <w:rPr>
                <w:rFonts w:ascii="Arial" w:eastAsia="Calibri" w:hAnsi="Arial" w:cs="Arial"/>
                <w:b/>
                <w:color w:val="auto"/>
                <w:spacing w:val="0"/>
                <w:sz w:val="16"/>
                <w:szCs w:val="16"/>
                <w:lang w:eastAsia="en-US"/>
              </w:rPr>
            </w:pPr>
            <w:r w:rsidRPr="004709F7">
              <w:rPr>
                <w:rFonts w:ascii="Arial" w:eastAsia="Calibri" w:hAnsi="Arial" w:cs="Arial"/>
                <w:b/>
                <w:color w:val="auto"/>
                <w:spacing w:val="0"/>
                <w:sz w:val="16"/>
                <w:szCs w:val="16"/>
                <w:lang w:eastAsia="en-US"/>
              </w:rPr>
              <w:t>No</w:t>
            </w:r>
          </w:p>
        </w:tc>
        <w:tc>
          <w:tcPr>
            <w:tcW w:w="1423" w:type="dxa"/>
            <w:shd w:val="clear" w:color="auto" w:fill="FBE4D5"/>
          </w:tcPr>
          <w:p w:rsidR="00F22710" w:rsidRPr="004709F7" w:rsidRDefault="00F22710" w:rsidP="00F22710">
            <w:pPr>
              <w:spacing w:line="240" w:lineRule="auto"/>
              <w:jc w:val="center"/>
              <w:rPr>
                <w:rFonts w:ascii="Arial" w:eastAsia="Calibri" w:hAnsi="Arial" w:cs="Arial"/>
                <w:b/>
                <w:color w:val="auto"/>
                <w:spacing w:val="0"/>
                <w:sz w:val="16"/>
                <w:szCs w:val="16"/>
                <w:lang w:eastAsia="en-US"/>
              </w:rPr>
            </w:pPr>
            <w:r w:rsidRPr="004709F7">
              <w:rPr>
                <w:rFonts w:ascii="Arial" w:eastAsia="Calibri" w:hAnsi="Arial" w:cs="Arial"/>
                <w:b/>
                <w:color w:val="auto"/>
                <w:spacing w:val="0"/>
                <w:sz w:val="16"/>
                <w:szCs w:val="16"/>
                <w:lang w:eastAsia="en-US"/>
              </w:rPr>
              <w:t>Proceso</w:t>
            </w:r>
          </w:p>
        </w:tc>
        <w:tc>
          <w:tcPr>
            <w:tcW w:w="2268" w:type="dxa"/>
            <w:shd w:val="clear" w:color="auto" w:fill="FBE4D5"/>
          </w:tcPr>
          <w:p w:rsidR="00F22710" w:rsidRPr="004709F7" w:rsidRDefault="00F22710" w:rsidP="00F22710">
            <w:pPr>
              <w:spacing w:line="240" w:lineRule="auto"/>
              <w:jc w:val="center"/>
              <w:rPr>
                <w:rFonts w:ascii="Arial" w:eastAsia="Calibri" w:hAnsi="Arial" w:cs="Arial"/>
                <w:b/>
                <w:color w:val="auto"/>
                <w:spacing w:val="0"/>
                <w:sz w:val="16"/>
                <w:szCs w:val="16"/>
                <w:lang w:eastAsia="en-US"/>
              </w:rPr>
            </w:pPr>
            <w:r w:rsidRPr="004709F7">
              <w:rPr>
                <w:rFonts w:ascii="Arial" w:eastAsia="Calibri" w:hAnsi="Arial" w:cs="Arial"/>
                <w:b/>
                <w:color w:val="auto"/>
                <w:spacing w:val="0"/>
                <w:sz w:val="16"/>
                <w:szCs w:val="16"/>
                <w:lang w:eastAsia="en-US"/>
              </w:rPr>
              <w:t>Dependencia</w:t>
            </w:r>
          </w:p>
        </w:tc>
        <w:tc>
          <w:tcPr>
            <w:tcW w:w="3075" w:type="dxa"/>
            <w:shd w:val="clear" w:color="auto" w:fill="FBE4D5"/>
          </w:tcPr>
          <w:p w:rsidR="00F22710" w:rsidRPr="004709F7" w:rsidRDefault="00F22710" w:rsidP="00F22710">
            <w:pPr>
              <w:spacing w:line="240" w:lineRule="auto"/>
              <w:jc w:val="center"/>
              <w:rPr>
                <w:rFonts w:ascii="Arial" w:eastAsia="Calibri" w:hAnsi="Arial" w:cs="Arial"/>
                <w:b/>
                <w:color w:val="auto"/>
                <w:spacing w:val="0"/>
                <w:sz w:val="16"/>
                <w:szCs w:val="16"/>
                <w:lang w:eastAsia="en-US"/>
              </w:rPr>
            </w:pPr>
            <w:r w:rsidRPr="004709F7">
              <w:rPr>
                <w:rFonts w:ascii="Arial" w:eastAsia="Calibri" w:hAnsi="Arial" w:cs="Arial"/>
                <w:b/>
                <w:color w:val="auto"/>
                <w:spacing w:val="0"/>
                <w:sz w:val="16"/>
                <w:szCs w:val="16"/>
                <w:lang w:eastAsia="en-US"/>
              </w:rPr>
              <w:t>Riesgo</w:t>
            </w:r>
          </w:p>
        </w:tc>
        <w:tc>
          <w:tcPr>
            <w:tcW w:w="1617" w:type="dxa"/>
            <w:shd w:val="clear" w:color="auto" w:fill="FBE4D5"/>
          </w:tcPr>
          <w:p w:rsidR="00F22710" w:rsidRPr="004709F7" w:rsidRDefault="00F22710" w:rsidP="00F22710">
            <w:pPr>
              <w:spacing w:line="240" w:lineRule="auto"/>
              <w:jc w:val="center"/>
              <w:rPr>
                <w:rFonts w:ascii="Arial" w:eastAsia="Calibri" w:hAnsi="Arial" w:cs="Arial"/>
                <w:b/>
                <w:color w:val="auto"/>
                <w:spacing w:val="0"/>
                <w:sz w:val="16"/>
                <w:szCs w:val="16"/>
                <w:lang w:eastAsia="en-US"/>
              </w:rPr>
            </w:pPr>
            <w:r w:rsidRPr="004709F7">
              <w:rPr>
                <w:rFonts w:ascii="Arial" w:eastAsia="Calibri" w:hAnsi="Arial" w:cs="Arial"/>
                <w:b/>
                <w:color w:val="auto"/>
                <w:spacing w:val="0"/>
                <w:sz w:val="16"/>
                <w:szCs w:val="16"/>
                <w:lang w:eastAsia="en-US"/>
              </w:rPr>
              <w:t>Zona de riesgo Residual</w:t>
            </w:r>
          </w:p>
        </w:tc>
      </w:tr>
      <w:tr w:rsidR="00F22710" w:rsidRPr="004709F7" w:rsidTr="00096AB5">
        <w:trPr>
          <w:trHeight w:val="362"/>
          <w:jc w:val="center"/>
        </w:trPr>
        <w:tc>
          <w:tcPr>
            <w:tcW w:w="562" w:type="dxa"/>
            <w:vMerge w:val="restart"/>
          </w:tcPr>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5F7168"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1</w:t>
            </w:r>
          </w:p>
        </w:tc>
        <w:tc>
          <w:tcPr>
            <w:tcW w:w="1423" w:type="dxa"/>
            <w:vMerge w:val="restart"/>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Acción Integral en la Administración Pública Nacional y Territorial</w:t>
            </w:r>
          </w:p>
        </w:tc>
        <w:tc>
          <w:tcPr>
            <w:tcW w:w="2268"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Dirección de Empleo Público</w:t>
            </w:r>
          </w:p>
        </w:tc>
        <w:tc>
          <w:tcPr>
            <w:tcW w:w="3075" w:type="dxa"/>
            <w:vMerge w:val="restart"/>
          </w:tcPr>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Posibilidad de recibir o solicitar durante el acompañamiento de un servicio ofertado por función pública beneficios a nombre propio.</w:t>
            </w:r>
          </w:p>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1617" w:type="dxa"/>
            <w:vMerge w:val="restart"/>
            <w:shd w:val="clear" w:color="auto" w:fill="FF9999"/>
            <w:vAlign w:val="center"/>
          </w:tcPr>
          <w:p w:rsidR="00F22710" w:rsidRPr="004709F7" w:rsidRDefault="00F22710" w:rsidP="00F22710">
            <w:pPr>
              <w:spacing w:line="240" w:lineRule="auto"/>
              <w:jc w:val="center"/>
              <w:rPr>
                <w:rFonts w:ascii="Arial" w:eastAsia="Calibri" w:hAnsi="Arial" w:cs="Arial"/>
                <w:b/>
                <w:color w:val="595959"/>
                <w:spacing w:val="0"/>
                <w:sz w:val="16"/>
                <w:szCs w:val="16"/>
                <w:lang w:eastAsia="en-US"/>
              </w:rPr>
            </w:pPr>
          </w:p>
          <w:p w:rsidR="00F22710" w:rsidRPr="004709F7" w:rsidRDefault="00F22710" w:rsidP="00F22710">
            <w:pPr>
              <w:spacing w:line="240" w:lineRule="auto"/>
              <w:jc w:val="center"/>
              <w:rPr>
                <w:rFonts w:ascii="Arial" w:eastAsia="Calibri" w:hAnsi="Arial" w:cs="Arial"/>
                <w:b/>
                <w:color w:val="595959"/>
                <w:spacing w:val="0"/>
                <w:sz w:val="16"/>
                <w:szCs w:val="16"/>
                <w:lang w:eastAsia="en-US"/>
              </w:rPr>
            </w:pPr>
          </w:p>
          <w:p w:rsidR="00F22710" w:rsidRPr="004709F7" w:rsidRDefault="00F22710" w:rsidP="00F22710">
            <w:pPr>
              <w:spacing w:line="240" w:lineRule="auto"/>
              <w:jc w:val="center"/>
              <w:rPr>
                <w:rFonts w:ascii="Arial" w:eastAsia="Calibri" w:hAnsi="Arial" w:cs="Arial"/>
                <w:b/>
                <w:color w:val="595959"/>
                <w:spacing w:val="0"/>
                <w:sz w:val="16"/>
                <w:szCs w:val="16"/>
                <w:lang w:eastAsia="en-US"/>
              </w:rPr>
            </w:pPr>
          </w:p>
          <w:p w:rsidR="00F22710" w:rsidRPr="004709F7" w:rsidRDefault="00F22710" w:rsidP="00F22710">
            <w:pPr>
              <w:spacing w:line="240" w:lineRule="auto"/>
              <w:jc w:val="center"/>
              <w:rPr>
                <w:rFonts w:ascii="Arial" w:eastAsia="Calibri" w:hAnsi="Arial" w:cs="Arial"/>
                <w:b/>
                <w:color w:val="595959"/>
                <w:spacing w:val="0"/>
                <w:sz w:val="16"/>
                <w:szCs w:val="16"/>
                <w:lang w:eastAsia="en-US"/>
              </w:rPr>
            </w:pPr>
            <w:r w:rsidRPr="004709F7">
              <w:rPr>
                <w:rFonts w:ascii="Arial" w:eastAsia="Calibri" w:hAnsi="Arial" w:cs="Arial"/>
                <w:b/>
                <w:color w:val="595959"/>
                <w:spacing w:val="0"/>
                <w:sz w:val="16"/>
                <w:szCs w:val="16"/>
                <w:lang w:eastAsia="en-US"/>
              </w:rPr>
              <w:t>Riesgo Alto</w:t>
            </w:r>
          </w:p>
        </w:tc>
      </w:tr>
      <w:tr w:rsidR="00F22710" w:rsidRPr="004709F7" w:rsidTr="00096AB5">
        <w:trPr>
          <w:trHeight w:val="362"/>
          <w:jc w:val="center"/>
        </w:trPr>
        <w:tc>
          <w:tcPr>
            <w:tcW w:w="562" w:type="dxa"/>
            <w:vMerge/>
          </w:tcPr>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1423" w:type="dxa"/>
            <w:vMerge/>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2268"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Dirección de Desarrollo Organizacional</w:t>
            </w:r>
          </w:p>
        </w:tc>
        <w:tc>
          <w:tcPr>
            <w:tcW w:w="3075" w:type="dxa"/>
            <w:vMerge/>
          </w:tcPr>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1617" w:type="dxa"/>
            <w:vMerge/>
            <w:shd w:val="clear" w:color="auto" w:fill="FF9999"/>
            <w:vAlign w:val="center"/>
          </w:tcPr>
          <w:p w:rsidR="00F22710" w:rsidRPr="004709F7" w:rsidRDefault="00F22710" w:rsidP="00F22710">
            <w:pPr>
              <w:spacing w:line="240" w:lineRule="auto"/>
              <w:jc w:val="center"/>
              <w:rPr>
                <w:rFonts w:ascii="Arial" w:eastAsia="Calibri" w:hAnsi="Arial" w:cs="Arial"/>
                <w:color w:val="595959"/>
                <w:spacing w:val="0"/>
                <w:sz w:val="16"/>
                <w:szCs w:val="16"/>
                <w:lang w:eastAsia="en-US"/>
              </w:rPr>
            </w:pPr>
          </w:p>
        </w:tc>
      </w:tr>
      <w:tr w:rsidR="00F22710" w:rsidRPr="004709F7" w:rsidTr="00096AB5">
        <w:trPr>
          <w:trHeight w:val="370"/>
          <w:jc w:val="center"/>
        </w:trPr>
        <w:tc>
          <w:tcPr>
            <w:tcW w:w="562" w:type="dxa"/>
            <w:vMerge/>
          </w:tcPr>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1423" w:type="dxa"/>
            <w:vMerge/>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2268"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Dirección de Gestión y Desempeño</w:t>
            </w:r>
          </w:p>
        </w:tc>
        <w:tc>
          <w:tcPr>
            <w:tcW w:w="3075" w:type="dxa"/>
            <w:vMerge/>
          </w:tcPr>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1617" w:type="dxa"/>
            <w:vMerge/>
            <w:shd w:val="clear" w:color="auto" w:fill="FF9999"/>
            <w:vAlign w:val="center"/>
          </w:tcPr>
          <w:p w:rsidR="00F22710" w:rsidRPr="004709F7" w:rsidRDefault="00F22710" w:rsidP="00F22710">
            <w:pPr>
              <w:spacing w:line="240" w:lineRule="auto"/>
              <w:jc w:val="center"/>
              <w:rPr>
                <w:rFonts w:ascii="Arial" w:eastAsia="Calibri" w:hAnsi="Arial" w:cs="Arial"/>
                <w:color w:val="595959"/>
                <w:spacing w:val="0"/>
                <w:sz w:val="16"/>
                <w:szCs w:val="16"/>
                <w:lang w:eastAsia="en-US"/>
              </w:rPr>
            </w:pPr>
          </w:p>
        </w:tc>
      </w:tr>
      <w:tr w:rsidR="00F22710" w:rsidRPr="004709F7" w:rsidTr="00096AB5">
        <w:trPr>
          <w:trHeight w:val="317"/>
          <w:jc w:val="center"/>
        </w:trPr>
        <w:tc>
          <w:tcPr>
            <w:tcW w:w="562" w:type="dxa"/>
            <w:vMerge/>
          </w:tcPr>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1423" w:type="dxa"/>
            <w:vMerge/>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2268"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Dirección de Participación Transparencia y Servicio al Ciudadano.</w:t>
            </w:r>
          </w:p>
        </w:tc>
        <w:tc>
          <w:tcPr>
            <w:tcW w:w="3075" w:type="dxa"/>
            <w:vMerge/>
          </w:tcPr>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1617" w:type="dxa"/>
            <w:vMerge/>
            <w:shd w:val="clear" w:color="auto" w:fill="FF9999"/>
            <w:vAlign w:val="center"/>
          </w:tcPr>
          <w:p w:rsidR="00F22710" w:rsidRPr="004709F7" w:rsidRDefault="00F22710" w:rsidP="00F22710">
            <w:pPr>
              <w:spacing w:line="240" w:lineRule="auto"/>
              <w:jc w:val="center"/>
              <w:rPr>
                <w:rFonts w:ascii="Arial" w:eastAsia="Calibri" w:hAnsi="Arial" w:cs="Arial"/>
                <w:color w:val="595959"/>
                <w:spacing w:val="0"/>
                <w:sz w:val="16"/>
                <w:szCs w:val="16"/>
                <w:lang w:eastAsia="en-US"/>
              </w:rPr>
            </w:pPr>
          </w:p>
        </w:tc>
      </w:tr>
      <w:tr w:rsidR="00F22710" w:rsidRPr="004709F7" w:rsidTr="00096AB5">
        <w:trPr>
          <w:trHeight w:val="188"/>
          <w:jc w:val="center"/>
        </w:trPr>
        <w:tc>
          <w:tcPr>
            <w:tcW w:w="562" w:type="dxa"/>
          </w:tcPr>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5F7168"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2</w:t>
            </w:r>
          </w:p>
        </w:tc>
        <w:tc>
          <w:tcPr>
            <w:tcW w:w="1423"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Gestión de Recursos /Gestión Administrativa</w:t>
            </w:r>
          </w:p>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2268"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Grupo de Gestión Administrativa</w:t>
            </w:r>
          </w:p>
        </w:tc>
        <w:tc>
          <w:tcPr>
            <w:tcW w:w="3075" w:type="dxa"/>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Posibilidad de recibir o solicitar dádivas en la compra de bienes, obras y servicios en beneficio propio o de un tercero</w:t>
            </w:r>
          </w:p>
        </w:tc>
        <w:tc>
          <w:tcPr>
            <w:tcW w:w="1617" w:type="dxa"/>
            <w:shd w:val="clear" w:color="auto" w:fill="FF9999"/>
            <w:vAlign w:val="center"/>
          </w:tcPr>
          <w:p w:rsidR="00F22710" w:rsidRPr="004709F7" w:rsidRDefault="00F22710" w:rsidP="00F22710">
            <w:pPr>
              <w:spacing w:line="240" w:lineRule="auto"/>
              <w:jc w:val="center"/>
              <w:rPr>
                <w:rFonts w:ascii="Arial" w:eastAsia="Calibri" w:hAnsi="Arial" w:cs="Arial"/>
                <w:color w:val="595959"/>
                <w:spacing w:val="0"/>
                <w:sz w:val="16"/>
                <w:szCs w:val="16"/>
                <w:lang w:eastAsia="en-US"/>
              </w:rPr>
            </w:pPr>
            <w:r w:rsidRPr="004709F7">
              <w:rPr>
                <w:rFonts w:ascii="Arial" w:eastAsia="Calibri" w:hAnsi="Arial" w:cs="Arial"/>
                <w:b/>
                <w:color w:val="595959"/>
                <w:spacing w:val="0"/>
                <w:sz w:val="16"/>
                <w:szCs w:val="16"/>
                <w:lang w:eastAsia="en-US"/>
              </w:rPr>
              <w:t>Riesgo Alto</w:t>
            </w:r>
          </w:p>
        </w:tc>
      </w:tr>
      <w:tr w:rsidR="00F22710" w:rsidRPr="004709F7" w:rsidTr="00096AB5">
        <w:trPr>
          <w:trHeight w:val="196"/>
          <w:jc w:val="center"/>
        </w:trPr>
        <w:tc>
          <w:tcPr>
            <w:tcW w:w="562" w:type="dxa"/>
          </w:tcPr>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5F7168"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3</w:t>
            </w:r>
          </w:p>
        </w:tc>
        <w:tc>
          <w:tcPr>
            <w:tcW w:w="1423"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Tecnologías de la Información</w:t>
            </w:r>
          </w:p>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2268"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Oficina de Tecnologías de la Información y las Comunicaciones</w:t>
            </w:r>
          </w:p>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3075" w:type="dxa"/>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Posibilidad de recibir o solicitar cualquier dádiva durante la construcción de la ficha técnica y la identificación de necesidades para la adquisición de bienes y servicios del proceso de tecnologías con el fin de beneficiarse a nombre propio o de terceros</w:t>
            </w:r>
          </w:p>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1617" w:type="dxa"/>
            <w:shd w:val="clear" w:color="auto" w:fill="FF9999"/>
            <w:vAlign w:val="center"/>
          </w:tcPr>
          <w:p w:rsidR="00F22710" w:rsidRPr="004709F7" w:rsidRDefault="00F22710" w:rsidP="00F22710">
            <w:pPr>
              <w:spacing w:line="240" w:lineRule="auto"/>
              <w:jc w:val="center"/>
              <w:rPr>
                <w:rFonts w:ascii="Arial" w:eastAsia="Calibri" w:hAnsi="Arial" w:cs="Arial"/>
                <w:color w:val="595959"/>
                <w:spacing w:val="0"/>
                <w:sz w:val="16"/>
                <w:szCs w:val="16"/>
                <w:lang w:eastAsia="en-US"/>
              </w:rPr>
            </w:pPr>
            <w:r w:rsidRPr="004709F7">
              <w:rPr>
                <w:rFonts w:ascii="Arial" w:eastAsia="Calibri" w:hAnsi="Arial" w:cs="Arial"/>
                <w:b/>
                <w:color w:val="595959"/>
                <w:spacing w:val="0"/>
                <w:sz w:val="16"/>
                <w:szCs w:val="16"/>
                <w:lang w:eastAsia="en-US"/>
              </w:rPr>
              <w:t>Riesgo Alto</w:t>
            </w:r>
          </w:p>
        </w:tc>
      </w:tr>
      <w:tr w:rsidR="00F22710" w:rsidRPr="004709F7" w:rsidTr="00096AB5">
        <w:trPr>
          <w:trHeight w:val="188"/>
          <w:jc w:val="center"/>
        </w:trPr>
        <w:tc>
          <w:tcPr>
            <w:tcW w:w="562" w:type="dxa"/>
          </w:tcPr>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5F7168"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4</w:t>
            </w:r>
          </w:p>
        </w:tc>
        <w:tc>
          <w:tcPr>
            <w:tcW w:w="1423"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Gestión del Talento Humano</w:t>
            </w:r>
          </w:p>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2268"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Grupo de Gestión Humana</w:t>
            </w:r>
          </w:p>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3075" w:type="dxa"/>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Posibilidad de recibir o solicitar dádiva o beneficio por direccionamiento de vinculación en favor propio o de un tercero.</w:t>
            </w:r>
          </w:p>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1617" w:type="dxa"/>
            <w:shd w:val="clear" w:color="auto" w:fill="FF9999"/>
            <w:vAlign w:val="center"/>
          </w:tcPr>
          <w:p w:rsidR="00F22710" w:rsidRPr="004709F7" w:rsidRDefault="00F22710" w:rsidP="00F22710">
            <w:pPr>
              <w:spacing w:line="240" w:lineRule="auto"/>
              <w:jc w:val="center"/>
              <w:rPr>
                <w:rFonts w:ascii="Arial" w:eastAsia="Calibri" w:hAnsi="Arial" w:cs="Arial"/>
                <w:color w:val="595959"/>
                <w:spacing w:val="0"/>
                <w:sz w:val="16"/>
                <w:szCs w:val="16"/>
                <w:lang w:eastAsia="en-US"/>
              </w:rPr>
            </w:pPr>
            <w:r w:rsidRPr="004709F7">
              <w:rPr>
                <w:rFonts w:ascii="Arial" w:eastAsia="Calibri" w:hAnsi="Arial" w:cs="Arial"/>
                <w:b/>
                <w:color w:val="595959"/>
                <w:spacing w:val="0"/>
                <w:sz w:val="16"/>
                <w:szCs w:val="16"/>
                <w:lang w:eastAsia="en-US"/>
              </w:rPr>
              <w:t>Riesgo Alto</w:t>
            </w:r>
          </w:p>
        </w:tc>
      </w:tr>
      <w:tr w:rsidR="00F22710" w:rsidRPr="004709F7" w:rsidTr="00096AB5">
        <w:trPr>
          <w:trHeight w:val="196"/>
          <w:jc w:val="center"/>
        </w:trPr>
        <w:tc>
          <w:tcPr>
            <w:tcW w:w="562" w:type="dxa"/>
          </w:tcPr>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F22710" w:rsidP="00F22710">
            <w:pPr>
              <w:spacing w:line="240" w:lineRule="auto"/>
              <w:rPr>
                <w:rFonts w:ascii="Arial" w:eastAsia="Calibri" w:hAnsi="Arial" w:cs="Arial"/>
                <w:color w:val="767171"/>
                <w:spacing w:val="0"/>
                <w:sz w:val="16"/>
                <w:szCs w:val="16"/>
                <w:lang w:eastAsia="en-US"/>
              </w:rPr>
            </w:pPr>
          </w:p>
          <w:p w:rsidR="00F22710" w:rsidRPr="004709F7" w:rsidRDefault="005F7168"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5</w:t>
            </w:r>
          </w:p>
        </w:tc>
        <w:tc>
          <w:tcPr>
            <w:tcW w:w="1423"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Gestión de Recursos / Gestión Financiera</w:t>
            </w:r>
          </w:p>
        </w:tc>
        <w:tc>
          <w:tcPr>
            <w:tcW w:w="2268" w:type="dxa"/>
            <w:vAlign w:val="center"/>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Grupo de Gestión Financiera</w:t>
            </w:r>
          </w:p>
        </w:tc>
        <w:tc>
          <w:tcPr>
            <w:tcW w:w="3075" w:type="dxa"/>
            <w:vAlign w:val="bottom"/>
          </w:tcPr>
          <w:p w:rsidR="00F22710" w:rsidRPr="004709F7" w:rsidRDefault="00F22710" w:rsidP="00F22710">
            <w:pPr>
              <w:spacing w:line="240" w:lineRule="auto"/>
              <w:rPr>
                <w:rFonts w:ascii="Arial" w:eastAsia="Calibri" w:hAnsi="Arial" w:cs="Arial"/>
                <w:color w:val="767171"/>
                <w:spacing w:val="0"/>
                <w:sz w:val="16"/>
                <w:szCs w:val="16"/>
                <w:lang w:eastAsia="en-US"/>
              </w:rPr>
            </w:pPr>
            <w:r w:rsidRPr="004709F7">
              <w:rPr>
                <w:rFonts w:ascii="Arial" w:eastAsia="Calibri" w:hAnsi="Arial" w:cs="Arial"/>
                <w:color w:val="767171"/>
                <w:spacing w:val="0"/>
                <w:sz w:val="16"/>
                <w:szCs w:val="16"/>
                <w:lang w:eastAsia="en-US"/>
              </w:rPr>
              <w:t>Posibilidad de omitir la verificación de requisitos para el pago a proveedores y contratistas busca la destinación de recursos públicos de forma indebida en favor de un privado o tercero</w:t>
            </w:r>
          </w:p>
          <w:p w:rsidR="00F22710" w:rsidRPr="004709F7" w:rsidRDefault="00F22710" w:rsidP="00F22710">
            <w:pPr>
              <w:spacing w:line="240" w:lineRule="auto"/>
              <w:rPr>
                <w:rFonts w:ascii="Arial" w:eastAsia="Calibri" w:hAnsi="Arial" w:cs="Arial"/>
                <w:color w:val="767171"/>
                <w:spacing w:val="0"/>
                <w:sz w:val="16"/>
                <w:szCs w:val="16"/>
                <w:lang w:eastAsia="en-US"/>
              </w:rPr>
            </w:pPr>
          </w:p>
        </w:tc>
        <w:tc>
          <w:tcPr>
            <w:tcW w:w="1617" w:type="dxa"/>
            <w:shd w:val="clear" w:color="auto" w:fill="FF9999"/>
            <w:vAlign w:val="center"/>
          </w:tcPr>
          <w:p w:rsidR="00F22710" w:rsidRPr="004709F7" w:rsidRDefault="00F22710" w:rsidP="00F22710">
            <w:pPr>
              <w:spacing w:line="240" w:lineRule="auto"/>
              <w:jc w:val="center"/>
              <w:rPr>
                <w:rFonts w:ascii="Arial" w:eastAsia="Calibri" w:hAnsi="Arial" w:cs="Arial"/>
                <w:color w:val="595959"/>
                <w:spacing w:val="0"/>
                <w:sz w:val="16"/>
                <w:szCs w:val="16"/>
                <w:lang w:eastAsia="en-US"/>
              </w:rPr>
            </w:pPr>
            <w:r w:rsidRPr="004709F7">
              <w:rPr>
                <w:rFonts w:ascii="Arial" w:eastAsia="Calibri" w:hAnsi="Arial" w:cs="Arial"/>
                <w:b/>
                <w:color w:val="595959"/>
                <w:spacing w:val="0"/>
                <w:sz w:val="16"/>
                <w:szCs w:val="16"/>
                <w:lang w:eastAsia="en-US"/>
              </w:rPr>
              <w:t>Riesgo Alto</w:t>
            </w:r>
          </w:p>
        </w:tc>
      </w:tr>
    </w:tbl>
    <w:p w:rsidR="00F22710" w:rsidRPr="00DB5BFD" w:rsidRDefault="003B1A04" w:rsidP="003B1A04">
      <w:pPr>
        <w:spacing w:after="0" w:line="240" w:lineRule="auto"/>
        <w:ind w:left="-426"/>
        <w:jc w:val="left"/>
        <w:rPr>
          <w:rFonts w:ascii="Arial" w:eastAsia="Calibri" w:hAnsi="Arial"/>
          <w:color w:val="767171"/>
          <w:spacing w:val="0"/>
          <w:sz w:val="14"/>
          <w:lang w:eastAsia="en-US"/>
        </w:rPr>
      </w:pPr>
      <w:r>
        <w:rPr>
          <w:rFonts w:ascii="Arial" w:eastAsia="Calibri" w:hAnsi="Arial"/>
          <w:color w:val="767171"/>
          <w:spacing w:val="0"/>
          <w:sz w:val="14"/>
          <w:lang w:eastAsia="en-US"/>
        </w:rPr>
        <w:t xml:space="preserve"> </w:t>
      </w:r>
      <w:r w:rsidR="00F22710" w:rsidRPr="00DB5BFD">
        <w:rPr>
          <w:rFonts w:ascii="Arial" w:eastAsia="Calibri" w:hAnsi="Arial"/>
          <w:color w:val="767171"/>
          <w:spacing w:val="0"/>
          <w:sz w:val="14"/>
          <w:lang w:eastAsia="en-US"/>
        </w:rPr>
        <w:t>Fuente: Oficina Asesora de Planeación. 2022</w:t>
      </w:r>
    </w:p>
    <w:p w:rsidR="00F22710" w:rsidRPr="00F22710" w:rsidRDefault="00F22710" w:rsidP="00F22710">
      <w:pPr>
        <w:spacing w:after="0" w:line="240" w:lineRule="auto"/>
        <w:jc w:val="left"/>
        <w:rPr>
          <w:rFonts w:ascii="Arial" w:eastAsia="Calibri" w:hAnsi="Arial"/>
          <w:color w:val="767171"/>
          <w:spacing w:val="0"/>
          <w:sz w:val="16"/>
          <w:lang w:eastAsia="en-US"/>
        </w:rPr>
      </w:pPr>
    </w:p>
    <w:p w:rsidR="006429DB" w:rsidRDefault="006429DB" w:rsidP="00DB5BFD">
      <w:pPr>
        <w:spacing w:line="259" w:lineRule="auto"/>
        <w:ind w:left="-284"/>
        <w:rPr>
          <w:rFonts w:ascii="Arial" w:eastAsia="Calibri" w:hAnsi="Arial"/>
          <w:color w:val="767171"/>
          <w:spacing w:val="0"/>
          <w:sz w:val="22"/>
          <w:lang w:eastAsia="en-US"/>
        </w:rPr>
      </w:pPr>
    </w:p>
    <w:p w:rsidR="00DB5BFD" w:rsidRDefault="00F22710" w:rsidP="00DB5BFD">
      <w:pPr>
        <w:spacing w:line="259" w:lineRule="auto"/>
        <w:ind w:left="-284"/>
        <w:rPr>
          <w:rFonts w:ascii="Arial" w:eastAsia="Calibri" w:hAnsi="Arial"/>
          <w:color w:val="767171"/>
          <w:spacing w:val="0"/>
          <w:sz w:val="22"/>
          <w:lang w:eastAsia="en-US"/>
        </w:rPr>
      </w:pPr>
      <w:r w:rsidRPr="00F22710">
        <w:rPr>
          <w:rFonts w:ascii="Arial" w:eastAsia="Calibri" w:hAnsi="Arial"/>
          <w:color w:val="767171"/>
          <w:spacing w:val="0"/>
          <w:sz w:val="22"/>
          <w:lang w:eastAsia="en-US"/>
        </w:rPr>
        <w:t>Se evidenció que la Oficina Asesora de Planeación – OAP, realizó publicación y actualización del Mapa de Riesgos Institucional, en la sección Transparencia y Acceso a la Información de la página web del Departamento; siendo la última versión la No. 19, del mes julio de 2022; encontrando cumplimiento a lo estipulado en el artículo 73 de la Ley 1474 de 2011 y el artículo 9 de la Ley 1712 de 2014. Así mismo, realizó la publicación mensual del reporte de seguimiento de los meses de enero a junio de 2022.</w:t>
      </w:r>
    </w:p>
    <w:p w:rsidR="00F22710" w:rsidRDefault="00F22710" w:rsidP="00DB5BFD">
      <w:pPr>
        <w:spacing w:line="259" w:lineRule="auto"/>
        <w:ind w:left="-284"/>
        <w:rPr>
          <w:rFonts w:ascii="Arial" w:eastAsia="Calibri" w:hAnsi="Arial"/>
          <w:color w:val="0000FF"/>
          <w:spacing w:val="0"/>
          <w:sz w:val="22"/>
          <w:u w:val="single"/>
          <w:lang w:eastAsia="en-US"/>
        </w:rPr>
      </w:pPr>
      <w:r w:rsidRPr="00F22710">
        <w:rPr>
          <w:rFonts w:ascii="Arial" w:eastAsia="Calibri" w:hAnsi="Arial"/>
          <w:color w:val="767171"/>
          <w:spacing w:val="0"/>
          <w:sz w:val="22"/>
          <w:lang w:eastAsia="en-US"/>
        </w:rPr>
        <w:t xml:space="preserve">Ver: </w:t>
      </w:r>
      <w:hyperlink r:id="rId9" w:history="1">
        <w:r w:rsidRPr="00F22710">
          <w:rPr>
            <w:rFonts w:ascii="Arial" w:eastAsia="Calibri" w:hAnsi="Arial"/>
            <w:color w:val="0000FF"/>
            <w:spacing w:val="0"/>
            <w:sz w:val="22"/>
            <w:u w:val="single"/>
            <w:lang w:eastAsia="en-US"/>
          </w:rPr>
          <w:t>https://www.funcionpublica.gov.co/mapa-de-riesgo</w:t>
        </w:r>
      </w:hyperlink>
    </w:p>
    <w:p w:rsidR="00B75C50" w:rsidRDefault="00634F06" w:rsidP="00634F06">
      <w:pPr>
        <w:numPr>
          <w:ilvl w:val="1"/>
          <w:numId w:val="14"/>
        </w:numPr>
        <w:spacing w:before="240" w:after="0" w:line="240" w:lineRule="auto"/>
        <w:ind w:left="142"/>
        <w:jc w:val="left"/>
        <w:rPr>
          <w:rFonts w:ascii="Calibri" w:eastAsia="Times New Roman" w:hAnsi="Calibri" w:cs="Times New Roman"/>
          <w:color w:val="44546A"/>
          <w:spacing w:val="0"/>
          <w:sz w:val="28"/>
          <w:szCs w:val="36"/>
          <w:lang w:val="es-419" w:eastAsia="es-419"/>
        </w:rPr>
      </w:pPr>
      <w:r>
        <w:rPr>
          <w:rFonts w:ascii="Calibri" w:eastAsia="Times New Roman" w:hAnsi="Calibri" w:cs="Times New Roman"/>
          <w:color w:val="44546A"/>
          <w:spacing w:val="0"/>
          <w:sz w:val="28"/>
          <w:szCs w:val="36"/>
          <w:lang w:val="es-419" w:eastAsia="es-419"/>
        </w:rPr>
        <w:t xml:space="preserve"> </w:t>
      </w:r>
      <w:r w:rsidR="00B75C50" w:rsidRPr="00B75C50">
        <w:rPr>
          <w:rFonts w:ascii="Calibri" w:eastAsia="Times New Roman" w:hAnsi="Calibri" w:cs="Times New Roman"/>
          <w:color w:val="44546A"/>
          <w:spacing w:val="0"/>
          <w:sz w:val="28"/>
          <w:szCs w:val="36"/>
          <w:lang w:val="es-419" w:eastAsia="es-419"/>
        </w:rPr>
        <w:t xml:space="preserve">Seguimiento </w:t>
      </w:r>
      <w:r w:rsidR="00B75C50">
        <w:rPr>
          <w:rFonts w:ascii="Calibri" w:eastAsia="Times New Roman" w:hAnsi="Calibri" w:cs="Times New Roman"/>
          <w:color w:val="44546A"/>
          <w:spacing w:val="0"/>
          <w:sz w:val="28"/>
          <w:szCs w:val="36"/>
          <w:lang w:val="es-419" w:eastAsia="es-419"/>
        </w:rPr>
        <w:t xml:space="preserve">efectuado por el </w:t>
      </w:r>
      <w:r w:rsidR="00B75C50" w:rsidRPr="00B75C50">
        <w:rPr>
          <w:rFonts w:ascii="Calibri" w:eastAsia="Times New Roman" w:hAnsi="Calibri" w:cs="Times New Roman"/>
          <w:color w:val="44546A"/>
          <w:spacing w:val="0"/>
          <w:sz w:val="28"/>
          <w:szCs w:val="36"/>
          <w:lang w:val="es-419" w:eastAsia="es-419"/>
        </w:rPr>
        <w:t>Comité Institucional de Coordinac</w:t>
      </w:r>
      <w:r w:rsidR="00B75C50">
        <w:rPr>
          <w:rFonts w:ascii="Calibri" w:eastAsia="Times New Roman" w:hAnsi="Calibri" w:cs="Times New Roman"/>
          <w:color w:val="44546A"/>
          <w:spacing w:val="0"/>
          <w:sz w:val="28"/>
          <w:szCs w:val="36"/>
          <w:lang w:val="es-419" w:eastAsia="es-419"/>
        </w:rPr>
        <w:t xml:space="preserve">ión de Control Interno </w:t>
      </w:r>
      <w:r w:rsidR="00AE72AA">
        <w:rPr>
          <w:rFonts w:ascii="Calibri" w:eastAsia="Times New Roman" w:hAnsi="Calibri" w:cs="Times New Roman"/>
          <w:color w:val="44546A"/>
          <w:spacing w:val="0"/>
          <w:sz w:val="28"/>
          <w:szCs w:val="36"/>
          <w:lang w:val="es-419" w:eastAsia="es-419"/>
        </w:rPr>
        <w:t>-</w:t>
      </w:r>
      <w:r w:rsidR="00B75C50">
        <w:rPr>
          <w:rFonts w:ascii="Calibri" w:eastAsia="Times New Roman" w:hAnsi="Calibri" w:cs="Times New Roman"/>
          <w:color w:val="44546A"/>
          <w:spacing w:val="0"/>
          <w:sz w:val="28"/>
          <w:szCs w:val="36"/>
          <w:lang w:val="es-419" w:eastAsia="es-419"/>
        </w:rPr>
        <w:t xml:space="preserve"> CICCI</w:t>
      </w:r>
    </w:p>
    <w:p w:rsidR="00B75C50" w:rsidRPr="00B75C50" w:rsidRDefault="00B75C50" w:rsidP="00B75C50">
      <w:pPr>
        <w:spacing w:line="259" w:lineRule="auto"/>
        <w:ind w:left="-284"/>
        <w:rPr>
          <w:rFonts w:ascii="Arial" w:eastAsia="Calibri" w:hAnsi="Arial"/>
          <w:color w:val="0070C0"/>
          <w:spacing w:val="0"/>
          <w:sz w:val="10"/>
          <w:lang w:eastAsia="en-US"/>
        </w:rPr>
      </w:pPr>
    </w:p>
    <w:p w:rsidR="00B75C50" w:rsidRPr="00C0177D" w:rsidRDefault="00B75C50" w:rsidP="00B75C50">
      <w:pPr>
        <w:spacing w:line="259" w:lineRule="auto"/>
        <w:ind w:left="-284"/>
        <w:rPr>
          <w:rFonts w:ascii="Arial" w:eastAsia="Calibri" w:hAnsi="Arial"/>
          <w:color w:val="767171"/>
          <w:spacing w:val="0"/>
          <w:sz w:val="22"/>
          <w:lang w:eastAsia="en-US"/>
        </w:rPr>
      </w:pPr>
      <w:r w:rsidRPr="00C0177D">
        <w:rPr>
          <w:rFonts w:ascii="Arial" w:eastAsia="Calibri" w:hAnsi="Arial"/>
          <w:color w:val="767171"/>
          <w:spacing w:val="0"/>
          <w:sz w:val="22"/>
          <w:lang w:eastAsia="en-US"/>
        </w:rPr>
        <w:t xml:space="preserve">En el marco de las funciones establecidas en la Resolución 126 de 2018, el </w:t>
      </w:r>
      <w:r w:rsidR="00C57592" w:rsidRPr="00C0177D">
        <w:rPr>
          <w:rFonts w:ascii="Arial" w:eastAsia="Calibri" w:hAnsi="Arial"/>
          <w:color w:val="767171"/>
          <w:spacing w:val="0"/>
          <w:sz w:val="22"/>
          <w:lang w:eastAsia="en-US"/>
        </w:rPr>
        <w:t>Comité</w:t>
      </w:r>
      <w:r w:rsidRPr="00C0177D">
        <w:rPr>
          <w:rFonts w:ascii="Arial" w:eastAsia="Calibri" w:hAnsi="Arial"/>
          <w:color w:val="767171"/>
          <w:spacing w:val="0"/>
          <w:sz w:val="22"/>
          <w:lang w:eastAsia="en-US"/>
        </w:rPr>
        <w:t xml:space="preserve"> Institucional de Coordinación de Control Interno </w:t>
      </w:r>
      <w:r w:rsidR="00132CC5" w:rsidRPr="00C0177D">
        <w:rPr>
          <w:rFonts w:ascii="Arial" w:eastAsia="Calibri" w:hAnsi="Arial"/>
          <w:color w:val="767171"/>
          <w:spacing w:val="0"/>
          <w:sz w:val="22"/>
          <w:lang w:eastAsia="en-US"/>
        </w:rPr>
        <w:t>-</w:t>
      </w:r>
      <w:r w:rsidR="003005B2" w:rsidRPr="00C0177D">
        <w:rPr>
          <w:rFonts w:ascii="Arial" w:eastAsia="Calibri" w:hAnsi="Arial"/>
          <w:color w:val="767171"/>
          <w:spacing w:val="0"/>
          <w:sz w:val="22"/>
          <w:lang w:eastAsia="en-US"/>
        </w:rPr>
        <w:t xml:space="preserve"> </w:t>
      </w:r>
      <w:r w:rsidRPr="00C0177D">
        <w:rPr>
          <w:rFonts w:ascii="Arial" w:eastAsia="Calibri" w:hAnsi="Arial"/>
          <w:color w:val="767171"/>
          <w:spacing w:val="0"/>
          <w:sz w:val="22"/>
          <w:lang w:eastAsia="en-US"/>
        </w:rPr>
        <w:t>CICCI, como instancia estratégica</w:t>
      </w:r>
      <w:r w:rsidR="00132CC5" w:rsidRPr="00C0177D">
        <w:rPr>
          <w:rFonts w:ascii="Arial" w:eastAsia="Calibri" w:hAnsi="Arial"/>
          <w:color w:val="767171"/>
          <w:spacing w:val="0"/>
          <w:sz w:val="22"/>
          <w:lang w:eastAsia="en-US"/>
        </w:rPr>
        <w:t>,</w:t>
      </w:r>
      <w:r w:rsidRPr="00C0177D">
        <w:rPr>
          <w:rFonts w:ascii="Arial" w:eastAsia="Calibri" w:hAnsi="Arial"/>
          <w:color w:val="767171"/>
          <w:spacing w:val="0"/>
          <w:sz w:val="22"/>
          <w:lang w:eastAsia="en-US"/>
        </w:rPr>
        <w:t xml:space="preserve"> </w:t>
      </w:r>
      <w:r w:rsidR="00AE72AA" w:rsidRPr="00C0177D">
        <w:rPr>
          <w:rFonts w:ascii="Arial" w:eastAsia="Calibri" w:hAnsi="Arial"/>
          <w:color w:val="767171"/>
          <w:spacing w:val="0"/>
          <w:sz w:val="22"/>
          <w:lang w:eastAsia="en-US"/>
        </w:rPr>
        <w:t>efectu</w:t>
      </w:r>
      <w:r w:rsidRPr="00C0177D">
        <w:rPr>
          <w:rFonts w:ascii="Arial" w:eastAsia="Calibri" w:hAnsi="Arial"/>
          <w:color w:val="767171"/>
          <w:spacing w:val="0"/>
          <w:sz w:val="22"/>
          <w:lang w:eastAsia="en-US"/>
        </w:rPr>
        <w:t>ó seguimiento a la gestión del riesgo mediante sesión adelantada los días 12 de mayo y 23 de junio de la presente vigencia.</w:t>
      </w:r>
      <w:r w:rsidR="003C38B0" w:rsidRPr="00C0177D">
        <w:rPr>
          <w:rFonts w:ascii="Arial" w:eastAsia="Calibri" w:hAnsi="Arial"/>
          <w:color w:val="767171"/>
          <w:spacing w:val="0"/>
          <w:sz w:val="22"/>
          <w:lang w:eastAsia="en-US"/>
        </w:rPr>
        <w:t xml:space="preserve"> En dicha jornada, se socializó </w:t>
      </w:r>
      <w:r w:rsidR="00132CC5" w:rsidRPr="00C0177D">
        <w:rPr>
          <w:rFonts w:ascii="Arial" w:eastAsia="Calibri" w:hAnsi="Arial"/>
          <w:color w:val="767171"/>
          <w:spacing w:val="0"/>
          <w:sz w:val="22"/>
          <w:lang w:eastAsia="en-US"/>
        </w:rPr>
        <w:t xml:space="preserve">el estado de los riesgos de gestión y corrupción, </w:t>
      </w:r>
      <w:r w:rsidR="00D06002" w:rsidRPr="00C0177D">
        <w:rPr>
          <w:rFonts w:ascii="Arial" w:eastAsia="Calibri" w:hAnsi="Arial"/>
          <w:color w:val="767171"/>
          <w:spacing w:val="0"/>
          <w:sz w:val="22"/>
          <w:lang w:eastAsia="en-US"/>
        </w:rPr>
        <w:t>evidenciando que durante el periodo analizado no hubo materialización de ninguno de ellos.</w:t>
      </w:r>
    </w:p>
    <w:p w:rsidR="00B75C50" w:rsidRDefault="00B75C50" w:rsidP="00B75C50">
      <w:pPr>
        <w:spacing w:line="259" w:lineRule="auto"/>
        <w:ind w:left="-284"/>
        <w:rPr>
          <w:rFonts w:ascii="Arial" w:eastAsia="Calibri" w:hAnsi="Arial"/>
          <w:color w:val="0070C0"/>
          <w:spacing w:val="0"/>
          <w:sz w:val="22"/>
          <w:lang w:eastAsia="en-US"/>
        </w:rPr>
      </w:pPr>
    </w:p>
    <w:p w:rsidR="00B75C50" w:rsidRPr="00B75C50" w:rsidRDefault="00634F06" w:rsidP="00B75C50">
      <w:pPr>
        <w:numPr>
          <w:ilvl w:val="1"/>
          <w:numId w:val="14"/>
        </w:numPr>
        <w:spacing w:before="240" w:after="0" w:line="240" w:lineRule="auto"/>
        <w:ind w:left="375"/>
        <w:jc w:val="left"/>
        <w:rPr>
          <w:rFonts w:ascii="Calibri" w:eastAsia="Times New Roman" w:hAnsi="Calibri" w:cs="Times New Roman"/>
          <w:color w:val="44546A"/>
          <w:spacing w:val="0"/>
          <w:sz w:val="28"/>
          <w:szCs w:val="36"/>
          <w:lang w:val="es-419" w:eastAsia="es-419"/>
        </w:rPr>
      </w:pPr>
      <w:r>
        <w:rPr>
          <w:rFonts w:ascii="Calibri" w:eastAsia="Times New Roman" w:hAnsi="Calibri" w:cs="Times New Roman"/>
          <w:color w:val="44546A"/>
          <w:spacing w:val="0"/>
          <w:sz w:val="28"/>
          <w:szCs w:val="36"/>
          <w:lang w:val="es-419" w:eastAsia="es-419"/>
        </w:rPr>
        <w:lastRenderedPageBreak/>
        <w:t xml:space="preserve"> </w:t>
      </w:r>
      <w:r w:rsidR="00B75C50" w:rsidRPr="00B75C50">
        <w:rPr>
          <w:rFonts w:ascii="Calibri" w:eastAsia="Times New Roman" w:hAnsi="Calibri" w:cs="Times New Roman"/>
          <w:color w:val="44546A"/>
          <w:spacing w:val="0"/>
          <w:sz w:val="28"/>
          <w:szCs w:val="36"/>
          <w:lang w:val="es-419" w:eastAsia="es-419"/>
        </w:rPr>
        <w:t xml:space="preserve">Seguimiento </w:t>
      </w:r>
      <w:r w:rsidR="00B75C50">
        <w:rPr>
          <w:rFonts w:ascii="Calibri" w:eastAsia="Times New Roman" w:hAnsi="Calibri" w:cs="Times New Roman"/>
          <w:color w:val="44546A"/>
          <w:spacing w:val="0"/>
          <w:sz w:val="28"/>
          <w:szCs w:val="36"/>
          <w:lang w:val="es-419" w:eastAsia="es-419"/>
        </w:rPr>
        <w:t>efectuado por la Oficina Asesora de Planeación</w:t>
      </w:r>
    </w:p>
    <w:p w:rsidR="00B75C50" w:rsidRDefault="00B75C50" w:rsidP="00B75C50">
      <w:pPr>
        <w:spacing w:line="259" w:lineRule="auto"/>
        <w:ind w:left="-284"/>
        <w:rPr>
          <w:rFonts w:ascii="Arial" w:eastAsia="Calibri" w:hAnsi="Arial"/>
          <w:color w:val="0070C0"/>
          <w:spacing w:val="0"/>
          <w:sz w:val="22"/>
          <w:lang w:eastAsia="en-US"/>
        </w:rPr>
      </w:pPr>
    </w:p>
    <w:p w:rsidR="003C38B0" w:rsidRPr="00DD498E" w:rsidRDefault="00B75C50" w:rsidP="00665D24">
      <w:pPr>
        <w:spacing w:line="259" w:lineRule="auto"/>
        <w:rPr>
          <w:rFonts w:ascii="Arial" w:eastAsia="Calibri" w:hAnsi="Arial"/>
          <w:color w:val="767171"/>
          <w:spacing w:val="0"/>
          <w:sz w:val="22"/>
          <w:lang w:eastAsia="en-US"/>
        </w:rPr>
      </w:pPr>
      <w:r w:rsidRPr="00DD498E">
        <w:rPr>
          <w:rFonts w:ascii="Arial" w:eastAsia="Calibri" w:hAnsi="Arial"/>
          <w:color w:val="767171"/>
          <w:spacing w:val="0"/>
          <w:sz w:val="22"/>
          <w:lang w:eastAsia="en-US"/>
        </w:rPr>
        <w:t>La Oficina Asesora de Planeación</w:t>
      </w:r>
      <w:r w:rsidR="003C38B0" w:rsidRPr="00DD498E">
        <w:rPr>
          <w:rFonts w:ascii="Arial" w:eastAsia="Calibri" w:hAnsi="Arial"/>
          <w:color w:val="767171"/>
          <w:spacing w:val="0"/>
          <w:sz w:val="22"/>
          <w:lang w:eastAsia="en-US"/>
        </w:rPr>
        <w:t>,</w:t>
      </w:r>
      <w:r w:rsidRPr="00DD498E">
        <w:rPr>
          <w:rFonts w:ascii="Arial" w:eastAsia="Calibri" w:hAnsi="Arial"/>
          <w:color w:val="767171"/>
          <w:spacing w:val="0"/>
          <w:sz w:val="22"/>
          <w:lang w:eastAsia="en-US"/>
        </w:rPr>
        <w:t xml:space="preserve"> como segunda línea de defensa</w:t>
      </w:r>
      <w:r w:rsidR="003C38B0" w:rsidRPr="00DD498E">
        <w:rPr>
          <w:rFonts w:ascii="Arial" w:eastAsia="Calibri" w:hAnsi="Arial"/>
          <w:color w:val="767171"/>
          <w:spacing w:val="0"/>
          <w:sz w:val="22"/>
          <w:lang w:eastAsia="en-US"/>
        </w:rPr>
        <w:t>,</w:t>
      </w:r>
      <w:r w:rsidRPr="00DD498E">
        <w:rPr>
          <w:rFonts w:ascii="Arial" w:eastAsia="Calibri" w:hAnsi="Arial"/>
          <w:color w:val="767171"/>
          <w:spacing w:val="0"/>
          <w:sz w:val="22"/>
          <w:lang w:eastAsia="en-US"/>
        </w:rPr>
        <w:t xml:space="preserve"> </w:t>
      </w:r>
      <w:r w:rsidR="003C38B0" w:rsidRPr="00DD498E">
        <w:rPr>
          <w:rFonts w:ascii="Arial" w:eastAsia="Calibri" w:hAnsi="Arial"/>
          <w:color w:val="767171"/>
          <w:spacing w:val="0"/>
          <w:sz w:val="22"/>
          <w:lang w:eastAsia="en-US"/>
        </w:rPr>
        <w:t xml:space="preserve">ha </w:t>
      </w:r>
      <w:r w:rsidR="00665D24" w:rsidRPr="00DD498E">
        <w:rPr>
          <w:rFonts w:ascii="Arial" w:eastAsia="Calibri" w:hAnsi="Arial"/>
          <w:color w:val="767171"/>
          <w:spacing w:val="0"/>
          <w:sz w:val="22"/>
          <w:lang w:eastAsia="en-US"/>
        </w:rPr>
        <w:t xml:space="preserve">verificado </w:t>
      </w:r>
      <w:r w:rsidR="00D06002" w:rsidRPr="00DD498E">
        <w:rPr>
          <w:rFonts w:ascii="Arial" w:eastAsia="Calibri" w:hAnsi="Arial"/>
          <w:color w:val="767171"/>
          <w:spacing w:val="0"/>
          <w:sz w:val="22"/>
          <w:lang w:eastAsia="en-US"/>
        </w:rPr>
        <w:t xml:space="preserve">durante el primer semestre de 2022, </w:t>
      </w:r>
      <w:r w:rsidR="00665D24" w:rsidRPr="00DD498E">
        <w:rPr>
          <w:rFonts w:ascii="Arial" w:eastAsia="Calibri" w:hAnsi="Arial"/>
          <w:color w:val="767171"/>
          <w:spacing w:val="0"/>
          <w:sz w:val="22"/>
          <w:lang w:eastAsia="en-US"/>
        </w:rPr>
        <w:t xml:space="preserve">el cumplimiento </w:t>
      </w:r>
      <w:r w:rsidR="003C38B0" w:rsidRPr="00DD498E">
        <w:rPr>
          <w:rFonts w:ascii="Arial" w:eastAsia="Calibri" w:hAnsi="Arial"/>
          <w:color w:val="767171"/>
          <w:spacing w:val="0"/>
          <w:sz w:val="22"/>
          <w:lang w:eastAsia="en-US"/>
        </w:rPr>
        <w:t>al Plan Anticorrupción y de Atención al Ciudadano</w:t>
      </w:r>
      <w:r w:rsidR="00DD498E" w:rsidRPr="00DD498E">
        <w:rPr>
          <w:rFonts w:ascii="Arial" w:eastAsia="Calibri" w:hAnsi="Arial"/>
          <w:color w:val="767171"/>
          <w:spacing w:val="0"/>
          <w:sz w:val="22"/>
          <w:lang w:eastAsia="en-US"/>
        </w:rPr>
        <w:t xml:space="preserve"> – </w:t>
      </w:r>
      <w:r w:rsidR="003C38B0" w:rsidRPr="00DD498E">
        <w:rPr>
          <w:rFonts w:ascii="Arial" w:eastAsia="Calibri" w:hAnsi="Arial"/>
          <w:color w:val="767171"/>
          <w:spacing w:val="0"/>
          <w:sz w:val="22"/>
          <w:lang w:eastAsia="en-US"/>
        </w:rPr>
        <w:t>PAAC</w:t>
      </w:r>
      <w:r w:rsidR="00DD498E" w:rsidRPr="00DD498E">
        <w:rPr>
          <w:rFonts w:ascii="Arial" w:eastAsia="Calibri" w:hAnsi="Arial"/>
          <w:color w:val="767171"/>
          <w:spacing w:val="0"/>
          <w:sz w:val="22"/>
          <w:lang w:eastAsia="en-US"/>
        </w:rPr>
        <w:t>,</w:t>
      </w:r>
      <w:r w:rsidR="003C38B0" w:rsidRPr="00DD498E">
        <w:rPr>
          <w:rFonts w:ascii="Arial" w:eastAsia="Calibri" w:hAnsi="Arial"/>
          <w:color w:val="767171"/>
          <w:spacing w:val="0"/>
          <w:sz w:val="22"/>
          <w:lang w:eastAsia="en-US"/>
        </w:rPr>
        <w:t xml:space="preserve"> informando el estado de avance</w:t>
      </w:r>
      <w:r w:rsidR="00665D24" w:rsidRPr="00DD498E">
        <w:rPr>
          <w:rFonts w:ascii="Arial" w:eastAsia="Calibri" w:hAnsi="Arial"/>
          <w:color w:val="767171"/>
          <w:spacing w:val="0"/>
          <w:sz w:val="22"/>
          <w:lang w:eastAsia="en-US"/>
        </w:rPr>
        <w:t xml:space="preserve"> de las acciones </w:t>
      </w:r>
      <w:r w:rsidR="00D06002" w:rsidRPr="00DD498E">
        <w:rPr>
          <w:rFonts w:ascii="Arial" w:eastAsia="Calibri" w:hAnsi="Arial"/>
          <w:color w:val="767171"/>
          <w:spacing w:val="0"/>
          <w:sz w:val="22"/>
          <w:lang w:eastAsia="en-US"/>
        </w:rPr>
        <w:t>establecidas en el</w:t>
      </w:r>
      <w:r w:rsidR="00665D24" w:rsidRPr="00DD498E">
        <w:rPr>
          <w:rFonts w:ascii="Arial" w:eastAsia="Calibri" w:hAnsi="Arial"/>
          <w:color w:val="767171"/>
          <w:spacing w:val="0"/>
          <w:sz w:val="22"/>
          <w:lang w:eastAsia="en-US"/>
        </w:rPr>
        <w:t xml:space="preserve"> Componente de Riesgos de Corrupción (</w:t>
      </w:r>
      <w:r w:rsidR="003C38B0" w:rsidRPr="00DD498E">
        <w:rPr>
          <w:rFonts w:ascii="Arial" w:eastAsia="Calibri" w:hAnsi="Arial"/>
          <w:color w:val="767171"/>
          <w:spacing w:val="0"/>
          <w:sz w:val="22"/>
          <w:lang w:eastAsia="en-US"/>
        </w:rPr>
        <w:t>Política</w:t>
      </w:r>
      <w:r w:rsidR="00665D24" w:rsidRPr="00DD498E">
        <w:rPr>
          <w:rFonts w:ascii="Arial" w:eastAsia="Calibri" w:hAnsi="Arial"/>
          <w:color w:val="767171"/>
          <w:spacing w:val="0"/>
          <w:sz w:val="22"/>
          <w:lang w:eastAsia="en-US"/>
        </w:rPr>
        <w:t xml:space="preserve">, Mapa de </w:t>
      </w:r>
      <w:r w:rsidR="003C38B0" w:rsidRPr="00DD498E">
        <w:rPr>
          <w:rFonts w:ascii="Arial" w:eastAsia="Calibri" w:hAnsi="Arial"/>
          <w:color w:val="767171"/>
          <w:spacing w:val="0"/>
          <w:sz w:val="22"/>
          <w:lang w:eastAsia="en-US"/>
        </w:rPr>
        <w:t>Riesgos, comunicación y monitoreo</w:t>
      </w:r>
      <w:r w:rsidR="00665D24" w:rsidRPr="00DD498E">
        <w:rPr>
          <w:rFonts w:ascii="Arial" w:eastAsia="Calibri" w:hAnsi="Arial"/>
          <w:color w:val="767171"/>
          <w:spacing w:val="0"/>
          <w:sz w:val="22"/>
          <w:lang w:eastAsia="en-US"/>
        </w:rPr>
        <w:t>)</w:t>
      </w:r>
      <w:r w:rsidR="003C38B0" w:rsidRPr="00DD498E">
        <w:rPr>
          <w:rFonts w:ascii="Arial" w:eastAsia="Calibri" w:hAnsi="Arial"/>
          <w:color w:val="767171"/>
          <w:spacing w:val="0"/>
          <w:sz w:val="22"/>
          <w:lang w:eastAsia="en-US"/>
        </w:rPr>
        <w:t>.</w:t>
      </w:r>
      <w:r w:rsidR="00665D24" w:rsidRPr="00DD498E">
        <w:rPr>
          <w:rFonts w:ascii="Arial" w:eastAsia="Calibri" w:hAnsi="Arial"/>
          <w:color w:val="767171"/>
          <w:spacing w:val="0"/>
          <w:sz w:val="22"/>
          <w:lang w:eastAsia="en-US"/>
        </w:rPr>
        <w:t xml:space="preserve"> Así mismo, se evidencia seguimiento mensual a los </w:t>
      </w:r>
      <w:r w:rsidR="00D06002" w:rsidRPr="00DD498E">
        <w:rPr>
          <w:rFonts w:ascii="Arial" w:eastAsia="Calibri" w:hAnsi="Arial"/>
          <w:color w:val="767171"/>
          <w:spacing w:val="0"/>
          <w:sz w:val="22"/>
          <w:lang w:eastAsia="en-US"/>
        </w:rPr>
        <w:t xml:space="preserve">Riesgos </w:t>
      </w:r>
      <w:r w:rsidR="00665D24" w:rsidRPr="00DD498E">
        <w:rPr>
          <w:rFonts w:ascii="Arial" w:eastAsia="Calibri" w:hAnsi="Arial"/>
          <w:color w:val="767171"/>
          <w:spacing w:val="0"/>
          <w:sz w:val="22"/>
          <w:lang w:eastAsia="en-US"/>
        </w:rPr>
        <w:t xml:space="preserve">de </w:t>
      </w:r>
      <w:r w:rsidR="00D06002" w:rsidRPr="00DD498E">
        <w:rPr>
          <w:rFonts w:ascii="Arial" w:eastAsia="Calibri" w:hAnsi="Arial"/>
          <w:color w:val="767171"/>
          <w:spacing w:val="0"/>
          <w:sz w:val="22"/>
          <w:lang w:eastAsia="en-US"/>
        </w:rPr>
        <w:t xml:space="preserve">Corrupción </w:t>
      </w:r>
      <w:r w:rsidR="00665D24" w:rsidRPr="00DD498E">
        <w:rPr>
          <w:rFonts w:ascii="Arial" w:eastAsia="Calibri" w:hAnsi="Arial"/>
          <w:color w:val="767171"/>
          <w:spacing w:val="0"/>
          <w:sz w:val="22"/>
          <w:lang w:eastAsia="en-US"/>
        </w:rPr>
        <w:t xml:space="preserve">mediante los reportes publicados en la página web </w:t>
      </w:r>
      <w:r w:rsidR="00D06002" w:rsidRPr="00DD498E">
        <w:rPr>
          <w:rFonts w:ascii="Arial" w:eastAsia="Calibri" w:hAnsi="Arial"/>
          <w:color w:val="767171"/>
          <w:spacing w:val="0"/>
          <w:sz w:val="22"/>
          <w:lang w:eastAsia="en-US"/>
        </w:rPr>
        <w:t>del Departamento, en</w:t>
      </w:r>
      <w:r w:rsidR="00665D24" w:rsidRPr="00DD498E">
        <w:rPr>
          <w:rFonts w:ascii="Arial" w:eastAsia="Calibri" w:hAnsi="Arial"/>
          <w:color w:val="767171"/>
          <w:spacing w:val="0"/>
          <w:sz w:val="22"/>
          <w:lang w:eastAsia="en-US"/>
        </w:rPr>
        <w:t xml:space="preserve"> los que se detalla el proceso, la dependencia</w:t>
      </w:r>
      <w:r w:rsidR="00C57592" w:rsidRPr="00DD498E">
        <w:rPr>
          <w:rFonts w:ascii="Arial" w:eastAsia="Calibri" w:hAnsi="Arial"/>
          <w:color w:val="767171"/>
          <w:spacing w:val="0"/>
          <w:sz w:val="22"/>
          <w:lang w:eastAsia="en-US"/>
        </w:rPr>
        <w:t>, el</w:t>
      </w:r>
      <w:r w:rsidR="00665D24" w:rsidRPr="00DD498E">
        <w:rPr>
          <w:rFonts w:ascii="Arial" w:eastAsia="Calibri" w:hAnsi="Arial"/>
          <w:color w:val="767171"/>
          <w:spacing w:val="0"/>
          <w:sz w:val="22"/>
          <w:lang w:eastAsia="en-US"/>
        </w:rPr>
        <w:t xml:space="preserve"> responsable y el estado de reporte.</w:t>
      </w:r>
    </w:p>
    <w:p w:rsidR="00132CC5" w:rsidRPr="00DD498E" w:rsidRDefault="00132CC5" w:rsidP="00665D24">
      <w:pPr>
        <w:spacing w:line="259" w:lineRule="auto"/>
        <w:rPr>
          <w:rFonts w:ascii="Arial" w:eastAsia="Calibri" w:hAnsi="Arial"/>
          <w:color w:val="0000FF"/>
          <w:spacing w:val="0"/>
          <w:sz w:val="22"/>
          <w:u w:val="single"/>
          <w:lang w:eastAsia="en-US"/>
        </w:rPr>
      </w:pPr>
      <w:r w:rsidRPr="00DD498E">
        <w:rPr>
          <w:rFonts w:ascii="Arial" w:eastAsia="Calibri" w:hAnsi="Arial"/>
          <w:color w:val="0000FF"/>
          <w:spacing w:val="0"/>
          <w:sz w:val="22"/>
          <w:u w:val="single"/>
          <w:lang w:eastAsia="en-US"/>
        </w:rPr>
        <w:t>Ver: https://www.funcionpublica.gov.co/informes-y-seguimientos-oficina-de-control-interno</w:t>
      </w:r>
    </w:p>
    <w:p w:rsidR="00665D24" w:rsidRPr="00DD498E" w:rsidRDefault="00665D24" w:rsidP="00665D24">
      <w:pPr>
        <w:spacing w:line="259" w:lineRule="auto"/>
        <w:rPr>
          <w:rFonts w:ascii="Arial" w:eastAsia="Calibri" w:hAnsi="Arial"/>
          <w:color w:val="767171"/>
          <w:spacing w:val="0"/>
          <w:sz w:val="22"/>
          <w:lang w:eastAsia="en-US"/>
        </w:rPr>
      </w:pPr>
      <w:r w:rsidRPr="00DD498E">
        <w:rPr>
          <w:rFonts w:ascii="Arial" w:eastAsia="Calibri" w:hAnsi="Arial"/>
          <w:color w:val="767171"/>
          <w:spacing w:val="0"/>
          <w:sz w:val="22"/>
          <w:lang w:eastAsia="en-US"/>
        </w:rPr>
        <w:t>Es importante que la Oficina Asesora de Planeación, fortalezca los informes de monitoreo que se publican en la página web, toda vez que si bien relacionan el estado de reporte (al día o pendiente), no se agrega valor sobre el estado real de los riesgos y/o la ejecución y eficacia de los controles.</w:t>
      </w:r>
    </w:p>
    <w:p w:rsidR="00665D24" w:rsidRPr="00B75C50" w:rsidRDefault="00634F06" w:rsidP="00665D24">
      <w:pPr>
        <w:numPr>
          <w:ilvl w:val="1"/>
          <w:numId w:val="14"/>
        </w:numPr>
        <w:spacing w:before="240" w:after="0" w:line="240" w:lineRule="auto"/>
        <w:ind w:left="375"/>
        <w:jc w:val="left"/>
        <w:rPr>
          <w:rFonts w:ascii="Calibri" w:eastAsia="Times New Roman" w:hAnsi="Calibri" w:cs="Times New Roman"/>
          <w:color w:val="44546A"/>
          <w:spacing w:val="0"/>
          <w:sz w:val="28"/>
          <w:szCs w:val="36"/>
          <w:lang w:val="es-419" w:eastAsia="es-419"/>
        </w:rPr>
      </w:pPr>
      <w:r>
        <w:rPr>
          <w:rFonts w:ascii="Calibri" w:eastAsia="Times New Roman" w:hAnsi="Calibri" w:cs="Times New Roman"/>
          <w:color w:val="44546A"/>
          <w:spacing w:val="0"/>
          <w:sz w:val="28"/>
          <w:szCs w:val="36"/>
          <w:lang w:val="es-419" w:eastAsia="es-419"/>
        </w:rPr>
        <w:t xml:space="preserve"> </w:t>
      </w:r>
      <w:r w:rsidR="00665D24" w:rsidRPr="00B75C50">
        <w:rPr>
          <w:rFonts w:ascii="Calibri" w:eastAsia="Times New Roman" w:hAnsi="Calibri" w:cs="Times New Roman"/>
          <w:color w:val="44546A"/>
          <w:spacing w:val="0"/>
          <w:sz w:val="28"/>
          <w:szCs w:val="36"/>
          <w:lang w:val="es-419" w:eastAsia="es-419"/>
        </w:rPr>
        <w:t xml:space="preserve">Seguimiento </w:t>
      </w:r>
      <w:r w:rsidR="00665D24">
        <w:rPr>
          <w:rFonts w:ascii="Calibri" w:eastAsia="Times New Roman" w:hAnsi="Calibri" w:cs="Times New Roman"/>
          <w:color w:val="44546A"/>
          <w:spacing w:val="0"/>
          <w:sz w:val="28"/>
          <w:szCs w:val="36"/>
          <w:lang w:val="es-419" w:eastAsia="es-419"/>
        </w:rPr>
        <w:t>efectuado por la Oficina de Control Interno</w:t>
      </w:r>
    </w:p>
    <w:p w:rsidR="00665D24" w:rsidRDefault="00665D24" w:rsidP="00B75C50">
      <w:pPr>
        <w:spacing w:line="259" w:lineRule="auto"/>
        <w:ind w:left="-284"/>
        <w:rPr>
          <w:rFonts w:ascii="Arial" w:eastAsia="Calibri" w:hAnsi="Arial"/>
          <w:color w:val="0070C0"/>
          <w:spacing w:val="0"/>
          <w:sz w:val="22"/>
          <w:lang w:eastAsia="en-US"/>
        </w:rPr>
      </w:pPr>
    </w:p>
    <w:p w:rsidR="00132CC5" w:rsidRPr="00693DBB" w:rsidRDefault="00132CC5" w:rsidP="00132CC5">
      <w:pPr>
        <w:spacing w:line="259" w:lineRule="auto"/>
        <w:rPr>
          <w:rFonts w:ascii="Arial" w:eastAsia="Calibri" w:hAnsi="Arial"/>
          <w:color w:val="767171"/>
          <w:spacing w:val="0"/>
          <w:sz w:val="22"/>
          <w:lang w:eastAsia="en-US"/>
        </w:rPr>
      </w:pPr>
      <w:r w:rsidRPr="00D84036">
        <w:rPr>
          <w:rFonts w:ascii="Arial" w:eastAsia="Calibri" w:hAnsi="Arial"/>
          <w:color w:val="767171"/>
          <w:spacing w:val="0"/>
          <w:sz w:val="22"/>
          <w:lang w:eastAsia="en-US"/>
        </w:rPr>
        <w:t xml:space="preserve">La </w:t>
      </w:r>
      <w:r w:rsidR="00665D24" w:rsidRPr="00D84036">
        <w:rPr>
          <w:rFonts w:ascii="Arial" w:eastAsia="Calibri" w:hAnsi="Arial"/>
          <w:color w:val="767171"/>
          <w:spacing w:val="0"/>
          <w:sz w:val="22"/>
          <w:lang w:eastAsia="en-US"/>
        </w:rPr>
        <w:t>O</w:t>
      </w:r>
      <w:r w:rsidRPr="00D84036">
        <w:rPr>
          <w:rFonts w:ascii="Arial" w:eastAsia="Calibri" w:hAnsi="Arial"/>
          <w:color w:val="767171"/>
          <w:spacing w:val="0"/>
          <w:sz w:val="22"/>
          <w:lang w:eastAsia="en-US"/>
        </w:rPr>
        <w:t>ficina</w:t>
      </w:r>
      <w:r w:rsidR="00665D24" w:rsidRPr="00D84036">
        <w:rPr>
          <w:rFonts w:ascii="Arial" w:eastAsia="Calibri" w:hAnsi="Arial"/>
          <w:color w:val="767171"/>
          <w:spacing w:val="0"/>
          <w:sz w:val="22"/>
          <w:lang w:eastAsia="en-US"/>
        </w:rPr>
        <w:t xml:space="preserve"> de Control Interno</w:t>
      </w:r>
      <w:r w:rsidR="00EB1D01" w:rsidRPr="00D84036">
        <w:rPr>
          <w:rFonts w:ascii="Arial" w:eastAsia="Calibri" w:hAnsi="Arial"/>
          <w:color w:val="767171"/>
          <w:spacing w:val="0"/>
          <w:sz w:val="22"/>
          <w:lang w:eastAsia="en-US"/>
        </w:rPr>
        <w:t xml:space="preserve"> - </w:t>
      </w:r>
      <w:r w:rsidRPr="00D84036">
        <w:rPr>
          <w:rFonts w:ascii="Arial" w:eastAsia="Calibri" w:hAnsi="Arial"/>
          <w:color w:val="767171"/>
          <w:spacing w:val="0"/>
          <w:sz w:val="22"/>
          <w:lang w:eastAsia="en-US"/>
        </w:rPr>
        <w:t>OCI</w:t>
      </w:r>
      <w:r w:rsidR="00665D24" w:rsidRPr="00D84036">
        <w:rPr>
          <w:rFonts w:ascii="Arial" w:eastAsia="Calibri" w:hAnsi="Arial"/>
          <w:color w:val="767171"/>
          <w:spacing w:val="0"/>
          <w:sz w:val="22"/>
          <w:lang w:eastAsia="en-US"/>
        </w:rPr>
        <w:t xml:space="preserve">, </w:t>
      </w:r>
      <w:r w:rsidRPr="00D84036">
        <w:rPr>
          <w:rFonts w:ascii="Arial" w:eastAsia="Calibri" w:hAnsi="Arial"/>
          <w:color w:val="767171"/>
          <w:spacing w:val="0"/>
          <w:sz w:val="22"/>
          <w:lang w:eastAsia="en-US"/>
        </w:rPr>
        <w:t xml:space="preserve">a través del Rol </w:t>
      </w:r>
      <w:r w:rsidR="003647BC" w:rsidRPr="00D84036">
        <w:rPr>
          <w:rFonts w:ascii="Arial" w:eastAsia="Calibri" w:hAnsi="Arial"/>
          <w:color w:val="767171"/>
          <w:spacing w:val="0"/>
          <w:sz w:val="22"/>
          <w:lang w:eastAsia="en-US"/>
        </w:rPr>
        <w:t>“</w:t>
      </w:r>
      <w:r w:rsidRPr="00D84036">
        <w:rPr>
          <w:rFonts w:ascii="Arial" w:eastAsia="Calibri" w:hAnsi="Arial"/>
          <w:color w:val="767171"/>
          <w:spacing w:val="0"/>
          <w:sz w:val="22"/>
          <w:lang w:eastAsia="en-US"/>
        </w:rPr>
        <w:t xml:space="preserve">Evaluación </w:t>
      </w:r>
      <w:r w:rsidR="003647BC" w:rsidRPr="00D84036">
        <w:rPr>
          <w:rFonts w:ascii="Arial" w:eastAsia="Calibri" w:hAnsi="Arial"/>
          <w:color w:val="767171"/>
          <w:spacing w:val="0"/>
          <w:sz w:val="22"/>
          <w:lang w:eastAsia="en-US"/>
        </w:rPr>
        <w:t xml:space="preserve">a la gestión del Riesgo” </w:t>
      </w:r>
      <w:r w:rsidRPr="00693DBB">
        <w:rPr>
          <w:rFonts w:ascii="Arial" w:eastAsia="Calibri" w:hAnsi="Arial"/>
          <w:color w:val="767171"/>
          <w:spacing w:val="0"/>
          <w:sz w:val="22"/>
          <w:lang w:eastAsia="en-US"/>
        </w:rPr>
        <w:t>proporciona</w:t>
      </w:r>
      <w:r w:rsidR="00665D24" w:rsidRPr="00693DBB">
        <w:rPr>
          <w:rFonts w:ascii="Arial" w:eastAsia="Calibri" w:hAnsi="Arial"/>
          <w:color w:val="767171"/>
          <w:spacing w:val="0"/>
          <w:sz w:val="22"/>
          <w:lang w:eastAsia="en-US"/>
        </w:rPr>
        <w:t xml:space="preserve"> aseguramiento objetivo a la Alta Dirección sobre el diseño y efectividad de las actividades de administración del riesgo</w:t>
      </w:r>
      <w:r w:rsidR="00C57592" w:rsidRPr="00693DBB">
        <w:rPr>
          <w:rFonts w:ascii="Arial" w:eastAsia="Calibri" w:hAnsi="Arial"/>
          <w:color w:val="767171"/>
          <w:spacing w:val="0"/>
          <w:sz w:val="22"/>
          <w:lang w:eastAsia="en-US"/>
        </w:rPr>
        <w:t>,</w:t>
      </w:r>
      <w:r w:rsidR="00665D24" w:rsidRPr="00693DBB">
        <w:rPr>
          <w:rFonts w:ascii="Arial" w:eastAsia="Calibri" w:hAnsi="Arial"/>
          <w:color w:val="767171"/>
          <w:spacing w:val="0"/>
          <w:sz w:val="22"/>
          <w:lang w:eastAsia="en-US"/>
        </w:rPr>
        <w:t xml:space="preserve"> para ayudar a que </w:t>
      </w:r>
      <w:r w:rsidRPr="00693DBB">
        <w:rPr>
          <w:rFonts w:ascii="Arial" w:eastAsia="Calibri" w:hAnsi="Arial"/>
          <w:color w:val="767171"/>
          <w:spacing w:val="0"/>
          <w:sz w:val="22"/>
          <w:lang w:eastAsia="en-US"/>
        </w:rPr>
        <w:t xml:space="preserve">sean gestionados </w:t>
      </w:r>
      <w:r w:rsidR="00634F06" w:rsidRPr="00693DBB">
        <w:rPr>
          <w:rFonts w:ascii="Arial" w:eastAsia="Calibri" w:hAnsi="Arial"/>
          <w:color w:val="767171"/>
          <w:spacing w:val="0"/>
          <w:sz w:val="22"/>
          <w:lang w:eastAsia="en-US"/>
        </w:rPr>
        <w:t>apropiadamente. Para</w:t>
      </w:r>
      <w:r w:rsidRPr="00693DBB">
        <w:rPr>
          <w:rFonts w:ascii="Arial" w:eastAsia="Calibri" w:hAnsi="Arial"/>
          <w:color w:val="767171"/>
          <w:spacing w:val="0"/>
          <w:sz w:val="22"/>
          <w:lang w:eastAsia="en-US"/>
        </w:rPr>
        <w:t xml:space="preserve"> el efecto, la OCI</w:t>
      </w:r>
      <w:r w:rsidR="00665D24" w:rsidRPr="00693DBB">
        <w:rPr>
          <w:rFonts w:ascii="Arial" w:eastAsia="Calibri" w:hAnsi="Arial"/>
          <w:color w:val="767171"/>
          <w:spacing w:val="0"/>
          <w:sz w:val="22"/>
          <w:lang w:eastAsia="en-US"/>
        </w:rPr>
        <w:t xml:space="preserve"> </w:t>
      </w:r>
      <w:r w:rsidRPr="00693DBB">
        <w:rPr>
          <w:rFonts w:ascii="Arial" w:eastAsia="Calibri" w:hAnsi="Arial"/>
          <w:color w:val="767171"/>
          <w:spacing w:val="0"/>
          <w:sz w:val="22"/>
          <w:lang w:eastAsia="en-US"/>
        </w:rPr>
        <w:t xml:space="preserve">ha establecido el Plan Anual de Auditorías y Seguimientos </w:t>
      </w:r>
      <w:r w:rsidR="00C57592" w:rsidRPr="00693DBB">
        <w:rPr>
          <w:rFonts w:ascii="Arial" w:eastAsia="Calibri" w:hAnsi="Arial"/>
          <w:color w:val="767171"/>
          <w:spacing w:val="0"/>
          <w:sz w:val="22"/>
          <w:lang w:eastAsia="en-US"/>
        </w:rPr>
        <w:t xml:space="preserve">PAA - </w:t>
      </w:r>
      <w:r w:rsidRPr="00693DBB">
        <w:rPr>
          <w:rFonts w:ascii="Arial" w:eastAsia="Calibri" w:hAnsi="Arial"/>
          <w:color w:val="767171"/>
          <w:spacing w:val="0"/>
          <w:sz w:val="22"/>
          <w:lang w:eastAsia="en-US"/>
        </w:rPr>
        <w:t xml:space="preserve">2022, con enfoque basado en riesgos, en el que </w:t>
      </w:r>
      <w:r w:rsidR="00693DBB" w:rsidRPr="00693DBB">
        <w:rPr>
          <w:rFonts w:ascii="Arial" w:eastAsia="Calibri" w:hAnsi="Arial"/>
          <w:color w:val="767171"/>
          <w:spacing w:val="0"/>
          <w:sz w:val="22"/>
          <w:lang w:eastAsia="en-US"/>
        </w:rPr>
        <w:t xml:space="preserve">se </w:t>
      </w:r>
      <w:r w:rsidRPr="00693DBB">
        <w:rPr>
          <w:rFonts w:ascii="Arial" w:eastAsia="Calibri" w:hAnsi="Arial"/>
          <w:color w:val="767171"/>
          <w:spacing w:val="0"/>
          <w:sz w:val="22"/>
          <w:lang w:eastAsia="en-US"/>
        </w:rPr>
        <w:t xml:space="preserve">incorporan evaluaciones y seguimientos orientados a la verificación de la efectividad de los controles establecidos </w:t>
      </w:r>
      <w:r w:rsidR="00C57592" w:rsidRPr="00693DBB">
        <w:rPr>
          <w:rFonts w:ascii="Arial" w:eastAsia="Calibri" w:hAnsi="Arial"/>
          <w:color w:val="767171"/>
          <w:spacing w:val="0"/>
          <w:sz w:val="22"/>
          <w:lang w:eastAsia="en-US"/>
        </w:rPr>
        <w:t xml:space="preserve">por los líderes de proceso, </w:t>
      </w:r>
      <w:r w:rsidR="00693DBB" w:rsidRPr="00693DBB">
        <w:rPr>
          <w:rFonts w:ascii="Arial" w:eastAsia="Calibri" w:hAnsi="Arial"/>
          <w:color w:val="767171"/>
          <w:spacing w:val="0"/>
          <w:sz w:val="22"/>
          <w:lang w:eastAsia="en-US"/>
        </w:rPr>
        <w:t xml:space="preserve">con el fin de </w:t>
      </w:r>
      <w:r w:rsidR="00C57592" w:rsidRPr="00693DBB">
        <w:rPr>
          <w:rFonts w:ascii="Arial" w:eastAsia="Calibri" w:hAnsi="Arial"/>
          <w:color w:val="767171"/>
          <w:spacing w:val="0"/>
          <w:sz w:val="22"/>
          <w:lang w:eastAsia="en-US"/>
        </w:rPr>
        <w:t xml:space="preserve">garantizar la </w:t>
      </w:r>
      <w:r w:rsidRPr="00693DBB">
        <w:rPr>
          <w:rFonts w:ascii="Arial" w:eastAsia="Calibri" w:hAnsi="Arial"/>
          <w:color w:val="767171"/>
          <w:spacing w:val="0"/>
          <w:sz w:val="22"/>
          <w:lang w:eastAsia="en-US"/>
        </w:rPr>
        <w:t xml:space="preserve">mitigación de los riesgos, incluidos los de corrupción. </w:t>
      </w:r>
    </w:p>
    <w:p w:rsidR="00132CC5" w:rsidRPr="00693DBB" w:rsidRDefault="00132CC5" w:rsidP="00132CC5">
      <w:pPr>
        <w:spacing w:line="259" w:lineRule="auto"/>
        <w:rPr>
          <w:rFonts w:ascii="Arial" w:eastAsia="Calibri" w:hAnsi="Arial"/>
          <w:color w:val="767171"/>
          <w:spacing w:val="0"/>
          <w:sz w:val="22"/>
          <w:lang w:eastAsia="en-US"/>
        </w:rPr>
      </w:pPr>
      <w:r w:rsidRPr="00693DBB">
        <w:rPr>
          <w:rFonts w:ascii="Arial" w:eastAsia="Calibri" w:hAnsi="Arial"/>
          <w:color w:val="767171"/>
          <w:spacing w:val="0"/>
          <w:sz w:val="22"/>
          <w:lang w:eastAsia="en-US"/>
        </w:rPr>
        <w:t xml:space="preserve">Adicionalmente, durante el primer semestre de 2022, </w:t>
      </w:r>
      <w:r w:rsidR="004709F7" w:rsidRPr="00693DBB">
        <w:rPr>
          <w:rFonts w:ascii="Arial" w:eastAsia="Calibri" w:hAnsi="Arial"/>
          <w:color w:val="767171"/>
          <w:spacing w:val="0"/>
          <w:sz w:val="22"/>
          <w:lang w:eastAsia="en-US"/>
        </w:rPr>
        <w:t>la O</w:t>
      </w:r>
      <w:r w:rsidR="00693DBB" w:rsidRPr="00693DBB">
        <w:rPr>
          <w:rFonts w:ascii="Arial" w:eastAsia="Calibri" w:hAnsi="Arial"/>
          <w:color w:val="767171"/>
          <w:spacing w:val="0"/>
          <w:sz w:val="22"/>
          <w:lang w:eastAsia="en-US"/>
        </w:rPr>
        <w:t xml:space="preserve">ficina </w:t>
      </w:r>
      <w:r w:rsidR="004709F7" w:rsidRPr="00693DBB">
        <w:rPr>
          <w:rFonts w:ascii="Arial" w:eastAsia="Calibri" w:hAnsi="Arial"/>
          <w:color w:val="767171"/>
          <w:spacing w:val="0"/>
          <w:sz w:val="22"/>
          <w:lang w:eastAsia="en-US"/>
        </w:rPr>
        <w:t xml:space="preserve">ha adelantado </w:t>
      </w:r>
      <w:r w:rsidRPr="00693DBB">
        <w:rPr>
          <w:rFonts w:ascii="Arial" w:eastAsia="Calibri" w:hAnsi="Arial"/>
          <w:color w:val="767171"/>
          <w:spacing w:val="0"/>
          <w:sz w:val="22"/>
          <w:lang w:eastAsia="en-US"/>
        </w:rPr>
        <w:t>dos (2) seguimiento</w:t>
      </w:r>
      <w:r w:rsidR="004709F7" w:rsidRPr="00693DBB">
        <w:rPr>
          <w:rFonts w:ascii="Arial" w:eastAsia="Calibri" w:hAnsi="Arial"/>
          <w:color w:val="767171"/>
          <w:spacing w:val="0"/>
          <w:sz w:val="22"/>
          <w:lang w:eastAsia="en-US"/>
        </w:rPr>
        <w:t>s</w:t>
      </w:r>
      <w:r w:rsidRPr="00693DBB">
        <w:rPr>
          <w:rFonts w:ascii="Arial" w:eastAsia="Calibri" w:hAnsi="Arial"/>
          <w:color w:val="767171"/>
          <w:spacing w:val="0"/>
          <w:sz w:val="22"/>
          <w:lang w:eastAsia="en-US"/>
        </w:rPr>
        <w:t xml:space="preserve"> al Plan Anticorrupción y de Atención al </w:t>
      </w:r>
      <w:r w:rsidR="004709F7" w:rsidRPr="00693DBB">
        <w:rPr>
          <w:rFonts w:ascii="Arial" w:eastAsia="Calibri" w:hAnsi="Arial"/>
          <w:color w:val="767171"/>
          <w:spacing w:val="0"/>
          <w:sz w:val="22"/>
          <w:lang w:eastAsia="en-US"/>
        </w:rPr>
        <w:t>Ciudadano PAAC (</w:t>
      </w:r>
      <w:r w:rsidRPr="00693DBB">
        <w:rPr>
          <w:rFonts w:ascii="Arial" w:eastAsia="Calibri" w:hAnsi="Arial"/>
          <w:color w:val="767171"/>
          <w:spacing w:val="0"/>
          <w:sz w:val="22"/>
          <w:lang w:eastAsia="en-US"/>
        </w:rPr>
        <w:t>enero y mayo de 2022</w:t>
      </w:r>
      <w:r w:rsidR="004709F7" w:rsidRPr="00693DBB">
        <w:rPr>
          <w:rFonts w:ascii="Arial" w:eastAsia="Calibri" w:hAnsi="Arial"/>
          <w:color w:val="767171"/>
          <w:spacing w:val="0"/>
          <w:sz w:val="22"/>
          <w:lang w:eastAsia="en-US"/>
        </w:rPr>
        <w:t>)</w:t>
      </w:r>
      <w:r w:rsidRPr="00693DBB">
        <w:rPr>
          <w:rFonts w:ascii="Arial" w:eastAsia="Calibri" w:hAnsi="Arial"/>
          <w:color w:val="767171"/>
          <w:spacing w:val="0"/>
          <w:sz w:val="22"/>
          <w:lang w:eastAsia="en-US"/>
        </w:rPr>
        <w:t xml:space="preserve">, </w:t>
      </w:r>
      <w:r w:rsidR="004709F7" w:rsidRPr="00693DBB">
        <w:rPr>
          <w:rFonts w:ascii="Arial" w:eastAsia="Calibri" w:hAnsi="Arial"/>
          <w:color w:val="767171"/>
          <w:spacing w:val="0"/>
          <w:sz w:val="22"/>
          <w:lang w:eastAsia="en-US"/>
        </w:rPr>
        <w:t xml:space="preserve">en cuyos informes se destaca </w:t>
      </w:r>
      <w:r w:rsidR="00B75C50" w:rsidRPr="00693DBB">
        <w:rPr>
          <w:rFonts w:ascii="Arial" w:eastAsia="Calibri" w:hAnsi="Arial"/>
          <w:color w:val="767171"/>
          <w:spacing w:val="0"/>
          <w:sz w:val="22"/>
          <w:lang w:eastAsia="en-US"/>
        </w:rPr>
        <w:t xml:space="preserve">la </w:t>
      </w:r>
      <w:r w:rsidR="004709F7" w:rsidRPr="00693DBB">
        <w:rPr>
          <w:rFonts w:ascii="Arial" w:eastAsia="Calibri" w:hAnsi="Arial"/>
          <w:color w:val="767171"/>
          <w:spacing w:val="0"/>
          <w:sz w:val="22"/>
          <w:lang w:eastAsia="en-US"/>
        </w:rPr>
        <w:t xml:space="preserve">evaluación al Componente </w:t>
      </w:r>
      <w:r w:rsidRPr="00693DBB">
        <w:rPr>
          <w:rFonts w:ascii="Arial" w:eastAsia="Calibri" w:hAnsi="Arial"/>
          <w:color w:val="767171"/>
          <w:spacing w:val="0"/>
          <w:sz w:val="22"/>
          <w:lang w:eastAsia="en-US"/>
        </w:rPr>
        <w:t>de Riesgos de Corrupción</w:t>
      </w:r>
      <w:r w:rsidR="004709F7" w:rsidRPr="00693DBB">
        <w:rPr>
          <w:rFonts w:ascii="Arial" w:eastAsia="Calibri" w:hAnsi="Arial"/>
          <w:color w:val="767171"/>
          <w:spacing w:val="0"/>
          <w:sz w:val="22"/>
          <w:lang w:eastAsia="en-US"/>
        </w:rPr>
        <w:t xml:space="preserve"> y sus actividades.</w:t>
      </w:r>
      <w:r w:rsidR="00B75C50" w:rsidRPr="00693DBB">
        <w:rPr>
          <w:rFonts w:ascii="Arial" w:eastAsia="Calibri" w:hAnsi="Arial"/>
          <w:color w:val="767171"/>
          <w:spacing w:val="0"/>
          <w:sz w:val="22"/>
          <w:lang w:eastAsia="en-US"/>
        </w:rPr>
        <w:t xml:space="preserve"> </w:t>
      </w:r>
    </w:p>
    <w:p w:rsidR="00132CC5" w:rsidRPr="008F29E5" w:rsidRDefault="004709F7" w:rsidP="004709F7">
      <w:pPr>
        <w:spacing w:line="259" w:lineRule="auto"/>
        <w:rPr>
          <w:rFonts w:ascii="Arial" w:eastAsia="Calibri" w:hAnsi="Arial"/>
          <w:color w:val="0000FF"/>
          <w:spacing w:val="0"/>
          <w:sz w:val="22"/>
          <w:u w:val="single"/>
          <w:lang w:eastAsia="en-US"/>
        </w:rPr>
      </w:pPr>
      <w:r w:rsidRPr="008F29E5">
        <w:rPr>
          <w:rFonts w:ascii="Arial" w:eastAsia="Calibri" w:hAnsi="Arial"/>
          <w:color w:val="0000FF"/>
          <w:spacing w:val="0"/>
          <w:sz w:val="22"/>
          <w:u w:val="single"/>
          <w:lang w:eastAsia="en-US"/>
        </w:rPr>
        <w:t xml:space="preserve">Ver: </w:t>
      </w:r>
      <w:r w:rsidR="00132CC5" w:rsidRPr="008F29E5">
        <w:rPr>
          <w:rFonts w:ascii="Arial" w:eastAsia="Calibri" w:hAnsi="Arial"/>
          <w:color w:val="0000FF"/>
          <w:spacing w:val="0"/>
          <w:sz w:val="22"/>
          <w:u w:val="single"/>
          <w:lang w:eastAsia="en-US"/>
        </w:rPr>
        <w:t>https://www.funcionpublica.gov.co/informes-y-seguimientos-oficina-de-control-interno</w:t>
      </w:r>
    </w:p>
    <w:p w:rsidR="00F22710" w:rsidRPr="00F22710" w:rsidRDefault="00634F06" w:rsidP="00634F06">
      <w:pPr>
        <w:numPr>
          <w:ilvl w:val="1"/>
          <w:numId w:val="14"/>
        </w:numPr>
        <w:spacing w:before="240" w:after="0" w:line="240" w:lineRule="auto"/>
        <w:ind w:left="426"/>
        <w:jc w:val="left"/>
        <w:rPr>
          <w:rFonts w:ascii="Calibri" w:eastAsia="Times New Roman" w:hAnsi="Calibri" w:cs="Times New Roman"/>
          <w:color w:val="44546A"/>
          <w:spacing w:val="0"/>
          <w:sz w:val="28"/>
          <w:szCs w:val="36"/>
          <w:lang w:val="es-419" w:eastAsia="es-419"/>
        </w:rPr>
      </w:pPr>
      <w:r>
        <w:rPr>
          <w:rFonts w:ascii="Calibri" w:eastAsia="Times New Roman" w:hAnsi="Calibri" w:cs="Times New Roman"/>
          <w:color w:val="44546A"/>
          <w:spacing w:val="0"/>
          <w:sz w:val="28"/>
          <w:szCs w:val="36"/>
          <w:lang w:val="es-419" w:eastAsia="es-419"/>
        </w:rPr>
        <w:t xml:space="preserve"> </w:t>
      </w:r>
      <w:r w:rsidR="00F22710" w:rsidRPr="00F22710">
        <w:rPr>
          <w:rFonts w:ascii="Calibri" w:eastAsia="Times New Roman" w:hAnsi="Calibri" w:cs="Times New Roman"/>
          <w:color w:val="44546A"/>
          <w:spacing w:val="0"/>
          <w:sz w:val="28"/>
          <w:szCs w:val="36"/>
          <w:lang w:val="es-419" w:eastAsia="es-419"/>
        </w:rPr>
        <w:t xml:space="preserve">Materialización de Riesgos de Corrupción </w:t>
      </w:r>
    </w:p>
    <w:p w:rsidR="00F22710" w:rsidRPr="00F22710" w:rsidRDefault="00F22710" w:rsidP="00F22710">
      <w:pPr>
        <w:spacing w:line="259" w:lineRule="auto"/>
        <w:rPr>
          <w:rFonts w:ascii="Arial" w:eastAsia="Calibri" w:hAnsi="Arial"/>
          <w:color w:val="767171"/>
          <w:spacing w:val="0"/>
          <w:sz w:val="22"/>
          <w:lang w:eastAsia="en-US"/>
        </w:rPr>
      </w:pPr>
    </w:p>
    <w:p w:rsidR="00F22710" w:rsidRPr="00F22710" w:rsidRDefault="00F22710" w:rsidP="00C57592">
      <w:pPr>
        <w:spacing w:line="259" w:lineRule="auto"/>
        <w:ind w:left="142"/>
        <w:rPr>
          <w:rFonts w:ascii="Arial" w:eastAsia="Calibri" w:hAnsi="Arial"/>
          <w:b/>
          <w:i/>
          <w:color w:val="auto"/>
          <w:spacing w:val="0"/>
          <w:sz w:val="22"/>
          <w:lang w:eastAsia="en-US"/>
        </w:rPr>
      </w:pPr>
      <w:r w:rsidRPr="00F22710">
        <w:rPr>
          <w:rFonts w:ascii="Arial" w:eastAsia="Calibri" w:hAnsi="Arial"/>
          <w:color w:val="767171"/>
          <w:spacing w:val="0"/>
          <w:sz w:val="22"/>
          <w:lang w:eastAsia="en-US"/>
        </w:rPr>
        <w:t xml:space="preserve">De acuerdo con la información reportada por Oficina Asesora de Planeación, como segunda línea de defensa y las verificaciones adelantadas por la Oficina de Control Interno como tercera línea, en el marco de la ejecución del Plan Anual de Auditorías y Seguimientos – PAA de la presente vigencia, </w:t>
      </w:r>
      <w:r w:rsidRPr="00F22710">
        <w:rPr>
          <w:rFonts w:ascii="Arial" w:eastAsia="Calibri" w:hAnsi="Arial"/>
          <w:b/>
          <w:i/>
          <w:color w:val="767171"/>
          <w:spacing w:val="0"/>
          <w:sz w:val="22"/>
          <w:lang w:eastAsia="en-US"/>
        </w:rPr>
        <w:t xml:space="preserve">no se evidencia materialización de Riesgos de Corrupción para el periodo evaluado. </w:t>
      </w:r>
    </w:p>
    <w:p w:rsidR="00F22710" w:rsidRPr="00F22710" w:rsidRDefault="00F22710" w:rsidP="00F22710">
      <w:pPr>
        <w:spacing w:line="259" w:lineRule="auto"/>
        <w:jc w:val="left"/>
        <w:rPr>
          <w:rFonts w:ascii="Arial" w:eastAsia="Calibri" w:hAnsi="Arial"/>
          <w:b/>
          <w:color w:val="auto"/>
          <w:spacing w:val="0"/>
          <w:sz w:val="22"/>
          <w:lang w:eastAsia="en-US"/>
        </w:rPr>
      </w:pPr>
      <w:r w:rsidRPr="00F22710">
        <w:rPr>
          <w:rFonts w:ascii="Arial" w:eastAsia="Calibri" w:hAnsi="Arial"/>
          <w:b/>
          <w:color w:val="auto"/>
          <w:spacing w:val="0"/>
          <w:sz w:val="22"/>
          <w:lang w:eastAsia="en-US"/>
        </w:rPr>
        <w:br w:type="page"/>
      </w:r>
    </w:p>
    <w:p w:rsidR="00F22710" w:rsidRPr="00F22710" w:rsidRDefault="00F22710" w:rsidP="00693DBB">
      <w:pPr>
        <w:numPr>
          <w:ilvl w:val="0"/>
          <w:numId w:val="14"/>
        </w:numPr>
        <w:spacing w:before="240" w:after="0" w:line="240" w:lineRule="auto"/>
        <w:ind w:left="284" w:hanging="233"/>
        <w:jc w:val="left"/>
        <w:rPr>
          <w:rFonts w:ascii="Calibri" w:eastAsia="Times New Roman" w:hAnsi="Calibri" w:cs="Times New Roman"/>
          <w:b/>
          <w:color w:val="44546A"/>
          <w:spacing w:val="0"/>
          <w:sz w:val="32"/>
          <w:szCs w:val="36"/>
          <w:lang w:val="es-419" w:eastAsia="es-419"/>
        </w:rPr>
      </w:pPr>
      <w:r w:rsidRPr="00F22710">
        <w:rPr>
          <w:rFonts w:ascii="Calibri" w:eastAsia="Times New Roman" w:hAnsi="Calibri" w:cs="Times New Roman"/>
          <w:b/>
          <w:color w:val="44546A"/>
          <w:spacing w:val="0"/>
          <w:sz w:val="32"/>
          <w:szCs w:val="36"/>
          <w:lang w:val="es-419" w:eastAsia="es-419"/>
        </w:rPr>
        <w:lastRenderedPageBreak/>
        <w:t xml:space="preserve">. </w:t>
      </w:r>
      <w:r w:rsidRPr="00693DBB">
        <w:rPr>
          <w:rFonts w:ascii="Calibri" w:eastAsia="Times New Roman" w:hAnsi="Calibri" w:cs="Times New Roman"/>
          <w:b/>
          <w:color w:val="44546A"/>
          <w:spacing w:val="0"/>
          <w:sz w:val="36"/>
          <w:szCs w:val="36"/>
          <w:lang w:val="es-419" w:eastAsia="es-419"/>
        </w:rPr>
        <w:t xml:space="preserve">EVALUACIÓN DE LA IDENTIFICACIÓN, ANALISIS Y </w:t>
      </w:r>
      <w:r w:rsidR="00693DBB" w:rsidRPr="00693DBB">
        <w:rPr>
          <w:rFonts w:ascii="Calibri" w:eastAsia="Times New Roman" w:hAnsi="Calibri" w:cs="Times New Roman"/>
          <w:b/>
          <w:color w:val="44546A"/>
          <w:spacing w:val="0"/>
          <w:sz w:val="36"/>
          <w:szCs w:val="36"/>
          <w:lang w:val="es-419" w:eastAsia="es-419"/>
        </w:rPr>
        <w:t xml:space="preserve">     </w:t>
      </w:r>
      <w:r w:rsidRPr="00693DBB">
        <w:rPr>
          <w:rFonts w:ascii="Calibri" w:eastAsia="Times New Roman" w:hAnsi="Calibri" w:cs="Times New Roman"/>
          <w:b/>
          <w:color w:val="44546A"/>
          <w:spacing w:val="0"/>
          <w:sz w:val="36"/>
          <w:szCs w:val="36"/>
          <w:lang w:val="es-419" w:eastAsia="es-419"/>
        </w:rPr>
        <w:t>VALORACIÓN</w:t>
      </w:r>
    </w:p>
    <w:p w:rsidR="00F22710" w:rsidRPr="00F22710" w:rsidRDefault="00F22710" w:rsidP="00F22710">
      <w:pPr>
        <w:spacing w:line="259" w:lineRule="auto"/>
        <w:jc w:val="center"/>
        <w:rPr>
          <w:rFonts w:ascii="Arial" w:eastAsia="Calibri" w:hAnsi="Arial"/>
          <w:b/>
          <w:color w:val="auto"/>
          <w:spacing w:val="0"/>
          <w:sz w:val="22"/>
          <w:lang w:eastAsia="en-US"/>
        </w:rPr>
      </w:pPr>
    </w:p>
    <w:p w:rsidR="00F22710" w:rsidRPr="00F22710" w:rsidRDefault="00C0177D" w:rsidP="00634F06">
      <w:pPr>
        <w:numPr>
          <w:ilvl w:val="1"/>
          <w:numId w:val="14"/>
        </w:numPr>
        <w:spacing w:before="240" w:after="0" w:line="240" w:lineRule="auto"/>
        <w:ind w:left="426"/>
        <w:jc w:val="left"/>
        <w:rPr>
          <w:rFonts w:ascii="Calibri" w:eastAsia="Times New Roman" w:hAnsi="Calibri" w:cs="Times New Roman"/>
          <w:color w:val="44546A"/>
          <w:spacing w:val="0"/>
          <w:sz w:val="28"/>
          <w:szCs w:val="36"/>
          <w:lang w:val="es-419" w:eastAsia="es-419"/>
        </w:rPr>
      </w:pPr>
      <w:r>
        <w:rPr>
          <w:rFonts w:ascii="Calibri" w:eastAsia="Times New Roman" w:hAnsi="Calibri" w:cs="Times New Roman"/>
          <w:color w:val="44546A"/>
          <w:spacing w:val="0"/>
          <w:sz w:val="28"/>
          <w:szCs w:val="36"/>
          <w:lang w:val="es-419" w:eastAsia="es-419"/>
        </w:rPr>
        <w:t xml:space="preserve"> </w:t>
      </w:r>
      <w:r w:rsidR="00F22710" w:rsidRPr="00F22710">
        <w:rPr>
          <w:rFonts w:ascii="Calibri" w:eastAsia="Times New Roman" w:hAnsi="Calibri" w:cs="Times New Roman"/>
          <w:color w:val="44546A"/>
          <w:spacing w:val="0"/>
          <w:sz w:val="28"/>
          <w:szCs w:val="36"/>
          <w:lang w:val="es-419" w:eastAsia="es-419"/>
        </w:rPr>
        <w:t>Identificación del Riesgo</w:t>
      </w:r>
    </w:p>
    <w:p w:rsidR="00F22710" w:rsidRPr="00F22710" w:rsidRDefault="00F22710" w:rsidP="00F22710">
      <w:pPr>
        <w:spacing w:line="259" w:lineRule="auto"/>
        <w:rPr>
          <w:rFonts w:ascii="Arial" w:eastAsia="Calibri" w:hAnsi="Arial"/>
          <w:color w:val="767171"/>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Para evaluar la adecuada identificación de riesgos por parte de la Oficina de Control Interno, se construyó la matriz “</w:t>
      </w:r>
      <w:r w:rsidRPr="00F22710">
        <w:rPr>
          <w:rFonts w:ascii="Arial" w:eastAsia="Calibri" w:hAnsi="Arial"/>
          <w:i/>
          <w:color w:val="767171"/>
          <w:spacing w:val="0"/>
          <w:sz w:val="22"/>
          <w:lang w:eastAsia="en-US"/>
        </w:rPr>
        <w:t>Definición del riesgo de Corrupció</w:t>
      </w:r>
      <w:r w:rsidRPr="00F22710">
        <w:rPr>
          <w:rFonts w:ascii="Arial" w:eastAsia="Calibri" w:hAnsi="Arial"/>
          <w:color w:val="767171"/>
          <w:spacing w:val="0"/>
          <w:sz w:val="22"/>
          <w:lang w:eastAsia="en-US"/>
        </w:rPr>
        <w:t xml:space="preserve">n </w:t>
      </w:r>
      <w:r w:rsidRPr="00F22710">
        <w:rPr>
          <w:rFonts w:ascii="Arial" w:eastAsia="Calibri" w:hAnsi="Arial"/>
          <w:color w:val="767171"/>
          <w:spacing w:val="0"/>
          <w:sz w:val="22"/>
          <w:vertAlign w:val="superscript"/>
          <w:lang w:eastAsia="en-US"/>
        </w:rPr>
        <w:footnoteReference w:id="1"/>
      </w:r>
      <w:r w:rsidRPr="00F22710">
        <w:rPr>
          <w:rFonts w:ascii="Arial" w:eastAsia="Calibri" w:hAnsi="Arial"/>
          <w:color w:val="767171"/>
          <w:spacing w:val="0"/>
          <w:sz w:val="22"/>
          <w:lang w:eastAsia="en-US"/>
        </w:rPr>
        <w:t>”, a través de la cual se verifica si concurren todos los componentes y parámetros establecidos por la Secretaria de Transparencia de la Presidencia de la República, para la identificación de estos riesgos, (Acción u omisión, uso del poder, desvió de la gestión, beneficio particular).</w:t>
      </w:r>
    </w:p>
    <w:p w:rsidR="00F22710" w:rsidRPr="00DB5BFD" w:rsidRDefault="00F22710" w:rsidP="00F22710">
      <w:pPr>
        <w:spacing w:after="0" w:line="240" w:lineRule="auto"/>
        <w:jc w:val="center"/>
        <w:rPr>
          <w:rFonts w:ascii="Arial" w:eastAsia="Calibri" w:hAnsi="Arial"/>
          <w:color w:val="767171"/>
          <w:spacing w:val="0"/>
          <w:sz w:val="16"/>
          <w:lang w:eastAsia="en-US"/>
        </w:rPr>
      </w:pPr>
      <w:r w:rsidRPr="00DB5BFD">
        <w:rPr>
          <w:rFonts w:ascii="Arial" w:eastAsia="Calibri" w:hAnsi="Arial"/>
          <w:color w:val="767171"/>
          <w:spacing w:val="0"/>
          <w:sz w:val="16"/>
          <w:lang w:eastAsia="en-US"/>
        </w:rPr>
        <w:t>Tabla No. 2</w:t>
      </w:r>
    </w:p>
    <w:tbl>
      <w:tblPr>
        <w:tblStyle w:val="Cuadrculadetablaclara1"/>
        <w:tblW w:w="5000" w:type="pct"/>
        <w:tblLook w:val="04A0" w:firstRow="1" w:lastRow="0" w:firstColumn="1" w:lastColumn="0" w:noHBand="0" w:noVBand="1"/>
      </w:tblPr>
      <w:tblGrid>
        <w:gridCol w:w="474"/>
        <w:gridCol w:w="4153"/>
        <w:gridCol w:w="920"/>
        <w:gridCol w:w="700"/>
        <w:gridCol w:w="1028"/>
        <w:gridCol w:w="937"/>
      </w:tblGrid>
      <w:tr w:rsidR="00F22710" w:rsidRPr="00F22710" w:rsidTr="003424F0">
        <w:tc>
          <w:tcPr>
            <w:tcW w:w="289" w:type="pct"/>
            <w:shd w:val="clear" w:color="auto" w:fill="FBE4D5"/>
          </w:tcPr>
          <w:p w:rsidR="00F22710" w:rsidRPr="00F22710" w:rsidRDefault="00F22710" w:rsidP="00F22710">
            <w:pPr>
              <w:spacing w:line="240" w:lineRule="auto"/>
              <w:jc w:val="center"/>
              <w:rPr>
                <w:rFonts w:ascii="Arial" w:eastAsia="Calibri" w:hAnsi="Arial"/>
                <w:b/>
                <w:color w:val="767171"/>
                <w:spacing w:val="0"/>
                <w:sz w:val="20"/>
                <w:lang w:eastAsia="en-US"/>
              </w:rPr>
            </w:pPr>
            <w:r w:rsidRPr="003424F0">
              <w:rPr>
                <w:rFonts w:ascii="Arial" w:eastAsia="Calibri" w:hAnsi="Arial"/>
                <w:b/>
                <w:color w:val="767171"/>
                <w:spacing w:val="0"/>
                <w:sz w:val="16"/>
                <w:lang w:eastAsia="en-US"/>
              </w:rPr>
              <w:t>No.</w:t>
            </w:r>
          </w:p>
        </w:tc>
        <w:tc>
          <w:tcPr>
            <w:tcW w:w="2529" w:type="pct"/>
            <w:shd w:val="clear" w:color="auto" w:fill="FBE4D5"/>
          </w:tcPr>
          <w:p w:rsidR="00F22710" w:rsidRPr="00F22710" w:rsidRDefault="00F22710" w:rsidP="00F22710">
            <w:pPr>
              <w:spacing w:line="240" w:lineRule="auto"/>
              <w:jc w:val="center"/>
              <w:rPr>
                <w:rFonts w:ascii="Arial" w:eastAsia="Calibri" w:hAnsi="Arial"/>
                <w:b/>
                <w:color w:val="767171"/>
                <w:spacing w:val="0"/>
                <w:sz w:val="20"/>
                <w:lang w:eastAsia="en-US"/>
              </w:rPr>
            </w:pPr>
            <w:r w:rsidRPr="00F22710">
              <w:rPr>
                <w:rFonts w:ascii="Arial" w:eastAsia="Calibri" w:hAnsi="Arial"/>
                <w:b/>
                <w:color w:val="767171"/>
                <w:spacing w:val="0"/>
                <w:sz w:val="20"/>
                <w:lang w:eastAsia="en-US"/>
              </w:rPr>
              <w:t>Riesgo</w:t>
            </w:r>
          </w:p>
        </w:tc>
        <w:tc>
          <w:tcPr>
            <w:tcW w:w="560" w:type="pct"/>
            <w:shd w:val="clear" w:color="auto" w:fill="FBE4D5"/>
          </w:tcPr>
          <w:p w:rsidR="00F22710" w:rsidRPr="00F22710" w:rsidRDefault="00F22710" w:rsidP="00F22710">
            <w:pPr>
              <w:spacing w:line="240" w:lineRule="auto"/>
              <w:jc w:val="center"/>
              <w:rPr>
                <w:rFonts w:ascii="Arial" w:eastAsia="Calibri" w:hAnsi="Arial"/>
                <w:b/>
                <w:color w:val="767171"/>
                <w:spacing w:val="0"/>
                <w:sz w:val="16"/>
                <w:lang w:eastAsia="en-US"/>
              </w:rPr>
            </w:pPr>
            <w:r w:rsidRPr="00F22710">
              <w:rPr>
                <w:rFonts w:ascii="Arial" w:eastAsia="Calibri" w:hAnsi="Arial"/>
                <w:b/>
                <w:color w:val="767171"/>
                <w:spacing w:val="0"/>
                <w:sz w:val="16"/>
                <w:lang w:eastAsia="en-US"/>
              </w:rPr>
              <w:t xml:space="preserve">Acción </w:t>
            </w:r>
          </w:p>
          <w:p w:rsidR="00F22710" w:rsidRPr="00F22710" w:rsidRDefault="00F22710" w:rsidP="00F22710">
            <w:pPr>
              <w:spacing w:line="240" w:lineRule="auto"/>
              <w:jc w:val="center"/>
              <w:rPr>
                <w:rFonts w:ascii="Arial" w:eastAsia="Calibri" w:hAnsi="Arial"/>
                <w:b/>
                <w:color w:val="767171"/>
                <w:spacing w:val="0"/>
                <w:sz w:val="16"/>
                <w:lang w:eastAsia="en-US"/>
              </w:rPr>
            </w:pPr>
            <w:r w:rsidRPr="00F22710">
              <w:rPr>
                <w:rFonts w:ascii="Arial" w:eastAsia="Calibri" w:hAnsi="Arial"/>
                <w:b/>
                <w:color w:val="767171"/>
                <w:spacing w:val="0"/>
                <w:sz w:val="16"/>
                <w:lang w:eastAsia="en-US"/>
              </w:rPr>
              <w:t>u</w:t>
            </w:r>
          </w:p>
          <w:p w:rsidR="00F22710" w:rsidRPr="00F22710" w:rsidRDefault="00F22710" w:rsidP="00F22710">
            <w:pPr>
              <w:spacing w:line="240" w:lineRule="auto"/>
              <w:jc w:val="center"/>
              <w:rPr>
                <w:rFonts w:ascii="Arial" w:eastAsia="Calibri" w:hAnsi="Arial"/>
                <w:b/>
                <w:color w:val="767171"/>
                <w:spacing w:val="0"/>
                <w:sz w:val="16"/>
                <w:lang w:eastAsia="en-US"/>
              </w:rPr>
            </w:pPr>
            <w:r w:rsidRPr="00F22710">
              <w:rPr>
                <w:rFonts w:ascii="Arial" w:eastAsia="Calibri" w:hAnsi="Arial"/>
                <w:b/>
                <w:color w:val="767171"/>
                <w:spacing w:val="0"/>
                <w:sz w:val="16"/>
                <w:lang w:eastAsia="en-US"/>
              </w:rPr>
              <w:t>Omisión</w:t>
            </w:r>
          </w:p>
          <w:p w:rsidR="00F22710" w:rsidRPr="00F22710" w:rsidRDefault="00F22710" w:rsidP="00F22710">
            <w:pPr>
              <w:spacing w:line="240" w:lineRule="auto"/>
              <w:jc w:val="center"/>
              <w:rPr>
                <w:rFonts w:ascii="Arial" w:eastAsia="Calibri" w:hAnsi="Arial"/>
                <w:b/>
                <w:color w:val="767171"/>
                <w:spacing w:val="0"/>
                <w:sz w:val="16"/>
                <w:lang w:eastAsia="en-US"/>
              </w:rPr>
            </w:pPr>
          </w:p>
        </w:tc>
        <w:tc>
          <w:tcPr>
            <w:tcW w:w="426" w:type="pct"/>
            <w:shd w:val="clear" w:color="auto" w:fill="FBE4D5"/>
          </w:tcPr>
          <w:p w:rsidR="00F22710" w:rsidRPr="00F22710" w:rsidRDefault="00F22710" w:rsidP="00F22710">
            <w:pPr>
              <w:spacing w:line="240" w:lineRule="auto"/>
              <w:jc w:val="center"/>
              <w:rPr>
                <w:rFonts w:ascii="Arial" w:eastAsia="Calibri" w:hAnsi="Arial"/>
                <w:b/>
                <w:color w:val="767171"/>
                <w:spacing w:val="0"/>
                <w:sz w:val="16"/>
                <w:lang w:eastAsia="en-US"/>
              </w:rPr>
            </w:pPr>
            <w:r w:rsidRPr="00F22710">
              <w:rPr>
                <w:rFonts w:ascii="Arial" w:eastAsia="Calibri" w:hAnsi="Arial"/>
                <w:b/>
                <w:color w:val="767171"/>
                <w:spacing w:val="0"/>
                <w:sz w:val="16"/>
                <w:lang w:eastAsia="en-US"/>
              </w:rPr>
              <w:t xml:space="preserve">Uso del </w:t>
            </w:r>
          </w:p>
          <w:p w:rsidR="00F22710" w:rsidRPr="00F22710" w:rsidRDefault="00F22710" w:rsidP="00F22710">
            <w:pPr>
              <w:spacing w:line="240" w:lineRule="auto"/>
              <w:jc w:val="center"/>
              <w:rPr>
                <w:rFonts w:ascii="Arial" w:eastAsia="Calibri" w:hAnsi="Arial"/>
                <w:b/>
                <w:color w:val="767171"/>
                <w:spacing w:val="0"/>
                <w:sz w:val="16"/>
                <w:lang w:eastAsia="en-US"/>
              </w:rPr>
            </w:pPr>
            <w:r w:rsidRPr="00F22710">
              <w:rPr>
                <w:rFonts w:ascii="Arial" w:eastAsia="Calibri" w:hAnsi="Arial"/>
                <w:b/>
                <w:color w:val="767171"/>
                <w:spacing w:val="0"/>
                <w:sz w:val="16"/>
                <w:lang w:eastAsia="en-US"/>
              </w:rPr>
              <w:t>poder</w:t>
            </w:r>
          </w:p>
          <w:p w:rsidR="00F22710" w:rsidRPr="00F22710" w:rsidRDefault="00F22710" w:rsidP="00F22710">
            <w:pPr>
              <w:spacing w:line="240" w:lineRule="auto"/>
              <w:jc w:val="center"/>
              <w:rPr>
                <w:rFonts w:ascii="Arial" w:eastAsia="Calibri" w:hAnsi="Arial"/>
                <w:b/>
                <w:color w:val="767171"/>
                <w:spacing w:val="0"/>
                <w:sz w:val="16"/>
                <w:lang w:eastAsia="en-US"/>
              </w:rPr>
            </w:pPr>
          </w:p>
        </w:tc>
        <w:tc>
          <w:tcPr>
            <w:tcW w:w="626" w:type="pct"/>
            <w:shd w:val="clear" w:color="auto" w:fill="FBE4D5"/>
          </w:tcPr>
          <w:p w:rsidR="00F22710" w:rsidRPr="00F22710" w:rsidRDefault="00F22710" w:rsidP="00F22710">
            <w:pPr>
              <w:spacing w:line="240" w:lineRule="auto"/>
              <w:jc w:val="center"/>
              <w:rPr>
                <w:rFonts w:ascii="Arial" w:eastAsia="Calibri" w:hAnsi="Arial"/>
                <w:b/>
                <w:color w:val="767171"/>
                <w:spacing w:val="0"/>
                <w:sz w:val="16"/>
                <w:lang w:eastAsia="en-US"/>
              </w:rPr>
            </w:pPr>
            <w:r w:rsidRPr="00F22710">
              <w:rPr>
                <w:rFonts w:ascii="Arial" w:eastAsia="Calibri" w:hAnsi="Arial"/>
                <w:b/>
                <w:color w:val="767171"/>
                <w:spacing w:val="0"/>
                <w:sz w:val="16"/>
                <w:lang w:eastAsia="en-US"/>
              </w:rPr>
              <w:t xml:space="preserve">Desviar la </w:t>
            </w:r>
          </w:p>
          <w:p w:rsidR="00F22710" w:rsidRPr="00F22710" w:rsidRDefault="00F22710" w:rsidP="00F22710">
            <w:pPr>
              <w:spacing w:line="240" w:lineRule="auto"/>
              <w:jc w:val="center"/>
              <w:rPr>
                <w:rFonts w:ascii="Arial" w:eastAsia="Calibri" w:hAnsi="Arial"/>
                <w:b/>
                <w:color w:val="767171"/>
                <w:spacing w:val="0"/>
                <w:sz w:val="16"/>
                <w:lang w:eastAsia="en-US"/>
              </w:rPr>
            </w:pPr>
            <w:r w:rsidRPr="00F22710">
              <w:rPr>
                <w:rFonts w:ascii="Arial" w:eastAsia="Calibri" w:hAnsi="Arial"/>
                <w:b/>
                <w:color w:val="767171"/>
                <w:spacing w:val="0"/>
                <w:sz w:val="16"/>
                <w:lang w:eastAsia="en-US"/>
              </w:rPr>
              <w:t xml:space="preserve">gestión de </w:t>
            </w:r>
          </w:p>
          <w:p w:rsidR="00F22710" w:rsidRPr="00F22710" w:rsidRDefault="00F22710" w:rsidP="00F22710">
            <w:pPr>
              <w:spacing w:line="240" w:lineRule="auto"/>
              <w:jc w:val="center"/>
              <w:rPr>
                <w:rFonts w:ascii="Arial" w:eastAsia="Calibri" w:hAnsi="Arial"/>
                <w:b/>
                <w:color w:val="767171"/>
                <w:spacing w:val="0"/>
                <w:sz w:val="16"/>
                <w:lang w:eastAsia="en-US"/>
              </w:rPr>
            </w:pPr>
            <w:r w:rsidRPr="00F22710">
              <w:rPr>
                <w:rFonts w:ascii="Arial" w:eastAsia="Calibri" w:hAnsi="Arial"/>
                <w:b/>
                <w:color w:val="767171"/>
                <w:spacing w:val="0"/>
                <w:sz w:val="16"/>
                <w:lang w:eastAsia="en-US"/>
              </w:rPr>
              <w:t>lo público</w:t>
            </w:r>
          </w:p>
          <w:p w:rsidR="00F22710" w:rsidRPr="00F22710" w:rsidRDefault="00F22710" w:rsidP="00F22710">
            <w:pPr>
              <w:spacing w:line="240" w:lineRule="auto"/>
              <w:jc w:val="center"/>
              <w:rPr>
                <w:rFonts w:ascii="Arial" w:eastAsia="Calibri" w:hAnsi="Arial"/>
                <w:b/>
                <w:color w:val="767171"/>
                <w:spacing w:val="0"/>
                <w:sz w:val="16"/>
                <w:lang w:eastAsia="en-US"/>
              </w:rPr>
            </w:pPr>
          </w:p>
        </w:tc>
        <w:tc>
          <w:tcPr>
            <w:tcW w:w="571" w:type="pct"/>
            <w:shd w:val="clear" w:color="auto" w:fill="FBE4D5"/>
          </w:tcPr>
          <w:p w:rsidR="00F22710" w:rsidRPr="00F22710" w:rsidRDefault="00F22710" w:rsidP="00F22710">
            <w:pPr>
              <w:spacing w:line="240" w:lineRule="auto"/>
              <w:jc w:val="center"/>
              <w:rPr>
                <w:rFonts w:ascii="Arial" w:eastAsia="Calibri" w:hAnsi="Arial"/>
                <w:b/>
                <w:color w:val="767171"/>
                <w:spacing w:val="0"/>
                <w:sz w:val="16"/>
                <w:lang w:eastAsia="en-US"/>
              </w:rPr>
            </w:pPr>
            <w:r w:rsidRPr="00F22710">
              <w:rPr>
                <w:rFonts w:ascii="Arial" w:eastAsia="Calibri" w:hAnsi="Arial"/>
                <w:b/>
                <w:color w:val="767171"/>
                <w:spacing w:val="0"/>
                <w:sz w:val="16"/>
                <w:lang w:eastAsia="en-US"/>
              </w:rPr>
              <w:t xml:space="preserve">Beneficio </w:t>
            </w:r>
          </w:p>
          <w:p w:rsidR="00F22710" w:rsidRPr="00F22710" w:rsidRDefault="00F22710" w:rsidP="00F22710">
            <w:pPr>
              <w:spacing w:line="240" w:lineRule="auto"/>
              <w:jc w:val="center"/>
              <w:rPr>
                <w:rFonts w:ascii="Arial" w:eastAsia="Calibri" w:hAnsi="Arial"/>
                <w:b/>
                <w:color w:val="767171"/>
                <w:spacing w:val="0"/>
                <w:sz w:val="16"/>
                <w:lang w:eastAsia="en-US"/>
              </w:rPr>
            </w:pPr>
            <w:r w:rsidRPr="00F22710">
              <w:rPr>
                <w:rFonts w:ascii="Arial" w:eastAsia="Calibri" w:hAnsi="Arial"/>
                <w:b/>
                <w:color w:val="767171"/>
                <w:spacing w:val="0"/>
                <w:sz w:val="16"/>
                <w:lang w:eastAsia="en-US"/>
              </w:rPr>
              <w:t>privado</w:t>
            </w:r>
          </w:p>
        </w:tc>
      </w:tr>
      <w:tr w:rsidR="00F22710" w:rsidRPr="00F22710" w:rsidTr="003424F0">
        <w:tc>
          <w:tcPr>
            <w:tcW w:w="289" w:type="pct"/>
          </w:tcPr>
          <w:p w:rsidR="00F22710" w:rsidRPr="00F22710" w:rsidRDefault="00F22710" w:rsidP="003424F0">
            <w:pPr>
              <w:spacing w:line="240" w:lineRule="auto"/>
              <w:jc w:val="center"/>
              <w:rPr>
                <w:rFonts w:ascii="Arial" w:eastAsia="Calibri" w:hAnsi="Arial"/>
                <w:color w:val="767171"/>
                <w:spacing w:val="0"/>
                <w:sz w:val="16"/>
                <w:szCs w:val="16"/>
                <w:lang w:eastAsia="en-US"/>
              </w:rPr>
            </w:pPr>
            <w:r>
              <w:rPr>
                <w:rFonts w:ascii="Arial" w:eastAsia="Calibri" w:hAnsi="Arial"/>
                <w:color w:val="767171"/>
                <w:spacing w:val="0"/>
                <w:sz w:val="16"/>
                <w:szCs w:val="16"/>
                <w:lang w:eastAsia="en-US"/>
              </w:rPr>
              <w:t>1</w:t>
            </w:r>
          </w:p>
        </w:tc>
        <w:tc>
          <w:tcPr>
            <w:tcW w:w="2529" w:type="pct"/>
          </w:tcPr>
          <w:p w:rsidR="00F22710" w:rsidRPr="00F22710" w:rsidRDefault="00F22710" w:rsidP="00F22710">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Posibilidad de recibir o solicitar durante el acompañamiento de un servicio ofertado por función pública beneficios a nombre propio.</w:t>
            </w:r>
          </w:p>
        </w:tc>
        <w:tc>
          <w:tcPr>
            <w:tcW w:w="560"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426"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626"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571"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r>
      <w:tr w:rsidR="00F22710" w:rsidRPr="00F22710" w:rsidTr="003424F0">
        <w:tc>
          <w:tcPr>
            <w:tcW w:w="289" w:type="pct"/>
          </w:tcPr>
          <w:p w:rsidR="00F22710" w:rsidRPr="00F22710" w:rsidRDefault="00F22710" w:rsidP="003424F0">
            <w:pPr>
              <w:spacing w:line="240" w:lineRule="auto"/>
              <w:jc w:val="center"/>
              <w:rPr>
                <w:rFonts w:ascii="Arial" w:eastAsia="Calibri" w:hAnsi="Arial"/>
                <w:color w:val="767171"/>
                <w:spacing w:val="0"/>
                <w:sz w:val="16"/>
                <w:szCs w:val="16"/>
                <w:lang w:eastAsia="en-US"/>
              </w:rPr>
            </w:pPr>
            <w:r>
              <w:rPr>
                <w:rFonts w:ascii="Arial" w:eastAsia="Calibri" w:hAnsi="Arial"/>
                <w:color w:val="767171"/>
                <w:spacing w:val="0"/>
                <w:sz w:val="16"/>
                <w:szCs w:val="16"/>
                <w:lang w:eastAsia="en-US"/>
              </w:rPr>
              <w:t>2</w:t>
            </w:r>
          </w:p>
        </w:tc>
        <w:tc>
          <w:tcPr>
            <w:tcW w:w="2529" w:type="pct"/>
          </w:tcPr>
          <w:p w:rsidR="00F22710" w:rsidRPr="00F22710" w:rsidRDefault="00F22710" w:rsidP="00F22710">
            <w:pPr>
              <w:spacing w:line="240" w:lineRule="auto"/>
              <w:jc w:val="left"/>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Posibilidad de recibir o solicitar dádivas en la compra de bienes, obras y servicios en beneficio propio o de un tercero</w:t>
            </w:r>
          </w:p>
        </w:tc>
        <w:tc>
          <w:tcPr>
            <w:tcW w:w="560"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426"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626"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571"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r>
      <w:tr w:rsidR="00F22710" w:rsidRPr="00F22710" w:rsidTr="00215B45">
        <w:trPr>
          <w:trHeight w:val="778"/>
        </w:trPr>
        <w:tc>
          <w:tcPr>
            <w:tcW w:w="289" w:type="pct"/>
          </w:tcPr>
          <w:p w:rsidR="00F22710" w:rsidRPr="00F22710" w:rsidRDefault="00F22710" w:rsidP="003424F0">
            <w:pPr>
              <w:spacing w:line="240" w:lineRule="auto"/>
              <w:jc w:val="center"/>
              <w:rPr>
                <w:rFonts w:ascii="Arial" w:eastAsia="Calibri" w:hAnsi="Arial"/>
                <w:color w:val="767171"/>
                <w:spacing w:val="0"/>
                <w:sz w:val="16"/>
                <w:szCs w:val="16"/>
                <w:lang w:eastAsia="en-US"/>
              </w:rPr>
            </w:pPr>
            <w:r>
              <w:rPr>
                <w:rFonts w:ascii="Arial" w:eastAsia="Calibri" w:hAnsi="Arial"/>
                <w:color w:val="767171"/>
                <w:spacing w:val="0"/>
                <w:sz w:val="16"/>
                <w:szCs w:val="16"/>
                <w:lang w:eastAsia="en-US"/>
              </w:rPr>
              <w:t>3</w:t>
            </w:r>
          </w:p>
        </w:tc>
        <w:tc>
          <w:tcPr>
            <w:tcW w:w="2529" w:type="pct"/>
          </w:tcPr>
          <w:p w:rsidR="00F22710" w:rsidRPr="00F22710" w:rsidRDefault="00F22710" w:rsidP="00F22710">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Posibilidad de recibir o solicitar cualquier dádiva durante la construcción de la ficha técnica y la identificación de necesidades para la adquisición de bienes y servicios del proceso de tecnologías con el fin de beneficiarse a nombre propio o de terceros</w:t>
            </w:r>
          </w:p>
        </w:tc>
        <w:tc>
          <w:tcPr>
            <w:tcW w:w="560"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426"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626"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571"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r>
      <w:tr w:rsidR="00F22710" w:rsidRPr="00F22710" w:rsidTr="003424F0">
        <w:tc>
          <w:tcPr>
            <w:tcW w:w="289" w:type="pct"/>
          </w:tcPr>
          <w:p w:rsidR="00F22710" w:rsidRPr="00F22710" w:rsidRDefault="00F22710" w:rsidP="003424F0">
            <w:pPr>
              <w:spacing w:line="240" w:lineRule="auto"/>
              <w:jc w:val="center"/>
              <w:rPr>
                <w:rFonts w:ascii="Arial" w:eastAsia="Calibri" w:hAnsi="Arial"/>
                <w:color w:val="767171"/>
                <w:spacing w:val="0"/>
                <w:sz w:val="16"/>
                <w:szCs w:val="16"/>
                <w:lang w:eastAsia="en-US"/>
              </w:rPr>
            </w:pPr>
            <w:r>
              <w:rPr>
                <w:rFonts w:ascii="Arial" w:eastAsia="Calibri" w:hAnsi="Arial"/>
                <w:color w:val="767171"/>
                <w:spacing w:val="0"/>
                <w:sz w:val="16"/>
                <w:szCs w:val="16"/>
                <w:lang w:eastAsia="en-US"/>
              </w:rPr>
              <w:t>4</w:t>
            </w:r>
          </w:p>
        </w:tc>
        <w:tc>
          <w:tcPr>
            <w:tcW w:w="2529" w:type="pct"/>
          </w:tcPr>
          <w:p w:rsidR="00F22710" w:rsidRPr="00F22710" w:rsidRDefault="00F22710" w:rsidP="00F22710">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Posibilidad de recibir o solicitar dádiva o beneficio por direccionamiento de vinculación en favor propio o de un tercero.</w:t>
            </w:r>
          </w:p>
        </w:tc>
        <w:tc>
          <w:tcPr>
            <w:tcW w:w="560"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426"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626"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571"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r>
      <w:tr w:rsidR="00F22710" w:rsidRPr="00F22710" w:rsidTr="003424F0">
        <w:trPr>
          <w:trHeight w:val="690"/>
        </w:trPr>
        <w:tc>
          <w:tcPr>
            <w:tcW w:w="289" w:type="pct"/>
          </w:tcPr>
          <w:p w:rsidR="00F22710" w:rsidRPr="00F22710" w:rsidRDefault="00F22710" w:rsidP="003424F0">
            <w:pPr>
              <w:spacing w:line="240" w:lineRule="auto"/>
              <w:jc w:val="center"/>
              <w:rPr>
                <w:rFonts w:ascii="Arial" w:eastAsia="Calibri" w:hAnsi="Arial"/>
                <w:color w:val="767171"/>
                <w:spacing w:val="0"/>
                <w:sz w:val="16"/>
                <w:szCs w:val="16"/>
                <w:lang w:eastAsia="en-US"/>
              </w:rPr>
            </w:pPr>
            <w:r>
              <w:rPr>
                <w:rFonts w:ascii="Arial" w:eastAsia="Calibri" w:hAnsi="Arial"/>
                <w:color w:val="767171"/>
                <w:spacing w:val="0"/>
                <w:sz w:val="16"/>
                <w:szCs w:val="16"/>
                <w:lang w:eastAsia="en-US"/>
              </w:rPr>
              <w:t>5</w:t>
            </w:r>
          </w:p>
        </w:tc>
        <w:tc>
          <w:tcPr>
            <w:tcW w:w="2529" w:type="pct"/>
          </w:tcPr>
          <w:p w:rsidR="00F22710" w:rsidRPr="00F22710" w:rsidRDefault="00F22710" w:rsidP="00F22710">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 xml:space="preserve">Posibilidad de omitir la verificación de requisitos para el pago a proveedores y contratistas busca la destinación de recursos públicos de forma indebida en favor de un privado o tercero </w:t>
            </w:r>
          </w:p>
        </w:tc>
        <w:tc>
          <w:tcPr>
            <w:tcW w:w="560"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426"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626"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c>
          <w:tcPr>
            <w:tcW w:w="571" w:type="pct"/>
          </w:tcPr>
          <w:p w:rsidR="00F22710" w:rsidRPr="00F22710" w:rsidRDefault="00F22710" w:rsidP="00F22710">
            <w:pPr>
              <w:spacing w:line="240" w:lineRule="auto"/>
              <w:jc w:val="center"/>
              <w:rPr>
                <w:rFonts w:ascii="Arial" w:eastAsia="Calibri" w:hAnsi="Arial"/>
                <w:b/>
                <w:color w:val="767171"/>
                <w:spacing w:val="0"/>
                <w:sz w:val="18"/>
                <w:lang w:eastAsia="en-US"/>
              </w:rPr>
            </w:pPr>
            <w:r w:rsidRPr="00F22710">
              <w:rPr>
                <w:rFonts w:ascii="Arial" w:eastAsia="Calibri" w:hAnsi="Arial"/>
                <w:b/>
                <w:color w:val="767171"/>
                <w:spacing w:val="0"/>
                <w:sz w:val="18"/>
                <w:lang w:eastAsia="en-US"/>
              </w:rPr>
              <w:t>X</w:t>
            </w:r>
          </w:p>
        </w:tc>
      </w:tr>
    </w:tbl>
    <w:p w:rsidR="00F22710" w:rsidRPr="00C0177D" w:rsidRDefault="00F22710" w:rsidP="00F22710">
      <w:pPr>
        <w:spacing w:after="0" w:line="240" w:lineRule="auto"/>
        <w:rPr>
          <w:rFonts w:ascii="Arial" w:eastAsia="Calibri" w:hAnsi="Arial"/>
          <w:color w:val="auto"/>
          <w:spacing w:val="0"/>
          <w:sz w:val="14"/>
          <w:szCs w:val="14"/>
          <w:lang w:eastAsia="en-US"/>
        </w:rPr>
      </w:pPr>
      <w:r w:rsidRPr="00C0177D">
        <w:rPr>
          <w:rFonts w:ascii="Arial" w:eastAsia="Calibri" w:hAnsi="Arial"/>
          <w:color w:val="auto"/>
          <w:spacing w:val="0"/>
          <w:sz w:val="14"/>
          <w:szCs w:val="14"/>
          <w:lang w:eastAsia="en-US"/>
        </w:rPr>
        <w:t>Fuente: Elaboración OCI-2022 – Lineamientos “Guía para la administración del riesgo y el diseño de controles en entidades públicas, Riesgos de Gestión, Corrupción y Seguridad Digital. Versión 4, octubre 2018, emitida por la Secretaria de Transparencia - Presidencia de la República; Ministerio de las Tecnologías de la Información y las Comunicaciones y el Departamento Administrativo de la Función Pública. Página 24.”</w:t>
      </w:r>
    </w:p>
    <w:p w:rsidR="00F22710" w:rsidRPr="00F22710" w:rsidRDefault="00F22710" w:rsidP="00F22710">
      <w:pPr>
        <w:spacing w:after="0" w:line="240" w:lineRule="auto"/>
        <w:jc w:val="center"/>
        <w:rPr>
          <w:rFonts w:ascii="Arial" w:eastAsia="Calibri" w:hAnsi="Arial"/>
          <w:color w:val="767171"/>
          <w:spacing w:val="0"/>
          <w:sz w:val="16"/>
          <w:szCs w:val="16"/>
          <w:lang w:eastAsia="en-US"/>
        </w:rPr>
      </w:pPr>
    </w:p>
    <w:p w:rsidR="003424F0" w:rsidRPr="00D674E8" w:rsidRDefault="003424F0" w:rsidP="003424F0">
      <w:pPr>
        <w:spacing w:line="259" w:lineRule="auto"/>
        <w:rPr>
          <w:rFonts w:ascii="Arial" w:eastAsia="Calibri" w:hAnsi="Arial"/>
          <w:color w:val="767171"/>
          <w:spacing w:val="0"/>
          <w:sz w:val="22"/>
          <w:lang w:eastAsia="en-US"/>
        </w:rPr>
      </w:pPr>
      <w:r w:rsidRPr="00D674E8">
        <w:rPr>
          <w:rFonts w:ascii="Arial" w:eastAsia="Calibri" w:hAnsi="Arial"/>
          <w:color w:val="767171"/>
          <w:spacing w:val="0"/>
          <w:sz w:val="22"/>
          <w:lang w:eastAsia="en-US"/>
        </w:rPr>
        <w:t xml:space="preserve">Una vez diligenciada la matriz se evidencia que: </w:t>
      </w:r>
    </w:p>
    <w:p w:rsidR="003424F0" w:rsidRPr="00D674E8" w:rsidRDefault="003424F0" w:rsidP="00943993">
      <w:pPr>
        <w:pStyle w:val="Prrafodelista"/>
        <w:numPr>
          <w:ilvl w:val="0"/>
          <w:numId w:val="17"/>
        </w:numPr>
        <w:spacing w:line="259" w:lineRule="auto"/>
        <w:rPr>
          <w:rFonts w:ascii="Arial" w:eastAsia="Calibri" w:hAnsi="Arial"/>
          <w:color w:val="767171"/>
          <w:spacing w:val="0"/>
          <w:sz w:val="22"/>
          <w:lang w:eastAsia="en-US"/>
        </w:rPr>
      </w:pPr>
      <w:r w:rsidRPr="00D674E8">
        <w:rPr>
          <w:rFonts w:ascii="Arial" w:eastAsia="Calibri" w:hAnsi="Arial"/>
          <w:color w:val="767171"/>
          <w:spacing w:val="0"/>
          <w:sz w:val="22"/>
          <w:lang w:eastAsia="en-US"/>
        </w:rPr>
        <w:t>En la definición de los cinco (5) riesgos de corrupción identificados en Función Pública, todas las casillas son contestadas afirmativamente, por lo tanto, se puede concluir que su descripción es clara, precisa y si cumple con todos los parámetros para determinar que son Riesgos de Corrupción.</w:t>
      </w:r>
    </w:p>
    <w:p w:rsidR="00BC1688" w:rsidRPr="00D674E8" w:rsidRDefault="00BC1688" w:rsidP="00BC1688">
      <w:pPr>
        <w:pStyle w:val="Prrafodelista"/>
        <w:spacing w:line="259" w:lineRule="auto"/>
        <w:ind w:left="1080"/>
        <w:rPr>
          <w:rFonts w:ascii="Arial" w:eastAsia="Calibri" w:hAnsi="Arial"/>
          <w:color w:val="767171"/>
          <w:spacing w:val="0"/>
          <w:sz w:val="22"/>
          <w:lang w:eastAsia="en-US"/>
        </w:rPr>
      </w:pPr>
    </w:p>
    <w:p w:rsidR="00BC1688" w:rsidRPr="00D674E8" w:rsidRDefault="00BC1688" w:rsidP="00943993">
      <w:pPr>
        <w:pStyle w:val="Prrafodelista"/>
        <w:numPr>
          <w:ilvl w:val="0"/>
          <w:numId w:val="17"/>
        </w:numPr>
        <w:spacing w:line="259" w:lineRule="auto"/>
        <w:rPr>
          <w:rFonts w:ascii="Arial" w:eastAsia="Calibri" w:hAnsi="Arial"/>
          <w:color w:val="767171"/>
          <w:spacing w:val="0"/>
          <w:sz w:val="22"/>
          <w:lang w:eastAsia="en-US"/>
        </w:rPr>
      </w:pPr>
      <w:r w:rsidRPr="00D674E8">
        <w:rPr>
          <w:rFonts w:ascii="Arial" w:eastAsia="Calibri" w:hAnsi="Arial"/>
          <w:color w:val="767171"/>
          <w:spacing w:val="0"/>
          <w:sz w:val="22"/>
          <w:lang w:eastAsia="en-US"/>
        </w:rPr>
        <w:t>E</w:t>
      </w:r>
      <w:r w:rsidR="00F22710" w:rsidRPr="00D674E8">
        <w:rPr>
          <w:rFonts w:ascii="Arial" w:eastAsia="Calibri" w:hAnsi="Arial"/>
          <w:color w:val="767171"/>
          <w:spacing w:val="0"/>
          <w:sz w:val="22"/>
          <w:lang w:eastAsia="en-US"/>
        </w:rPr>
        <w:t>l riesgo asociado al Proceso de Tec</w:t>
      </w:r>
      <w:r w:rsidR="003B0C31" w:rsidRPr="00D674E8">
        <w:rPr>
          <w:rFonts w:ascii="Arial" w:eastAsia="Calibri" w:hAnsi="Arial"/>
          <w:color w:val="767171"/>
          <w:spacing w:val="0"/>
          <w:sz w:val="22"/>
          <w:lang w:eastAsia="en-US"/>
        </w:rPr>
        <w:t>nologías de la Información (No.</w:t>
      </w:r>
      <w:r w:rsidR="003424F0" w:rsidRPr="00D674E8">
        <w:rPr>
          <w:rFonts w:ascii="Arial" w:eastAsia="Calibri" w:hAnsi="Arial"/>
          <w:color w:val="767171"/>
          <w:spacing w:val="0"/>
          <w:sz w:val="22"/>
          <w:lang w:eastAsia="en-US"/>
        </w:rPr>
        <w:t>3</w:t>
      </w:r>
      <w:r w:rsidR="00F22710" w:rsidRPr="00D674E8">
        <w:rPr>
          <w:rFonts w:ascii="Arial" w:eastAsia="Calibri" w:hAnsi="Arial"/>
          <w:color w:val="767171"/>
          <w:spacing w:val="0"/>
          <w:sz w:val="22"/>
          <w:lang w:eastAsia="en-US"/>
        </w:rPr>
        <w:t>)</w:t>
      </w:r>
      <w:r w:rsidRPr="00D674E8">
        <w:rPr>
          <w:rFonts w:ascii="Arial" w:eastAsia="Calibri" w:hAnsi="Arial"/>
          <w:color w:val="767171"/>
          <w:spacing w:val="0"/>
          <w:sz w:val="22"/>
          <w:lang w:eastAsia="en-US"/>
        </w:rPr>
        <w:t xml:space="preserve"> debe revisarse</w:t>
      </w:r>
      <w:r w:rsidR="00F22710" w:rsidRPr="00D674E8">
        <w:rPr>
          <w:rFonts w:ascii="Arial" w:eastAsia="Calibri" w:hAnsi="Arial"/>
          <w:color w:val="767171"/>
          <w:spacing w:val="0"/>
          <w:sz w:val="22"/>
          <w:lang w:eastAsia="en-US"/>
        </w:rPr>
        <w:t xml:space="preserve"> ya que, si bien </w:t>
      </w:r>
      <w:r w:rsidRPr="00D674E8">
        <w:rPr>
          <w:rFonts w:ascii="Arial" w:eastAsia="Calibri" w:hAnsi="Arial"/>
          <w:color w:val="767171"/>
          <w:spacing w:val="0"/>
          <w:sz w:val="22"/>
          <w:lang w:eastAsia="en-US"/>
        </w:rPr>
        <w:t>se encuentra</w:t>
      </w:r>
      <w:r w:rsidR="00F22710" w:rsidRPr="00D674E8">
        <w:rPr>
          <w:rFonts w:ascii="Arial" w:eastAsia="Calibri" w:hAnsi="Arial"/>
          <w:color w:val="767171"/>
          <w:spacing w:val="0"/>
          <w:sz w:val="22"/>
          <w:lang w:eastAsia="en-US"/>
        </w:rPr>
        <w:t xml:space="preserve"> estructurado</w:t>
      </w:r>
      <w:r w:rsidRPr="00D674E8">
        <w:rPr>
          <w:rFonts w:ascii="Arial" w:eastAsia="Calibri" w:hAnsi="Arial"/>
          <w:color w:val="767171"/>
          <w:spacing w:val="0"/>
          <w:sz w:val="22"/>
          <w:lang w:eastAsia="en-US"/>
        </w:rPr>
        <w:t xml:space="preserve"> de forma </w:t>
      </w:r>
      <w:r w:rsidR="005F7168" w:rsidRPr="00D674E8">
        <w:rPr>
          <w:rFonts w:ascii="Arial" w:eastAsia="Calibri" w:hAnsi="Arial"/>
          <w:color w:val="767171"/>
          <w:spacing w:val="0"/>
          <w:sz w:val="22"/>
          <w:lang w:eastAsia="en-US"/>
        </w:rPr>
        <w:t>clara</w:t>
      </w:r>
      <w:r w:rsidR="00F22710" w:rsidRPr="00D674E8">
        <w:rPr>
          <w:rFonts w:ascii="Arial" w:eastAsia="Calibri" w:hAnsi="Arial"/>
          <w:color w:val="767171"/>
          <w:spacing w:val="0"/>
          <w:sz w:val="22"/>
          <w:lang w:eastAsia="en-US"/>
        </w:rPr>
        <w:t xml:space="preserve">, tiene mayor relación con el </w:t>
      </w:r>
      <w:r w:rsidRPr="00D674E8">
        <w:rPr>
          <w:rFonts w:ascii="Arial" w:eastAsia="Calibri" w:hAnsi="Arial"/>
          <w:color w:val="767171"/>
          <w:spacing w:val="0"/>
          <w:sz w:val="22"/>
          <w:lang w:eastAsia="en-US"/>
        </w:rPr>
        <w:t>objetivo del Proceso de Gestión de Recursos/Gestión Contractual</w:t>
      </w:r>
      <w:r w:rsidR="00D674E8" w:rsidRPr="00D674E8">
        <w:rPr>
          <w:rFonts w:ascii="Arial" w:eastAsia="Calibri" w:hAnsi="Arial"/>
          <w:color w:val="767171"/>
          <w:spacing w:val="0"/>
          <w:sz w:val="22"/>
          <w:lang w:eastAsia="en-US"/>
        </w:rPr>
        <w:t>,</w:t>
      </w:r>
      <w:r w:rsidRPr="00D674E8">
        <w:rPr>
          <w:rFonts w:ascii="Arial" w:eastAsia="Calibri" w:hAnsi="Arial"/>
          <w:color w:val="767171"/>
          <w:spacing w:val="0"/>
          <w:sz w:val="22"/>
          <w:lang w:eastAsia="en-US"/>
        </w:rPr>
        <w:t xml:space="preserve"> el cual establece: “Adquirir los bienes, obras o servicios requeridos por la entidad durante cada vigencia, para atender las necesidades previstas en el Plan Anual de Adquisiciones, </w:t>
      </w:r>
      <w:r w:rsidRPr="00D674E8">
        <w:rPr>
          <w:rFonts w:ascii="Arial" w:eastAsia="Calibri" w:hAnsi="Arial"/>
          <w:color w:val="767171"/>
          <w:spacing w:val="0"/>
          <w:sz w:val="22"/>
          <w:lang w:eastAsia="en-US"/>
        </w:rPr>
        <w:lastRenderedPageBreak/>
        <w:t xml:space="preserve">mediante el desarrollo de los procesos contractuales, de acuerdo con la normativa vigente.” </w:t>
      </w:r>
      <w:r w:rsidR="00F22710" w:rsidRPr="00D674E8">
        <w:rPr>
          <w:rFonts w:ascii="Arial" w:eastAsia="Calibri" w:hAnsi="Arial"/>
          <w:color w:val="767171"/>
          <w:spacing w:val="0"/>
          <w:sz w:val="22"/>
          <w:lang w:eastAsia="en-US"/>
        </w:rPr>
        <w:t>y no está directamente relacionado con el objet</w:t>
      </w:r>
      <w:r w:rsidRPr="00D674E8">
        <w:rPr>
          <w:rFonts w:ascii="Arial" w:eastAsia="Calibri" w:hAnsi="Arial"/>
          <w:color w:val="767171"/>
          <w:spacing w:val="0"/>
          <w:sz w:val="22"/>
          <w:lang w:eastAsia="en-US"/>
        </w:rPr>
        <w:t>ivo</w:t>
      </w:r>
      <w:r w:rsidR="00F22710" w:rsidRPr="00D674E8">
        <w:rPr>
          <w:rFonts w:ascii="Arial" w:eastAsia="Calibri" w:hAnsi="Arial"/>
          <w:color w:val="767171"/>
          <w:spacing w:val="0"/>
          <w:sz w:val="22"/>
          <w:lang w:eastAsia="en-US"/>
        </w:rPr>
        <w:t xml:space="preserve"> del proceso de Tecnologías, el cual reza</w:t>
      </w:r>
      <w:r w:rsidRPr="00D674E8">
        <w:rPr>
          <w:rFonts w:ascii="Arial" w:eastAsia="Calibri" w:hAnsi="Arial"/>
          <w:color w:val="767171"/>
          <w:spacing w:val="0"/>
          <w:sz w:val="22"/>
          <w:lang w:eastAsia="en-US"/>
        </w:rPr>
        <w:t>:</w:t>
      </w:r>
      <w:r w:rsidR="00F22710" w:rsidRPr="00D674E8">
        <w:rPr>
          <w:rFonts w:ascii="Arial" w:eastAsia="Calibri" w:hAnsi="Arial"/>
          <w:color w:val="767171"/>
          <w:spacing w:val="0"/>
          <w:sz w:val="22"/>
          <w:lang w:eastAsia="en-US"/>
        </w:rPr>
        <w:t xml:space="preserve"> “</w:t>
      </w:r>
      <w:r w:rsidRPr="00D674E8">
        <w:rPr>
          <w:rFonts w:ascii="Arial" w:eastAsia="Calibri" w:hAnsi="Arial"/>
          <w:color w:val="767171"/>
          <w:spacing w:val="0"/>
          <w:sz w:val="22"/>
          <w:lang w:eastAsia="en-US"/>
        </w:rPr>
        <w:t>Gerenciar los servicios de información y de tecnología alineados con los objetivos sectoriales e institucionales para el cumplimiento de la Misión</w:t>
      </w:r>
      <w:r w:rsidR="00F22710" w:rsidRPr="00D674E8">
        <w:rPr>
          <w:rFonts w:ascii="Arial" w:eastAsia="Calibri" w:hAnsi="Arial"/>
          <w:color w:val="767171"/>
          <w:spacing w:val="0"/>
          <w:sz w:val="22"/>
          <w:lang w:eastAsia="en-US"/>
        </w:rPr>
        <w:t xml:space="preserve">”. </w:t>
      </w:r>
    </w:p>
    <w:p w:rsidR="00BC1688" w:rsidRPr="00D674E8" w:rsidRDefault="00F22710" w:rsidP="00BC1688">
      <w:pPr>
        <w:spacing w:line="259" w:lineRule="auto"/>
        <w:rPr>
          <w:rFonts w:ascii="Arial" w:eastAsia="Calibri" w:hAnsi="Arial"/>
          <w:color w:val="767171"/>
          <w:spacing w:val="0"/>
          <w:sz w:val="22"/>
          <w:lang w:eastAsia="en-US"/>
        </w:rPr>
      </w:pPr>
      <w:r w:rsidRPr="00D674E8">
        <w:rPr>
          <w:rFonts w:ascii="Arial" w:eastAsia="Calibri" w:hAnsi="Arial"/>
          <w:color w:val="767171"/>
          <w:spacing w:val="0"/>
          <w:sz w:val="22"/>
          <w:lang w:eastAsia="en-US"/>
        </w:rPr>
        <w:t xml:space="preserve"> </w:t>
      </w:r>
    </w:p>
    <w:p w:rsidR="00F22710" w:rsidRPr="00D674E8" w:rsidRDefault="00BC1688" w:rsidP="00943993">
      <w:pPr>
        <w:pStyle w:val="Prrafodelista"/>
        <w:numPr>
          <w:ilvl w:val="0"/>
          <w:numId w:val="17"/>
        </w:numPr>
        <w:spacing w:line="259" w:lineRule="auto"/>
        <w:rPr>
          <w:rFonts w:ascii="Arial" w:eastAsia="Calibri" w:hAnsi="Arial"/>
          <w:color w:val="767171"/>
          <w:spacing w:val="0"/>
          <w:sz w:val="22"/>
          <w:lang w:eastAsia="en-US"/>
        </w:rPr>
      </w:pPr>
      <w:r w:rsidRPr="00D674E8">
        <w:rPr>
          <w:rFonts w:ascii="Arial" w:eastAsia="Calibri" w:hAnsi="Arial"/>
          <w:color w:val="767171"/>
          <w:spacing w:val="0"/>
          <w:sz w:val="22"/>
          <w:lang w:eastAsia="en-US"/>
        </w:rPr>
        <w:t xml:space="preserve">Es importante revisar </w:t>
      </w:r>
      <w:r w:rsidR="00F22710" w:rsidRPr="00D674E8">
        <w:rPr>
          <w:rFonts w:ascii="Arial" w:eastAsia="Calibri" w:hAnsi="Arial"/>
          <w:color w:val="767171"/>
          <w:spacing w:val="0"/>
          <w:sz w:val="22"/>
          <w:lang w:eastAsia="en-US"/>
        </w:rPr>
        <w:t xml:space="preserve">la redacción del riesgo </w:t>
      </w:r>
      <w:r w:rsidR="003B0C31" w:rsidRPr="00D674E8">
        <w:rPr>
          <w:rFonts w:ascii="Arial" w:eastAsia="Calibri" w:hAnsi="Arial"/>
          <w:color w:val="767171"/>
          <w:spacing w:val="0"/>
          <w:sz w:val="22"/>
          <w:lang w:eastAsia="en-US"/>
        </w:rPr>
        <w:t xml:space="preserve">(No.5), </w:t>
      </w:r>
      <w:r w:rsidR="00F22710" w:rsidRPr="00D674E8">
        <w:rPr>
          <w:rFonts w:ascii="Arial" w:eastAsia="Calibri" w:hAnsi="Arial"/>
          <w:color w:val="767171"/>
          <w:spacing w:val="0"/>
          <w:sz w:val="22"/>
          <w:lang w:eastAsia="en-US"/>
        </w:rPr>
        <w:t>“Posibilidad de omitir la verificación de requisitos para el pago a proveedores y contratistas busca la destinación de recursos públicos de forma indebida en favor de un privado o tercero”</w:t>
      </w:r>
      <w:r w:rsidR="00D674E8" w:rsidRPr="00D674E8">
        <w:rPr>
          <w:rFonts w:ascii="Arial" w:eastAsia="Calibri" w:hAnsi="Arial"/>
          <w:color w:val="767171"/>
          <w:spacing w:val="0"/>
          <w:sz w:val="22"/>
          <w:lang w:eastAsia="en-US"/>
        </w:rPr>
        <w:t>,</w:t>
      </w:r>
      <w:r w:rsidR="00F22710" w:rsidRPr="00D674E8">
        <w:rPr>
          <w:rFonts w:ascii="Arial" w:eastAsia="Calibri" w:hAnsi="Arial"/>
          <w:color w:val="767171"/>
          <w:spacing w:val="0"/>
          <w:sz w:val="22"/>
          <w:lang w:eastAsia="en-US"/>
        </w:rPr>
        <w:t xml:space="preserve"> toda vez que no es clara y coherente.</w:t>
      </w:r>
    </w:p>
    <w:p w:rsidR="00BC1688" w:rsidRPr="00BC1688" w:rsidRDefault="00BC1688" w:rsidP="00BC1688">
      <w:pPr>
        <w:pStyle w:val="Prrafodelista"/>
        <w:spacing w:line="259" w:lineRule="auto"/>
        <w:ind w:left="1080"/>
        <w:rPr>
          <w:rFonts w:ascii="Arial" w:eastAsia="Calibri" w:hAnsi="Arial"/>
          <w:color w:val="767171"/>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Sobre la identificación del riesgo, es importante señalar que, en virtud de la actualización de la Política de Administración de Riesgos, la Oficina Asesora de Planeación </w:t>
      </w:r>
      <w:r w:rsidR="003B0C31">
        <w:rPr>
          <w:rFonts w:ascii="Arial" w:eastAsia="Calibri" w:hAnsi="Arial"/>
          <w:color w:val="767171"/>
          <w:spacing w:val="0"/>
          <w:sz w:val="22"/>
          <w:lang w:eastAsia="en-US"/>
        </w:rPr>
        <w:t>adelantó</w:t>
      </w:r>
      <w:r w:rsidRPr="00F22710">
        <w:rPr>
          <w:rFonts w:ascii="Arial" w:eastAsia="Calibri" w:hAnsi="Arial"/>
          <w:color w:val="767171"/>
          <w:spacing w:val="0"/>
          <w:sz w:val="22"/>
          <w:lang w:eastAsia="en-US"/>
        </w:rPr>
        <w:t xml:space="preserve"> un ejercicio de revisión y ajuste a los Riesgos de Corrupción identificados inicialmente en la vigencia 2020, </w:t>
      </w:r>
      <w:r w:rsidR="00D84036">
        <w:rPr>
          <w:rFonts w:ascii="Arial" w:eastAsia="Calibri" w:hAnsi="Arial"/>
          <w:color w:val="767171"/>
          <w:spacing w:val="0"/>
          <w:sz w:val="22"/>
          <w:lang w:eastAsia="en-US"/>
        </w:rPr>
        <w:t>los cuales fueron socializados en el Comité Institucional de Coordinación de Control Interno</w:t>
      </w:r>
      <w:r w:rsidR="00E1045A">
        <w:rPr>
          <w:rFonts w:ascii="Arial" w:eastAsia="Calibri" w:hAnsi="Arial"/>
          <w:color w:val="767171"/>
          <w:spacing w:val="0"/>
          <w:sz w:val="22"/>
          <w:lang w:eastAsia="en-US"/>
        </w:rPr>
        <w:t>,</w:t>
      </w:r>
      <w:r w:rsidR="00D84036">
        <w:rPr>
          <w:rFonts w:ascii="Arial" w:eastAsia="Calibri" w:hAnsi="Arial"/>
          <w:color w:val="767171"/>
          <w:spacing w:val="0"/>
          <w:sz w:val="22"/>
          <w:lang w:eastAsia="en-US"/>
        </w:rPr>
        <w:t xml:space="preserve"> </w:t>
      </w:r>
      <w:r w:rsidRPr="00F22710">
        <w:rPr>
          <w:rFonts w:ascii="Arial" w:eastAsia="Calibri" w:hAnsi="Arial"/>
          <w:color w:val="767171"/>
          <w:spacing w:val="0"/>
          <w:sz w:val="22"/>
          <w:lang w:eastAsia="en-US"/>
        </w:rPr>
        <w:t>a</w:t>
      </w:r>
      <w:r w:rsidR="00D84036">
        <w:rPr>
          <w:rFonts w:ascii="Arial" w:eastAsia="Calibri" w:hAnsi="Arial"/>
          <w:color w:val="767171"/>
          <w:spacing w:val="0"/>
          <w:sz w:val="22"/>
          <w:lang w:eastAsia="en-US"/>
        </w:rPr>
        <w:t>delantado en mayo y junio de la presente vigencia</w:t>
      </w:r>
      <w:r w:rsidR="00E1045A">
        <w:rPr>
          <w:rFonts w:ascii="Arial" w:eastAsia="Calibri" w:hAnsi="Arial"/>
          <w:color w:val="767171"/>
          <w:spacing w:val="0"/>
          <w:sz w:val="22"/>
          <w:lang w:eastAsia="en-US"/>
        </w:rPr>
        <w:t>; a continuación,</w:t>
      </w:r>
      <w:r w:rsidRPr="00F22710">
        <w:rPr>
          <w:rFonts w:ascii="Arial" w:eastAsia="Calibri" w:hAnsi="Arial"/>
          <w:color w:val="767171"/>
          <w:spacing w:val="0"/>
          <w:sz w:val="22"/>
          <w:lang w:eastAsia="en-US"/>
        </w:rPr>
        <w:t xml:space="preserve"> se detallan los ajustes realizados: </w:t>
      </w:r>
    </w:p>
    <w:p w:rsidR="00F22710" w:rsidRPr="00F24EFF" w:rsidRDefault="00F22710" w:rsidP="00F22710">
      <w:pPr>
        <w:spacing w:after="0" w:line="240" w:lineRule="auto"/>
        <w:jc w:val="center"/>
        <w:rPr>
          <w:rFonts w:ascii="Arial" w:eastAsia="Calibri" w:hAnsi="Arial"/>
          <w:color w:val="767171"/>
          <w:spacing w:val="0"/>
          <w:sz w:val="16"/>
          <w:szCs w:val="16"/>
          <w:lang w:eastAsia="en-US"/>
        </w:rPr>
      </w:pPr>
      <w:r w:rsidRPr="00F24EFF">
        <w:rPr>
          <w:rFonts w:ascii="Arial" w:eastAsia="Calibri" w:hAnsi="Arial"/>
          <w:color w:val="767171"/>
          <w:spacing w:val="0"/>
          <w:sz w:val="16"/>
          <w:szCs w:val="16"/>
          <w:lang w:eastAsia="en-US"/>
        </w:rPr>
        <w:t>Tabla No. 3</w:t>
      </w:r>
    </w:p>
    <w:p w:rsidR="00F22710" w:rsidRPr="00F24EFF" w:rsidRDefault="00F22710" w:rsidP="00F22710">
      <w:pPr>
        <w:spacing w:after="0" w:line="240" w:lineRule="auto"/>
        <w:jc w:val="center"/>
        <w:rPr>
          <w:rFonts w:ascii="Arial" w:eastAsia="Calibri" w:hAnsi="Arial"/>
          <w:color w:val="767171"/>
          <w:spacing w:val="0"/>
          <w:sz w:val="16"/>
          <w:szCs w:val="16"/>
          <w:lang w:eastAsia="en-US"/>
        </w:rPr>
      </w:pPr>
      <w:r w:rsidRPr="00F24EFF">
        <w:rPr>
          <w:rFonts w:ascii="Arial" w:eastAsia="Calibri" w:hAnsi="Arial"/>
          <w:color w:val="767171"/>
          <w:spacing w:val="0"/>
          <w:sz w:val="16"/>
          <w:szCs w:val="16"/>
          <w:lang w:eastAsia="en-US"/>
        </w:rPr>
        <w:t>Comparativo ajuste de Riesgos</w:t>
      </w:r>
    </w:p>
    <w:tbl>
      <w:tblPr>
        <w:tblStyle w:val="Cuadrculadetablaclara1"/>
        <w:tblW w:w="8498" w:type="dxa"/>
        <w:jc w:val="center"/>
        <w:tblLook w:val="04A0" w:firstRow="1" w:lastRow="0" w:firstColumn="1" w:lastColumn="0" w:noHBand="0" w:noVBand="1"/>
      </w:tblPr>
      <w:tblGrid>
        <w:gridCol w:w="562"/>
        <w:gridCol w:w="2694"/>
        <w:gridCol w:w="2131"/>
        <w:gridCol w:w="3111"/>
      </w:tblGrid>
      <w:tr w:rsidR="00F22710" w:rsidRPr="00F22710" w:rsidTr="00C57592">
        <w:trPr>
          <w:trHeight w:val="300"/>
          <w:jc w:val="center"/>
        </w:trPr>
        <w:tc>
          <w:tcPr>
            <w:tcW w:w="562" w:type="dxa"/>
            <w:shd w:val="clear" w:color="auto" w:fill="FBE4D5"/>
            <w:hideMark/>
          </w:tcPr>
          <w:p w:rsidR="00F22710" w:rsidRPr="00F22710" w:rsidRDefault="00F22710" w:rsidP="00F22710">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Ítem</w:t>
            </w:r>
          </w:p>
        </w:tc>
        <w:tc>
          <w:tcPr>
            <w:tcW w:w="2694" w:type="dxa"/>
            <w:shd w:val="clear" w:color="auto" w:fill="FBE4D5"/>
            <w:hideMark/>
          </w:tcPr>
          <w:p w:rsidR="00F22710" w:rsidRPr="00F22710" w:rsidRDefault="00F22710" w:rsidP="00F22710">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2020</w:t>
            </w:r>
          </w:p>
        </w:tc>
        <w:tc>
          <w:tcPr>
            <w:tcW w:w="2131" w:type="dxa"/>
            <w:shd w:val="clear" w:color="auto" w:fill="FBE4D5"/>
            <w:hideMark/>
          </w:tcPr>
          <w:p w:rsidR="00F22710" w:rsidRPr="00F22710" w:rsidRDefault="00F22710" w:rsidP="00F22710">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Procesos</w:t>
            </w:r>
          </w:p>
        </w:tc>
        <w:tc>
          <w:tcPr>
            <w:tcW w:w="3111" w:type="dxa"/>
            <w:shd w:val="clear" w:color="auto" w:fill="FBE4D5"/>
            <w:hideMark/>
          </w:tcPr>
          <w:p w:rsidR="00F22710" w:rsidRPr="00F22710" w:rsidRDefault="00F22710" w:rsidP="00F22710">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2022</w:t>
            </w:r>
          </w:p>
        </w:tc>
      </w:tr>
      <w:tr w:rsidR="00F22710" w:rsidRPr="00F22710" w:rsidTr="00C57592">
        <w:trPr>
          <w:trHeight w:val="954"/>
          <w:jc w:val="center"/>
        </w:trPr>
        <w:tc>
          <w:tcPr>
            <w:tcW w:w="562" w:type="dxa"/>
          </w:tcPr>
          <w:p w:rsidR="00F22710" w:rsidRPr="00F22710" w:rsidRDefault="00F22710" w:rsidP="00F22710">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1</w:t>
            </w:r>
          </w:p>
        </w:tc>
        <w:tc>
          <w:tcPr>
            <w:tcW w:w="2694" w:type="dxa"/>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Prestar servicios de asesoría no autorizados utilizando el rol de contratista o funcionario de la Entidad, aprovechando los recursos públicos para el beneficio de un privado</w:t>
            </w:r>
          </w:p>
        </w:tc>
        <w:tc>
          <w:tcPr>
            <w:tcW w:w="2131" w:type="dxa"/>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Acción Integral DDO - DPTSC - DEP</w:t>
            </w:r>
          </w:p>
        </w:tc>
        <w:tc>
          <w:tcPr>
            <w:tcW w:w="3111" w:type="dxa"/>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Posibilidad de recibir o solicitar durante el acompañamiento de un servicio ofertado por función pública beneficios a nombre propio - DEP - DGDI - DDO - DPTSC</w:t>
            </w:r>
          </w:p>
        </w:tc>
      </w:tr>
      <w:tr w:rsidR="00F22710" w:rsidRPr="00F22710" w:rsidTr="00C57592">
        <w:trPr>
          <w:trHeight w:val="954"/>
          <w:jc w:val="center"/>
        </w:trPr>
        <w:tc>
          <w:tcPr>
            <w:tcW w:w="562" w:type="dxa"/>
          </w:tcPr>
          <w:p w:rsidR="00F22710" w:rsidRPr="00F22710" w:rsidRDefault="00F22710" w:rsidP="00F22710">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2</w:t>
            </w:r>
          </w:p>
        </w:tc>
        <w:tc>
          <w:tcPr>
            <w:tcW w:w="2694" w:type="dxa"/>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Destinación de recursos públicos de forma indebida en favor de un tercero </w:t>
            </w:r>
          </w:p>
        </w:tc>
        <w:tc>
          <w:tcPr>
            <w:tcW w:w="2131" w:type="dxa"/>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Recursos - Financiera - Contractual</w:t>
            </w:r>
          </w:p>
        </w:tc>
        <w:tc>
          <w:tcPr>
            <w:tcW w:w="3111" w:type="dxa"/>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Posibilidad de omitir la verificación de requisitos para el pago a proveedores y contratistas en busca la destinación de recursos públicos de forma indebida en favor de un privado o tercero</w:t>
            </w:r>
          </w:p>
        </w:tc>
      </w:tr>
      <w:tr w:rsidR="00F22710" w:rsidRPr="00F22710" w:rsidTr="00C57592">
        <w:trPr>
          <w:trHeight w:val="954"/>
          <w:jc w:val="center"/>
        </w:trPr>
        <w:tc>
          <w:tcPr>
            <w:tcW w:w="562" w:type="dxa"/>
          </w:tcPr>
          <w:p w:rsidR="00F22710" w:rsidRPr="00F22710" w:rsidRDefault="00F22710" w:rsidP="00F22710">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3</w:t>
            </w:r>
          </w:p>
        </w:tc>
        <w:tc>
          <w:tcPr>
            <w:tcW w:w="2694" w:type="dxa"/>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Favorecimiento de un privado durante la identificación de necesidades en los procesos de selección de proveedores</w:t>
            </w:r>
          </w:p>
        </w:tc>
        <w:tc>
          <w:tcPr>
            <w:tcW w:w="2131" w:type="dxa"/>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Tecnologías</w:t>
            </w:r>
          </w:p>
        </w:tc>
        <w:tc>
          <w:tcPr>
            <w:tcW w:w="3111" w:type="dxa"/>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Posibilidad de recibir o solicitar cualquier dádiva durante la construcción de la ficha técnica y la identificación de necesidades para la adquisición de bienes y servicios del proceso de tecnologías con el fin de beneficiarse a nombre propio o de tercero</w:t>
            </w:r>
          </w:p>
        </w:tc>
      </w:tr>
      <w:tr w:rsidR="00F22710" w:rsidRPr="00F22710" w:rsidTr="00C57592">
        <w:trPr>
          <w:trHeight w:val="698"/>
          <w:jc w:val="center"/>
        </w:trPr>
        <w:tc>
          <w:tcPr>
            <w:tcW w:w="562" w:type="dxa"/>
            <w:hideMark/>
          </w:tcPr>
          <w:p w:rsidR="00F22710" w:rsidRPr="00F22710" w:rsidRDefault="00F22710" w:rsidP="00F22710">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4</w:t>
            </w:r>
          </w:p>
        </w:tc>
        <w:tc>
          <w:tcPr>
            <w:tcW w:w="2694" w:type="dxa"/>
            <w:hideMark/>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Direccionamiento de vinculación en favor de un tercero.</w:t>
            </w:r>
          </w:p>
        </w:tc>
        <w:tc>
          <w:tcPr>
            <w:tcW w:w="2131" w:type="dxa"/>
            <w:hideMark/>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Talento Humano </w:t>
            </w:r>
          </w:p>
        </w:tc>
        <w:tc>
          <w:tcPr>
            <w:tcW w:w="3111" w:type="dxa"/>
            <w:hideMark/>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Posibilidad de recibir o solicitar dádiva o beneficio por direccionamiento de vinculación en favor propio o de un tercero.</w:t>
            </w:r>
          </w:p>
        </w:tc>
      </w:tr>
      <w:tr w:rsidR="00F22710" w:rsidRPr="00F22710" w:rsidTr="00C57592">
        <w:trPr>
          <w:trHeight w:val="1185"/>
          <w:jc w:val="center"/>
        </w:trPr>
        <w:tc>
          <w:tcPr>
            <w:tcW w:w="562" w:type="dxa"/>
            <w:hideMark/>
          </w:tcPr>
          <w:p w:rsidR="00F22710" w:rsidRPr="00F22710" w:rsidRDefault="00F22710" w:rsidP="00F22710">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5</w:t>
            </w:r>
          </w:p>
        </w:tc>
        <w:tc>
          <w:tcPr>
            <w:tcW w:w="2694" w:type="dxa"/>
            <w:hideMark/>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Direccionamiento indebido del nivel decisorio, en la vinculación de personal, celebración de convenios o toma de decisiones en beneficio propio o de un tercero.</w:t>
            </w:r>
          </w:p>
        </w:tc>
        <w:tc>
          <w:tcPr>
            <w:tcW w:w="2131" w:type="dxa"/>
            <w:hideMark/>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Recursos - Administrativa</w:t>
            </w:r>
          </w:p>
        </w:tc>
        <w:tc>
          <w:tcPr>
            <w:tcW w:w="3111" w:type="dxa"/>
            <w:hideMark/>
          </w:tcPr>
          <w:p w:rsidR="00F22710" w:rsidRPr="00F22710" w:rsidRDefault="00F22710" w:rsidP="00F22710">
            <w:pPr>
              <w:spacing w:line="240" w:lineRule="auto"/>
              <w:rPr>
                <w:rFonts w:ascii="Arial" w:eastAsia="Calibri" w:hAnsi="Arial"/>
                <w:bCs/>
                <w:color w:val="767171"/>
                <w:spacing w:val="0"/>
                <w:sz w:val="16"/>
                <w:szCs w:val="16"/>
                <w:lang w:eastAsia="en-US"/>
              </w:rPr>
            </w:pPr>
            <w:r w:rsidRPr="00F22710">
              <w:rPr>
                <w:rFonts w:ascii="Arial" w:eastAsia="Calibri" w:hAnsi="Arial"/>
                <w:bCs/>
                <w:color w:val="767171"/>
                <w:spacing w:val="0"/>
                <w:sz w:val="16"/>
                <w:szCs w:val="16"/>
                <w:lang w:eastAsia="en-US"/>
              </w:rPr>
              <w:t>Posibilidad de recibir o solicitar dádivas en la compra de bienes, obras y servicios en beneficio propio o de un tercero</w:t>
            </w:r>
          </w:p>
        </w:tc>
      </w:tr>
    </w:tbl>
    <w:p w:rsidR="00F22710" w:rsidRPr="00C57592" w:rsidRDefault="00F22710" w:rsidP="00634F06">
      <w:pPr>
        <w:spacing w:after="0" w:line="240" w:lineRule="auto"/>
        <w:ind w:left="-142"/>
        <w:jc w:val="left"/>
        <w:rPr>
          <w:rFonts w:ascii="Arial" w:eastAsia="Calibri" w:hAnsi="Arial"/>
          <w:color w:val="0070C0"/>
          <w:spacing w:val="0"/>
          <w:sz w:val="14"/>
          <w:szCs w:val="14"/>
          <w:lang w:eastAsia="en-US"/>
        </w:rPr>
      </w:pPr>
      <w:r w:rsidRPr="00C0177D">
        <w:rPr>
          <w:rFonts w:ascii="Arial" w:eastAsia="Calibri" w:hAnsi="Arial"/>
          <w:color w:val="auto"/>
          <w:spacing w:val="0"/>
          <w:sz w:val="14"/>
          <w:szCs w:val="14"/>
          <w:lang w:eastAsia="en-US"/>
        </w:rPr>
        <w:t>Fuente: Oficina Asesora de Planeación-2022</w:t>
      </w:r>
    </w:p>
    <w:p w:rsidR="00F22710" w:rsidRPr="00F22710" w:rsidRDefault="00F22710" w:rsidP="00F22710">
      <w:pPr>
        <w:spacing w:after="0" w:line="240" w:lineRule="auto"/>
        <w:jc w:val="center"/>
        <w:rPr>
          <w:rFonts w:ascii="Arial" w:eastAsia="Calibri" w:hAnsi="Arial"/>
          <w:color w:val="767171"/>
          <w:spacing w:val="0"/>
          <w:sz w:val="16"/>
          <w:szCs w:val="16"/>
          <w:lang w:eastAsia="en-US"/>
        </w:rPr>
      </w:pPr>
    </w:p>
    <w:p w:rsidR="002F7AB0" w:rsidRDefault="002F7AB0" w:rsidP="002F7AB0">
      <w:pPr>
        <w:spacing w:before="240" w:after="0" w:line="240" w:lineRule="auto"/>
        <w:ind w:left="801"/>
        <w:jc w:val="left"/>
        <w:rPr>
          <w:rFonts w:ascii="Calibri" w:eastAsia="Times New Roman" w:hAnsi="Calibri" w:cs="Times New Roman"/>
          <w:color w:val="44546A"/>
          <w:spacing w:val="0"/>
          <w:sz w:val="28"/>
          <w:szCs w:val="36"/>
          <w:highlight w:val="yellow"/>
          <w:lang w:val="es-419" w:eastAsia="es-419"/>
        </w:rPr>
      </w:pPr>
    </w:p>
    <w:p w:rsidR="002F7AB0" w:rsidRDefault="002F7AB0" w:rsidP="002F7AB0">
      <w:pPr>
        <w:spacing w:before="240" w:after="0" w:line="240" w:lineRule="auto"/>
        <w:ind w:left="801"/>
        <w:jc w:val="left"/>
        <w:rPr>
          <w:rFonts w:ascii="Calibri" w:eastAsia="Times New Roman" w:hAnsi="Calibri" w:cs="Times New Roman"/>
          <w:color w:val="44546A"/>
          <w:spacing w:val="0"/>
          <w:sz w:val="28"/>
          <w:szCs w:val="36"/>
          <w:highlight w:val="yellow"/>
          <w:lang w:val="es-419" w:eastAsia="es-419"/>
        </w:rPr>
      </w:pPr>
    </w:p>
    <w:p w:rsidR="002F7AB0" w:rsidRDefault="002F7AB0" w:rsidP="002F7AB0">
      <w:pPr>
        <w:spacing w:before="240" w:after="0" w:line="240" w:lineRule="auto"/>
        <w:ind w:left="801"/>
        <w:jc w:val="left"/>
        <w:rPr>
          <w:rFonts w:ascii="Calibri" w:eastAsia="Times New Roman" w:hAnsi="Calibri" w:cs="Times New Roman"/>
          <w:color w:val="44546A"/>
          <w:spacing w:val="0"/>
          <w:sz w:val="28"/>
          <w:szCs w:val="36"/>
          <w:highlight w:val="yellow"/>
          <w:lang w:val="es-419" w:eastAsia="es-419"/>
        </w:rPr>
      </w:pPr>
    </w:p>
    <w:p w:rsidR="00F22710" w:rsidRPr="00727E5C" w:rsidRDefault="00F22710" w:rsidP="00727E5C">
      <w:pPr>
        <w:numPr>
          <w:ilvl w:val="1"/>
          <w:numId w:val="14"/>
        </w:numPr>
        <w:spacing w:before="240" w:after="0" w:line="240" w:lineRule="auto"/>
        <w:ind w:hanging="451"/>
        <w:jc w:val="left"/>
        <w:rPr>
          <w:rFonts w:ascii="Calibri" w:eastAsia="Times New Roman" w:hAnsi="Calibri" w:cs="Times New Roman"/>
          <w:color w:val="44546A"/>
          <w:spacing w:val="0"/>
          <w:sz w:val="28"/>
          <w:szCs w:val="36"/>
          <w:lang w:val="es-419" w:eastAsia="es-419"/>
        </w:rPr>
      </w:pPr>
      <w:r w:rsidRPr="00727E5C">
        <w:rPr>
          <w:rFonts w:ascii="Calibri" w:eastAsia="Times New Roman" w:hAnsi="Calibri" w:cs="Times New Roman"/>
          <w:color w:val="44546A"/>
          <w:spacing w:val="0"/>
          <w:sz w:val="28"/>
          <w:szCs w:val="36"/>
          <w:lang w:val="es-419" w:eastAsia="es-419"/>
        </w:rPr>
        <w:lastRenderedPageBreak/>
        <w:t>Evaluación de causas, controles y reporte de riesgos de corrupción por proceso</w:t>
      </w:r>
    </w:p>
    <w:p w:rsidR="003B0C31" w:rsidRDefault="003B0C31" w:rsidP="003B0C31">
      <w:pPr>
        <w:spacing w:line="259" w:lineRule="auto"/>
        <w:jc w:val="left"/>
        <w:rPr>
          <w:rFonts w:ascii="Arial" w:eastAsia="Calibri" w:hAnsi="Arial"/>
          <w:b/>
          <w:color w:val="auto"/>
          <w:spacing w:val="0"/>
          <w:sz w:val="22"/>
          <w:lang w:eastAsia="en-US"/>
        </w:rPr>
      </w:pPr>
    </w:p>
    <w:p w:rsidR="00F22710" w:rsidRPr="0081732C" w:rsidRDefault="00F22710" w:rsidP="005F7168">
      <w:pPr>
        <w:spacing w:line="259" w:lineRule="auto"/>
        <w:rPr>
          <w:rFonts w:ascii="Arial" w:eastAsia="Calibri" w:hAnsi="Arial"/>
          <w:b/>
          <w:color w:val="auto"/>
          <w:spacing w:val="0"/>
          <w:sz w:val="22"/>
          <w:u w:val="single"/>
          <w:lang w:eastAsia="en-US"/>
        </w:rPr>
      </w:pPr>
      <w:r w:rsidRPr="0081732C">
        <w:rPr>
          <w:rFonts w:ascii="Arial" w:eastAsia="Calibri" w:hAnsi="Arial"/>
          <w:b/>
          <w:color w:val="auto"/>
          <w:spacing w:val="0"/>
          <w:sz w:val="22"/>
          <w:u w:val="single"/>
          <w:lang w:eastAsia="en-US"/>
        </w:rPr>
        <w:t>Proceso</w:t>
      </w:r>
      <w:r w:rsidR="003B0C31" w:rsidRPr="0081732C">
        <w:rPr>
          <w:rFonts w:ascii="Arial" w:eastAsia="Calibri" w:hAnsi="Arial"/>
          <w:b/>
          <w:color w:val="auto"/>
          <w:spacing w:val="0"/>
          <w:sz w:val="22"/>
          <w:u w:val="single"/>
          <w:lang w:eastAsia="en-US"/>
        </w:rPr>
        <w:t xml:space="preserve">: </w:t>
      </w:r>
      <w:r w:rsidRPr="0081732C">
        <w:rPr>
          <w:rFonts w:ascii="Arial" w:eastAsia="Calibri" w:hAnsi="Arial"/>
          <w:b/>
          <w:color w:val="auto"/>
          <w:spacing w:val="0"/>
          <w:sz w:val="22"/>
          <w:u w:val="single"/>
          <w:lang w:eastAsia="en-US"/>
        </w:rPr>
        <w:t xml:space="preserve"> Acción Integral en la Administración Pública Nacional y Territorial</w:t>
      </w:r>
    </w:p>
    <w:p w:rsidR="003B0C31" w:rsidRPr="0081732C" w:rsidRDefault="003B0C31" w:rsidP="005F7168">
      <w:pPr>
        <w:spacing w:line="259" w:lineRule="auto"/>
        <w:rPr>
          <w:rFonts w:ascii="Arial" w:eastAsia="Calibri" w:hAnsi="Arial"/>
          <w:b/>
          <w:color w:val="auto"/>
          <w:spacing w:val="0"/>
          <w:sz w:val="22"/>
          <w:lang w:eastAsia="en-US"/>
        </w:rPr>
      </w:pPr>
      <w:r w:rsidRPr="0081732C">
        <w:rPr>
          <w:rFonts w:ascii="Arial" w:eastAsia="Calibri" w:hAnsi="Arial"/>
          <w:b/>
          <w:color w:val="auto"/>
          <w:spacing w:val="0"/>
          <w:sz w:val="22"/>
          <w:lang w:eastAsia="en-US"/>
        </w:rPr>
        <w:t>Riesgo: Posibilidad de recibir o solicitar dádivas en la compra de bienes, obras y servicios en beneficio propio o de un tercero.</w:t>
      </w:r>
    </w:p>
    <w:p w:rsidR="00F22710" w:rsidRDefault="00F22710" w:rsidP="00943993">
      <w:pPr>
        <w:numPr>
          <w:ilvl w:val="1"/>
          <w:numId w:val="13"/>
        </w:numPr>
        <w:spacing w:line="259" w:lineRule="auto"/>
        <w:contextualSpacing/>
        <w:jc w:val="left"/>
        <w:rPr>
          <w:rFonts w:ascii="Arial" w:eastAsia="Calibri" w:hAnsi="Arial"/>
          <w:b/>
          <w:color w:val="595959"/>
          <w:spacing w:val="0"/>
          <w:sz w:val="22"/>
          <w:lang w:eastAsia="en-US"/>
        </w:rPr>
      </w:pPr>
      <w:r w:rsidRPr="00F22710">
        <w:rPr>
          <w:rFonts w:ascii="Arial" w:eastAsia="Calibri" w:hAnsi="Arial"/>
          <w:b/>
          <w:color w:val="595959"/>
          <w:spacing w:val="0"/>
          <w:sz w:val="22"/>
          <w:lang w:eastAsia="en-US"/>
        </w:rPr>
        <w:t>Análisis de causas</w:t>
      </w:r>
    </w:p>
    <w:p w:rsidR="003D04AF" w:rsidRDefault="003D04AF" w:rsidP="003D04AF">
      <w:pPr>
        <w:spacing w:line="259" w:lineRule="auto"/>
        <w:contextualSpacing/>
        <w:jc w:val="left"/>
        <w:rPr>
          <w:rFonts w:ascii="Arial" w:eastAsia="Calibri" w:hAnsi="Arial"/>
          <w:b/>
          <w:color w:val="595959"/>
          <w:spacing w:val="0"/>
          <w:sz w:val="22"/>
          <w:lang w:eastAsia="en-US"/>
        </w:rPr>
      </w:pPr>
    </w:p>
    <w:p w:rsidR="003D04AF" w:rsidRPr="00415602" w:rsidRDefault="003D04AF" w:rsidP="00F24EFF">
      <w:pPr>
        <w:spacing w:line="259" w:lineRule="auto"/>
        <w:rPr>
          <w:rFonts w:ascii="Arial" w:eastAsia="Calibri" w:hAnsi="Arial"/>
          <w:color w:val="767171"/>
          <w:spacing w:val="0"/>
          <w:sz w:val="22"/>
          <w:lang w:eastAsia="en-US"/>
        </w:rPr>
      </w:pPr>
      <w:r w:rsidRPr="00415602">
        <w:rPr>
          <w:rFonts w:ascii="Arial" w:eastAsia="Calibri" w:hAnsi="Arial"/>
          <w:color w:val="767171"/>
          <w:spacing w:val="0"/>
          <w:sz w:val="22"/>
          <w:lang w:eastAsia="en-US"/>
        </w:rPr>
        <w:t>E</w:t>
      </w:r>
      <w:r w:rsidR="00415602" w:rsidRPr="00415602">
        <w:rPr>
          <w:rFonts w:ascii="Arial" w:eastAsia="Calibri" w:hAnsi="Arial"/>
          <w:color w:val="767171"/>
          <w:spacing w:val="0"/>
          <w:sz w:val="22"/>
          <w:lang w:eastAsia="en-US"/>
        </w:rPr>
        <w:t xml:space="preserve">ste </w:t>
      </w:r>
      <w:r w:rsidRPr="00415602">
        <w:rPr>
          <w:rFonts w:ascii="Arial" w:eastAsia="Calibri" w:hAnsi="Arial"/>
          <w:color w:val="767171"/>
          <w:spacing w:val="0"/>
          <w:sz w:val="22"/>
          <w:lang w:eastAsia="en-US"/>
        </w:rPr>
        <w:t xml:space="preserve">proceso tiene como responsables </w:t>
      </w:r>
      <w:r w:rsidR="00415602" w:rsidRPr="00415602">
        <w:rPr>
          <w:rFonts w:ascii="Arial" w:eastAsia="Calibri" w:hAnsi="Arial"/>
          <w:color w:val="767171"/>
          <w:spacing w:val="0"/>
          <w:sz w:val="22"/>
          <w:lang w:eastAsia="en-US"/>
        </w:rPr>
        <w:t xml:space="preserve">a </w:t>
      </w:r>
      <w:r w:rsidRPr="00415602">
        <w:rPr>
          <w:rFonts w:ascii="Arial" w:eastAsia="Calibri" w:hAnsi="Arial"/>
          <w:color w:val="767171"/>
          <w:spacing w:val="0"/>
          <w:sz w:val="22"/>
          <w:lang w:eastAsia="en-US"/>
        </w:rPr>
        <w:t>las cuatro (4) Direcciones Técnicas misionales, las cuales comparten</w:t>
      </w:r>
      <w:r w:rsidR="005F7168" w:rsidRPr="00415602">
        <w:rPr>
          <w:rFonts w:ascii="Arial" w:eastAsia="Calibri" w:hAnsi="Arial"/>
          <w:color w:val="767171"/>
          <w:spacing w:val="0"/>
          <w:sz w:val="22"/>
          <w:lang w:eastAsia="en-US"/>
        </w:rPr>
        <w:t xml:space="preserve"> tres (3) causas en común como se detalla </w:t>
      </w:r>
      <w:r w:rsidR="00614FD8" w:rsidRPr="00415602">
        <w:rPr>
          <w:rFonts w:ascii="Arial" w:eastAsia="Calibri" w:hAnsi="Arial"/>
          <w:color w:val="767171"/>
          <w:spacing w:val="0"/>
          <w:sz w:val="22"/>
          <w:lang w:eastAsia="en-US"/>
        </w:rPr>
        <w:t xml:space="preserve">a </w:t>
      </w:r>
      <w:r w:rsidR="005F7168" w:rsidRPr="00415602">
        <w:rPr>
          <w:rFonts w:ascii="Arial" w:eastAsia="Calibri" w:hAnsi="Arial"/>
          <w:color w:val="767171"/>
          <w:spacing w:val="0"/>
          <w:sz w:val="22"/>
          <w:lang w:eastAsia="en-US"/>
        </w:rPr>
        <w:t>continuación:</w:t>
      </w:r>
    </w:p>
    <w:p w:rsidR="00F22710" w:rsidRPr="00F24EFF" w:rsidRDefault="00F22710" w:rsidP="00F24EFF">
      <w:pPr>
        <w:spacing w:after="0" w:line="240" w:lineRule="auto"/>
        <w:ind w:left="720"/>
        <w:contextualSpacing/>
        <w:jc w:val="center"/>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Tabla No. 4</w:t>
      </w:r>
    </w:p>
    <w:tbl>
      <w:tblPr>
        <w:tblStyle w:val="Cuadrculadetablaclara1"/>
        <w:tblW w:w="8363" w:type="dxa"/>
        <w:tblInd w:w="137" w:type="dxa"/>
        <w:tblLook w:val="04A0" w:firstRow="1" w:lastRow="0" w:firstColumn="1" w:lastColumn="0" w:noHBand="0" w:noVBand="1"/>
      </w:tblPr>
      <w:tblGrid>
        <w:gridCol w:w="1843"/>
        <w:gridCol w:w="3260"/>
        <w:gridCol w:w="3260"/>
      </w:tblGrid>
      <w:tr w:rsidR="00F22710" w:rsidRPr="00F24EFF" w:rsidTr="003E611E">
        <w:trPr>
          <w:trHeight w:val="172"/>
        </w:trPr>
        <w:tc>
          <w:tcPr>
            <w:tcW w:w="1843" w:type="dxa"/>
            <w:shd w:val="clear" w:color="auto" w:fill="FDE5CC" w:themeFill="accent1" w:themeFillTint="33"/>
          </w:tcPr>
          <w:p w:rsidR="00F22710" w:rsidRPr="00F24EFF" w:rsidRDefault="00F22710" w:rsidP="00F22710">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Dependencia</w:t>
            </w:r>
          </w:p>
        </w:tc>
        <w:tc>
          <w:tcPr>
            <w:tcW w:w="3260" w:type="dxa"/>
            <w:shd w:val="clear" w:color="auto" w:fill="FDE5CC" w:themeFill="accent1" w:themeFillTint="33"/>
          </w:tcPr>
          <w:p w:rsidR="00F22710" w:rsidRPr="00F24EFF" w:rsidRDefault="00F22710" w:rsidP="00F22710">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Causa</w:t>
            </w:r>
          </w:p>
        </w:tc>
        <w:tc>
          <w:tcPr>
            <w:tcW w:w="3260" w:type="dxa"/>
            <w:shd w:val="clear" w:color="auto" w:fill="FDE5CC" w:themeFill="accent1" w:themeFillTint="33"/>
          </w:tcPr>
          <w:p w:rsidR="00F22710" w:rsidRPr="00F24EFF" w:rsidRDefault="00F22710" w:rsidP="00F22710">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Evaluación OCI</w:t>
            </w:r>
            <w:r w:rsidR="00B328DA" w:rsidRPr="00F24EFF">
              <w:rPr>
                <w:rFonts w:ascii="Arial" w:eastAsia="Calibri" w:hAnsi="Arial" w:cs="Arial"/>
                <w:b/>
                <w:color w:val="767171"/>
                <w:spacing w:val="0"/>
                <w:sz w:val="16"/>
                <w:szCs w:val="16"/>
                <w:lang w:eastAsia="en-US"/>
              </w:rPr>
              <w:t xml:space="preserve"> – Tercera Línea de Defensa</w:t>
            </w:r>
          </w:p>
        </w:tc>
      </w:tr>
      <w:tr w:rsidR="00F24EFF" w:rsidRPr="00F24EFF" w:rsidTr="003B0C31">
        <w:trPr>
          <w:trHeight w:val="808"/>
        </w:trPr>
        <w:tc>
          <w:tcPr>
            <w:tcW w:w="1843" w:type="dxa"/>
          </w:tcPr>
          <w:p w:rsidR="00F24EFF" w:rsidRPr="00F24EFF" w:rsidRDefault="00F24EFF" w:rsidP="00F22710">
            <w:pPr>
              <w:spacing w:line="240" w:lineRule="auto"/>
              <w:rPr>
                <w:rFonts w:ascii="Arial" w:eastAsia="Calibri" w:hAnsi="Arial" w:cs="Arial"/>
                <w:color w:val="767171"/>
                <w:spacing w:val="0"/>
                <w:sz w:val="16"/>
                <w:szCs w:val="16"/>
                <w:lang w:eastAsia="en-US"/>
              </w:rPr>
            </w:pPr>
            <w:r w:rsidRPr="00F24EFF">
              <w:rPr>
                <w:rFonts w:ascii="Arial" w:eastAsia="Calibri" w:hAnsi="Arial" w:cs="Arial"/>
                <w:color w:val="767171"/>
                <w:spacing w:val="0"/>
                <w:sz w:val="16"/>
                <w:szCs w:val="16"/>
                <w:lang w:eastAsia="en-US"/>
              </w:rPr>
              <w:t>Dirección de Empleo Público - DEP</w:t>
            </w:r>
          </w:p>
        </w:tc>
        <w:tc>
          <w:tcPr>
            <w:tcW w:w="3260" w:type="dxa"/>
            <w:vMerge w:val="restart"/>
          </w:tcPr>
          <w:p w:rsidR="004D2F5D" w:rsidRDefault="004D2F5D" w:rsidP="004D2F5D">
            <w:pPr>
              <w:spacing w:line="240" w:lineRule="auto"/>
              <w:ind w:left="315"/>
              <w:contextualSpacing/>
              <w:rPr>
                <w:rFonts w:ascii="Arial" w:eastAsia="Calibri" w:hAnsi="Arial" w:cs="Arial"/>
                <w:color w:val="767171"/>
                <w:spacing w:val="0"/>
                <w:sz w:val="16"/>
                <w:szCs w:val="16"/>
                <w:lang w:eastAsia="en-US"/>
              </w:rPr>
            </w:pPr>
          </w:p>
          <w:p w:rsidR="00F24EFF" w:rsidRPr="00F24EFF" w:rsidRDefault="00F24EFF" w:rsidP="00943993">
            <w:pPr>
              <w:numPr>
                <w:ilvl w:val="0"/>
                <w:numId w:val="2"/>
              </w:numPr>
              <w:spacing w:line="240" w:lineRule="auto"/>
              <w:ind w:left="315" w:hanging="283"/>
              <w:contextualSpacing/>
              <w:rPr>
                <w:rFonts w:ascii="Arial" w:eastAsia="Calibri" w:hAnsi="Arial" w:cs="Arial"/>
                <w:color w:val="767171"/>
                <w:spacing w:val="0"/>
                <w:sz w:val="16"/>
                <w:szCs w:val="16"/>
                <w:lang w:eastAsia="en-US"/>
              </w:rPr>
            </w:pPr>
            <w:r w:rsidRPr="00F24EFF">
              <w:rPr>
                <w:rFonts w:ascii="Arial" w:eastAsia="Calibri" w:hAnsi="Arial" w:cs="Arial"/>
                <w:color w:val="767171"/>
                <w:spacing w:val="0"/>
                <w:sz w:val="16"/>
                <w:szCs w:val="16"/>
                <w:lang w:eastAsia="en-US"/>
              </w:rPr>
              <w:t>Incumplimiento del código de ética e integridad del profesional asignado.</w:t>
            </w:r>
          </w:p>
          <w:p w:rsidR="00F24EFF" w:rsidRPr="00F24EFF" w:rsidRDefault="00F24EFF" w:rsidP="003B0C31">
            <w:pPr>
              <w:spacing w:line="240" w:lineRule="auto"/>
              <w:ind w:left="315" w:hanging="283"/>
              <w:rPr>
                <w:rFonts w:ascii="Arial" w:eastAsia="Calibri" w:hAnsi="Arial" w:cs="Arial"/>
                <w:color w:val="767171"/>
                <w:spacing w:val="0"/>
                <w:sz w:val="16"/>
                <w:szCs w:val="16"/>
                <w:lang w:eastAsia="en-US"/>
              </w:rPr>
            </w:pPr>
          </w:p>
          <w:p w:rsidR="00F24EFF" w:rsidRPr="00F24EFF" w:rsidRDefault="00F24EFF" w:rsidP="00943993">
            <w:pPr>
              <w:numPr>
                <w:ilvl w:val="0"/>
                <w:numId w:val="2"/>
              </w:numPr>
              <w:spacing w:line="240" w:lineRule="auto"/>
              <w:ind w:left="315" w:hanging="283"/>
              <w:contextualSpacing/>
              <w:rPr>
                <w:rFonts w:ascii="Arial" w:eastAsia="Calibri" w:hAnsi="Arial" w:cs="Arial"/>
                <w:color w:val="767171"/>
                <w:spacing w:val="0"/>
                <w:sz w:val="16"/>
                <w:szCs w:val="16"/>
                <w:lang w:eastAsia="en-US"/>
              </w:rPr>
            </w:pPr>
            <w:r w:rsidRPr="00F24EFF">
              <w:rPr>
                <w:rFonts w:ascii="Arial" w:eastAsia="Calibri" w:hAnsi="Arial" w:cs="Arial"/>
                <w:color w:val="767171"/>
                <w:spacing w:val="0"/>
                <w:sz w:val="16"/>
                <w:szCs w:val="16"/>
                <w:lang w:eastAsia="en-US"/>
              </w:rPr>
              <w:t>Eficiencia en el seguimiento y control de la prestación del servicio de asesoría.</w:t>
            </w:r>
          </w:p>
          <w:p w:rsidR="00F24EFF" w:rsidRPr="00F24EFF" w:rsidRDefault="00F24EFF" w:rsidP="003B0C31">
            <w:pPr>
              <w:spacing w:line="240" w:lineRule="auto"/>
              <w:ind w:left="720"/>
              <w:contextualSpacing/>
              <w:rPr>
                <w:rFonts w:ascii="Arial" w:eastAsia="Calibri" w:hAnsi="Arial" w:cs="Arial"/>
                <w:color w:val="767171"/>
                <w:spacing w:val="0"/>
                <w:sz w:val="16"/>
                <w:szCs w:val="16"/>
                <w:lang w:eastAsia="en-US"/>
              </w:rPr>
            </w:pPr>
          </w:p>
          <w:p w:rsidR="00F24EFF" w:rsidRPr="00F24EFF" w:rsidRDefault="00F24EFF" w:rsidP="00943993">
            <w:pPr>
              <w:numPr>
                <w:ilvl w:val="0"/>
                <w:numId w:val="2"/>
              </w:numPr>
              <w:spacing w:line="240" w:lineRule="auto"/>
              <w:ind w:left="315" w:hanging="283"/>
              <w:contextualSpacing/>
              <w:rPr>
                <w:rFonts w:ascii="Arial" w:eastAsia="Calibri" w:hAnsi="Arial" w:cs="Arial"/>
                <w:color w:val="767171"/>
                <w:spacing w:val="0"/>
                <w:sz w:val="16"/>
                <w:szCs w:val="16"/>
                <w:lang w:eastAsia="en-US"/>
              </w:rPr>
            </w:pPr>
            <w:r w:rsidRPr="00F24EFF">
              <w:rPr>
                <w:rFonts w:ascii="Arial" w:eastAsia="Calibri" w:hAnsi="Arial" w:cs="Arial"/>
                <w:color w:val="767171"/>
                <w:spacing w:val="0"/>
                <w:sz w:val="16"/>
                <w:szCs w:val="16"/>
                <w:lang w:eastAsia="en-US"/>
              </w:rPr>
              <w:t>Utilización de recursos e información pública con propósitos políticos o económicos de forma particular</w:t>
            </w:r>
            <w:r w:rsidRPr="00F24EFF">
              <w:rPr>
                <w:rFonts w:ascii="Arial" w:eastAsia="Calibri" w:hAnsi="Arial" w:cs="Arial"/>
                <w:color w:val="auto"/>
                <w:spacing w:val="0"/>
                <w:sz w:val="16"/>
                <w:szCs w:val="16"/>
                <w:lang w:eastAsia="en-US"/>
              </w:rPr>
              <w:t>.</w:t>
            </w:r>
          </w:p>
        </w:tc>
        <w:tc>
          <w:tcPr>
            <w:tcW w:w="3260" w:type="dxa"/>
            <w:vMerge w:val="restart"/>
          </w:tcPr>
          <w:p w:rsidR="00E1045A" w:rsidRDefault="00F24EFF" w:rsidP="003B0C31">
            <w:pPr>
              <w:spacing w:line="240" w:lineRule="auto"/>
              <w:rPr>
                <w:rFonts w:ascii="Arial" w:eastAsia="Calibri" w:hAnsi="Arial" w:cs="Arial"/>
                <w:color w:val="767171"/>
                <w:spacing w:val="0"/>
                <w:sz w:val="16"/>
                <w:szCs w:val="16"/>
                <w:lang w:eastAsia="en-US"/>
              </w:rPr>
            </w:pPr>
            <w:r w:rsidRPr="00F24EFF">
              <w:rPr>
                <w:rFonts w:ascii="Arial" w:eastAsia="Calibri" w:hAnsi="Arial" w:cs="Arial"/>
                <w:color w:val="767171"/>
                <w:spacing w:val="0"/>
                <w:sz w:val="16"/>
                <w:szCs w:val="16"/>
                <w:lang w:eastAsia="en-US"/>
              </w:rPr>
              <w:t xml:space="preserve">Las causas No. 1 y 2 se encuentran definidas como posibles fuentes generadoras del riesgo. Sin embargo, </w:t>
            </w:r>
            <w:r w:rsidR="00096AB5">
              <w:rPr>
                <w:rFonts w:ascii="Arial" w:eastAsia="Calibri" w:hAnsi="Arial" w:cs="Arial"/>
                <w:color w:val="767171"/>
                <w:spacing w:val="0"/>
                <w:sz w:val="16"/>
                <w:szCs w:val="16"/>
                <w:lang w:eastAsia="en-US"/>
              </w:rPr>
              <w:t>en la verificación adelantada por la Oficina de Control Interno, se observa que la causa No.1, se podrí</w:t>
            </w:r>
            <w:r w:rsidR="00E1045A">
              <w:rPr>
                <w:rFonts w:ascii="Arial" w:eastAsia="Calibri" w:hAnsi="Arial" w:cs="Arial"/>
                <w:color w:val="767171"/>
                <w:spacing w:val="0"/>
                <w:sz w:val="16"/>
                <w:szCs w:val="16"/>
                <w:lang w:eastAsia="en-US"/>
              </w:rPr>
              <w:t xml:space="preserve">a interpretar también como una </w:t>
            </w:r>
            <w:r w:rsidR="00096AB5">
              <w:rPr>
                <w:rFonts w:ascii="Arial" w:eastAsia="Calibri" w:hAnsi="Arial" w:cs="Arial"/>
                <w:color w:val="767171"/>
                <w:spacing w:val="0"/>
                <w:sz w:val="16"/>
                <w:szCs w:val="16"/>
                <w:lang w:eastAsia="en-US"/>
              </w:rPr>
              <w:t>consecuencia o efecto al incumplimiento de los principios y conductas establecidos en el código</w:t>
            </w:r>
            <w:r w:rsidR="00D84036">
              <w:rPr>
                <w:rFonts w:ascii="Arial" w:eastAsia="Calibri" w:hAnsi="Arial" w:cs="Arial"/>
                <w:color w:val="767171"/>
                <w:spacing w:val="0"/>
                <w:sz w:val="16"/>
                <w:szCs w:val="16"/>
                <w:lang w:eastAsia="en-US"/>
              </w:rPr>
              <w:t xml:space="preserve">. </w:t>
            </w:r>
          </w:p>
          <w:p w:rsidR="00E1045A" w:rsidRDefault="00E1045A" w:rsidP="003B0C31">
            <w:pPr>
              <w:spacing w:line="240" w:lineRule="auto"/>
              <w:rPr>
                <w:rFonts w:ascii="Arial" w:eastAsia="Calibri" w:hAnsi="Arial" w:cs="Arial"/>
                <w:color w:val="767171"/>
                <w:spacing w:val="0"/>
                <w:sz w:val="16"/>
                <w:szCs w:val="16"/>
                <w:lang w:eastAsia="en-US"/>
              </w:rPr>
            </w:pPr>
          </w:p>
          <w:p w:rsidR="00F24EFF" w:rsidRDefault="00E1045A" w:rsidP="003B0C31">
            <w:pPr>
              <w:spacing w:line="240" w:lineRule="auto"/>
              <w:rPr>
                <w:rFonts w:ascii="Arial" w:eastAsia="Calibri" w:hAnsi="Arial" w:cs="Arial"/>
                <w:color w:val="767171"/>
                <w:spacing w:val="0"/>
                <w:sz w:val="16"/>
                <w:szCs w:val="16"/>
                <w:lang w:eastAsia="en-US"/>
              </w:rPr>
            </w:pPr>
            <w:r>
              <w:rPr>
                <w:rFonts w:ascii="Arial" w:eastAsia="Calibri" w:hAnsi="Arial" w:cs="Arial"/>
                <w:color w:val="767171"/>
                <w:spacing w:val="0"/>
                <w:sz w:val="16"/>
                <w:szCs w:val="16"/>
                <w:lang w:eastAsia="en-US"/>
              </w:rPr>
              <w:t>Adicionalmente</w:t>
            </w:r>
            <w:r w:rsidR="00096AB5">
              <w:rPr>
                <w:rFonts w:ascii="Arial" w:eastAsia="Calibri" w:hAnsi="Arial" w:cs="Arial"/>
                <w:color w:val="767171"/>
                <w:spacing w:val="0"/>
                <w:sz w:val="16"/>
                <w:szCs w:val="16"/>
                <w:lang w:eastAsia="en-US"/>
              </w:rPr>
              <w:t xml:space="preserve">, se sugiere </w:t>
            </w:r>
            <w:r w:rsidR="00F24EFF" w:rsidRPr="00F24EFF">
              <w:rPr>
                <w:rFonts w:ascii="Arial" w:eastAsia="Calibri" w:hAnsi="Arial" w:cs="Arial"/>
                <w:color w:val="767171"/>
                <w:spacing w:val="0"/>
                <w:sz w:val="16"/>
                <w:szCs w:val="16"/>
                <w:lang w:eastAsia="en-US"/>
              </w:rPr>
              <w:t xml:space="preserve">mejorar la redacción de la causa No. 2, en tanto denota que un factor positivo como la “eficiencia en la prestación del servicio”, genera el riesgo de corrupción. </w:t>
            </w:r>
          </w:p>
          <w:p w:rsidR="00F24EFF" w:rsidRDefault="00F24EFF" w:rsidP="003B0C31">
            <w:pPr>
              <w:spacing w:line="240" w:lineRule="auto"/>
              <w:rPr>
                <w:rFonts w:ascii="Arial" w:eastAsia="Calibri" w:hAnsi="Arial" w:cs="Arial"/>
                <w:color w:val="767171"/>
                <w:spacing w:val="0"/>
                <w:sz w:val="16"/>
                <w:szCs w:val="16"/>
                <w:lang w:eastAsia="en-US"/>
              </w:rPr>
            </w:pPr>
          </w:p>
          <w:p w:rsidR="00F24EFF" w:rsidRPr="00415602" w:rsidRDefault="00F24EFF" w:rsidP="00F24EFF">
            <w:pPr>
              <w:spacing w:line="240" w:lineRule="auto"/>
              <w:rPr>
                <w:rFonts w:ascii="Arial" w:eastAsia="Calibri" w:hAnsi="Arial" w:cs="Arial"/>
                <w:color w:val="767171"/>
                <w:spacing w:val="0"/>
                <w:sz w:val="16"/>
                <w:szCs w:val="16"/>
                <w:lang w:eastAsia="en-US"/>
              </w:rPr>
            </w:pPr>
            <w:r w:rsidRPr="00415602">
              <w:rPr>
                <w:rFonts w:ascii="Arial" w:eastAsia="Calibri" w:hAnsi="Arial" w:cs="Arial"/>
                <w:color w:val="767171"/>
                <w:spacing w:val="0"/>
                <w:sz w:val="16"/>
                <w:szCs w:val="16"/>
                <w:lang w:eastAsia="en-US"/>
              </w:rPr>
              <w:t>La causa No. 3, no corresponde en si misma a un factor que d</w:t>
            </w:r>
            <w:r w:rsidR="00415602" w:rsidRPr="00415602">
              <w:rPr>
                <w:rFonts w:ascii="Arial" w:eastAsia="Calibri" w:hAnsi="Arial" w:cs="Arial"/>
                <w:color w:val="767171"/>
                <w:spacing w:val="0"/>
                <w:sz w:val="16"/>
                <w:szCs w:val="16"/>
                <w:lang w:eastAsia="en-US"/>
              </w:rPr>
              <w:t>e</w:t>
            </w:r>
            <w:r w:rsidRPr="00415602">
              <w:rPr>
                <w:rFonts w:ascii="Arial" w:eastAsia="Calibri" w:hAnsi="Arial" w:cs="Arial"/>
                <w:color w:val="767171"/>
                <w:spacing w:val="0"/>
                <w:sz w:val="16"/>
                <w:szCs w:val="16"/>
                <w:lang w:eastAsia="en-US"/>
              </w:rPr>
              <w:t xml:space="preserve"> origen al riesgo, sino a una situación similar o paralela del riesgo. </w:t>
            </w:r>
          </w:p>
          <w:p w:rsidR="00F24EFF" w:rsidRPr="00415602" w:rsidRDefault="00F24EFF" w:rsidP="00F24EFF">
            <w:pPr>
              <w:spacing w:line="240" w:lineRule="auto"/>
              <w:rPr>
                <w:rFonts w:ascii="Arial" w:eastAsia="Calibri" w:hAnsi="Arial" w:cs="Arial"/>
                <w:color w:val="767171"/>
                <w:spacing w:val="0"/>
                <w:sz w:val="16"/>
                <w:szCs w:val="16"/>
                <w:lang w:eastAsia="en-US"/>
              </w:rPr>
            </w:pPr>
          </w:p>
          <w:p w:rsidR="00F24EFF" w:rsidRPr="00F24EFF" w:rsidRDefault="00F24EFF" w:rsidP="00F24EFF">
            <w:pPr>
              <w:spacing w:line="240" w:lineRule="auto"/>
              <w:rPr>
                <w:rFonts w:ascii="Arial" w:eastAsia="Calibri" w:hAnsi="Arial" w:cs="Arial"/>
                <w:color w:val="auto"/>
                <w:spacing w:val="0"/>
                <w:sz w:val="16"/>
                <w:szCs w:val="16"/>
                <w:lang w:eastAsia="en-US"/>
              </w:rPr>
            </w:pPr>
            <w:r w:rsidRPr="00415602">
              <w:rPr>
                <w:rFonts w:ascii="Arial" w:eastAsia="Calibri" w:hAnsi="Arial" w:cs="Arial"/>
                <w:color w:val="767171"/>
                <w:spacing w:val="0"/>
                <w:sz w:val="16"/>
                <w:szCs w:val="16"/>
                <w:lang w:eastAsia="en-US"/>
              </w:rPr>
              <w:t>Es importante profundizar la causa raíz y otras causas que pueden estar generando el riesgo, con el fin de garantizar el adecuado diseño de controles.</w:t>
            </w:r>
          </w:p>
        </w:tc>
      </w:tr>
      <w:tr w:rsidR="00F24EFF" w:rsidRPr="00F24EFF" w:rsidTr="00614FD8">
        <w:trPr>
          <w:trHeight w:val="527"/>
        </w:trPr>
        <w:tc>
          <w:tcPr>
            <w:tcW w:w="1843" w:type="dxa"/>
            <w:tcBorders>
              <w:bottom w:val="single" w:sz="4" w:space="0" w:color="BFBFBF"/>
            </w:tcBorders>
          </w:tcPr>
          <w:p w:rsidR="00F24EFF" w:rsidRPr="00F24EFF" w:rsidRDefault="00F24EFF" w:rsidP="00F22710">
            <w:pPr>
              <w:spacing w:line="240" w:lineRule="auto"/>
              <w:rPr>
                <w:rFonts w:ascii="Arial" w:eastAsia="Calibri" w:hAnsi="Arial" w:cs="Arial"/>
                <w:color w:val="767171"/>
                <w:spacing w:val="0"/>
                <w:sz w:val="16"/>
                <w:szCs w:val="16"/>
                <w:lang w:eastAsia="en-US"/>
              </w:rPr>
            </w:pPr>
            <w:r w:rsidRPr="00F24EFF">
              <w:rPr>
                <w:rFonts w:ascii="Arial" w:eastAsia="Calibri" w:hAnsi="Arial" w:cs="Arial"/>
                <w:color w:val="767171"/>
                <w:spacing w:val="0"/>
                <w:sz w:val="16"/>
                <w:szCs w:val="16"/>
                <w:lang w:eastAsia="en-US"/>
              </w:rPr>
              <w:t>Dirección de Desarrollo Organizacional - DDO</w:t>
            </w:r>
          </w:p>
          <w:p w:rsidR="00F24EFF" w:rsidRPr="00F24EFF" w:rsidRDefault="00F24EFF" w:rsidP="00F22710">
            <w:pPr>
              <w:spacing w:line="240" w:lineRule="auto"/>
              <w:rPr>
                <w:rFonts w:ascii="Arial" w:eastAsia="Calibri" w:hAnsi="Arial" w:cs="Arial"/>
                <w:color w:val="767171"/>
                <w:spacing w:val="0"/>
                <w:sz w:val="16"/>
                <w:szCs w:val="16"/>
                <w:lang w:eastAsia="en-US"/>
              </w:rPr>
            </w:pPr>
          </w:p>
          <w:p w:rsidR="00F24EFF" w:rsidRPr="00F24EFF" w:rsidRDefault="00F24EFF" w:rsidP="003D04AF">
            <w:pPr>
              <w:spacing w:line="240" w:lineRule="auto"/>
              <w:rPr>
                <w:rFonts w:ascii="Arial" w:eastAsia="Calibri" w:hAnsi="Arial" w:cs="Arial"/>
                <w:color w:val="767171"/>
                <w:spacing w:val="0"/>
                <w:sz w:val="16"/>
                <w:szCs w:val="16"/>
                <w:lang w:eastAsia="en-US"/>
              </w:rPr>
            </w:pPr>
          </w:p>
        </w:tc>
        <w:tc>
          <w:tcPr>
            <w:tcW w:w="3260" w:type="dxa"/>
            <w:vMerge/>
          </w:tcPr>
          <w:p w:rsidR="00F24EFF" w:rsidRPr="00F24EFF" w:rsidRDefault="00F24EFF" w:rsidP="00943993">
            <w:pPr>
              <w:numPr>
                <w:ilvl w:val="0"/>
                <w:numId w:val="2"/>
              </w:numPr>
              <w:spacing w:line="240" w:lineRule="auto"/>
              <w:ind w:left="315" w:hanging="283"/>
              <w:contextualSpacing/>
              <w:rPr>
                <w:rFonts w:ascii="Arial" w:eastAsia="Calibri" w:hAnsi="Arial" w:cs="Arial"/>
                <w:color w:val="767171"/>
                <w:spacing w:val="0"/>
                <w:sz w:val="16"/>
                <w:szCs w:val="16"/>
                <w:lang w:eastAsia="en-US"/>
              </w:rPr>
            </w:pPr>
          </w:p>
        </w:tc>
        <w:tc>
          <w:tcPr>
            <w:tcW w:w="3260" w:type="dxa"/>
            <w:vMerge/>
          </w:tcPr>
          <w:p w:rsidR="00F24EFF" w:rsidRPr="00F24EFF" w:rsidRDefault="00F24EFF" w:rsidP="003B0C31">
            <w:pPr>
              <w:spacing w:line="240" w:lineRule="auto"/>
              <w:rPr>
                <w:rFonts w:ascii="Arial" w:eastAsia="Calibri" w:hAnsi="Arial" w:cs="Arial"/>
                <w:color w:val="767171"/>
                <w:spacing w:val="0"/>
                <w:sz w:val="16"/>
                <w:szCs w:val="16"/>
                <w:lang w:eastAsia="en-US"/>
              </w:rPr>
            </w:pPr>
          </w:p>
        </w:tc>
      </w:tr>
      <w:tr w:rsidR="00F24EFF" w:rsidRPr="00F24EFF" w:rsidTr="00614FD8">
        <w:trPr>
          <w:trHeight w:val="526"/>
        </w:trPr>
        <w:tc>
          <w:tcPr>
            <w:tcW w:w="1843" w:type="dxa"/>
            <w:tcBorders>
              <w:bottom w:val="single" w:sz="4" w:space="0" w:color="BFBFBF"/>
            </w:tcBorders>
          </w:tcPr>
          <w:p w:rsidR="00F24EFF" w:rsidRPr="00F24EFF" w:rsidRDefault="00F24EFF" w:rsidP="003D04AF">
            <w:pPr>
              <w:spacing w:line="240" w:lineRule="auto"/>
              <w:rPr>
                <w:rFonts w:ascii="Arial" w:eastAsia="Calibri" w:hAnsi="Arial" w:cs="Arial"/>
                <w:color w:val="767171"/>
                <w:spacing w:val="0"/>
                <w:sz w:val="16"/>
                <w:szCs w:val="16"/>
                <w:lang w:eastAsia="en-US"/>
              </w:rPr>
            </w:pPr>
            <w:r w:rsidRPr="00F24EFF">
              <w:rPr>
                <w:rFonts w:ascii="Arial" w:eastAsia="Calibri" w:hAnsi="Arial" w:cs="Arial"/>
                <w:color w:val="767171"/>
                <w:spacing w:val="0"/>
                <w:sz w:val="16"/>
                <w:szCs w:val="16"/>
                <w:lang w:eastAsia="en-US"/>
              </w:rPr>
              <w:t>Dirección de Gestión y Desempeño Institucional - DGDI</w:t>
            </w:r>
          </w:p>
          <w:p w:rsidR="00F24EFF" w:rsidRPr="00F24EFF" w:rsidRDefault="00F24EFF" w:rsidP="00F22710">
            <w:pPr>
              <w:spacing w:line="240" w:lineRule="auto"/>
              <w:rPr>
                <w:rFonts w:ascii="Arial" w:eastAsia="Calibri" w:hAnsi="Arial" w:cs="Arial"/>
                <w:color w:val="767171"/>
                <w:spacing w:val="0"/>
                <w:sz w:val="16"/>
                <w:szCs w:val="16"/>
                <w:lang w:eastAsia="en-US"/>
              </w:rPr>
            </w:pPr>
          </w:p>
        </w:tc>
        <w:tc>
          <w:tcPr>
            <w:tcW w:w="3260" w:type="dxa"/>
            <w:vMerge/>
          </w:tcPr>
          <w:p w:rsidR="00F24EFF" w:rsidRPr="00F24EFF" w:rsidRDefault="00F24EFF" w:rsidP="00943993">
            <w:pPr>
              <w:numPr>
                <w:ilvl w:val="0"/>
                <w:numId w:val="2"/>
              </w:numPr>
              <w:spacing w:line="240" w:lineRule="auto"/>
              <w:ind w:left="315" w:hanging="283"/>
              <w:contextualSpacing/>
              <w:rPr>
                <w:rFonts w:ascii="Arial" w:eastAsia="Calibri" w:hAnsi="Arial" w:cs="Arial"/>
                <w:color w:val="767171"/>
                <w:spacing w:val="0"/>
                <w:sz w:val="16"/>
                <w:szCs w:val="16"/>
                <w:lang w:eastAsia="en-US"/>
              </w:rPr>
            </w:pPr>
          </w:p>
        </w:tc>
        <w:tc>
          <w:tcPr>
            <w:tcW w:w="3260" w:type="dxa"/>
            <w:vMerge/>
          </w:tcPr>
          <w:p w:rsidR="00F24EFF" w:rsidRPr="00F24EFF" w:rsidRDefault="00F24EFF" w:rsidP="003B0C31">
            <w:pPr>
              <w:spacing w:line="240" w:lineRule="auto"/>
              <w:rPr>
                <w:rFonts w:ascii="Arial" w:eastAsia="Calibri" w:hAnsi="Arial" w:cs="Arial"/>
                <w:color w:val="767171"/>
                <w:spacing w:val="0"/>
                <w:sz w:val="16"/>
                <w:szCs w:val="16"/>
                <w:lang w:eastAsia="en-US"/>
              </w:rPr>
            </w:pPr>
          </w:p>
        </w:tc>
      </w:tr>
      <w:tr w:rsidR="00F24EFF" w:rsidRPr="00F24EFF" w:rsidTr="003B0C31">
        <w:trPr>
          <w:trHeight w:val="1007"/>
        </w:trPr>
        <w:tc>
          <w:tcPr>
            <w:tcW w:w="1843" w:type="dxa"/>
          </w:tcPr>
          <w:p w:rsidR="00F24EFF" w:rsidRPr="00F24EFF" w:rsidRDefault="00F24EFF" w:rsidP="00F22710">
            <w:pPr>
              <w:spacing w:line="240" w:lineRule="auto"/>
              <w:rPr>
                <w:rFonts w:ascii="Arial" w:eastAsia="Calibri" w:hAnsi="Arial" w:cs="Arial"/>
                <w:color w:val="auto"/>
                <w:spacing w:val="0"/>
                <w:sz w:val="16"/>
                <w:szCs w:val="16"/>
                <w:lang w:eastAsia="en-US"/>
              </w:rPr>
            </w:pPr>
            <w:r w:rsidRPr="00F24EFF">
              <w:rPr>
                <w:rFonts w:ascii="Arial" w:eastAsia="Calibri" w:hAnsi="Arial" w:cs="Arial"/>
                <w:color w:val="767171"/>
                <w:spacing w:val="0"/>
                <w:sz w:val="16"/>
                <w:szCs w:val="16"/>
                <w:lang w:eastAsia="en-US"/>
              </w:rPr>
              <w:t>Dirección de Participación Transparencia y Servicio al Ciudadano – DPTSC</w:t>
            </w:r>
          </w:p>
        </w:tc>
        <w:tc>
          <w:tcPr>
            <w:tcW w:w="3260" w:type="dxa"/>
            <w:vMerge/>
          </w:tcPr>
          <w:p w:rsidR="00F24EFF" w:rsidRPr="00F24EFF" w:rsidRDefault="00F24EFF" w:rsidP="00943993">
            <w:pPr>
              <w:numPr>
                <w:ilvl w:val="0"/>
                <w:numId w:val="3"/>
              </w:numPr>
              <w:spacing w:line="240" w:lineRule="auto"/>
              <w:ind w:left="315" w:hanging="315"/>
              <w:contextualSpacing/>
              <w:jc w:val="left"/>
              <w:rPr>
                <w:rFonts w:ascii="Arial" w:eastAsia="Calibri" w:hAnsi="Arial" w:cs="Arial"/>
                <w:color w:val="767171"/>
                <w:spacing w:val="0"/>
                <w:sz w:val="16"/>
                <w:szCs w:val="16"/>
                <w:lang w:eastAsia="en-US"/>
              </w:rPr>
            </w:pPr>
          </w:p>
        </w:tc>
        <w:tc>
          <w:tcPr>
            <w:tcW w:w="3260" w:type="dxa"/>
            <w:vMerge/>
          </w:tcPr>
          <w:p w:rsidR="00F24EFF" w:rsidRPr="00F24EFF" w:rsidRDefault="00F24EFF" w:rsidP="00F22710">
            <w:pPr>
              <w:spacing w:line="240" w:lineRule="auto"/>
              <w:rPr>
                <w:rFonts w:ascii="Arial" w:eastAsia="Calibri" w:hAnsi="Arial" w:cs="Arial"/>
                <w:color w:val="auto"/>
                <w:spacing w:val="0"/>
                <w:sz w:val="16"/>
                <w:szCs w:val="16"/>
                <w:lang w:eastAsia="en-US"/>
              </w:rPr>
            </w:pPr>
          </w:p>
        </w:tc>
      </w:tr>
    </w:tbl>
    <w:p w:rsidR="00F24EFF" w:rsidRPr="00C0177D" w:rsidRDefault="00F24EFF" w:rsidP="00F24EFF">
      <w:pPr>
        <w:spacing w:after="0" w:line="240" w:lineRule="auto"/>
        <w:jc w:val="left"/>
        <w:rPr>
          <w:rFonts w:ascii="Arial" w:eastAsia="Calibri" w:hAnsi="Arial"/>
          <w:color w:val="auto"/>
          <w:spacing w:val="0"/>
          <w:sz w:val="14"/>
          <w:szCs w:val="14"/>
          <w:lang w:eastAsia="en-US"/>
        </w:rPr>
      </w:pPr>
      <w:r>
        <w:rPr>
          <w:rFonts w:ascii="Arial" w:eastAsia="Calibri" w:hAnsi="Arial"/>
          <w:color w:val="0070C0"/>
          <w:spacing w:val="0"/>
          <w:sz w:val="14"/>
          <w:szCs w:val="14"/>
          <w:lang w:eastAsia="en-US"/>
        </w:rPr>
        <w:t xml:space="preserve">  </w:t>
      </w:r>
      <w:r w:rsidR="00634F06">
        <w:rPr>
          <w:rFonts w:ascii="Arial" w:eastAsia="Calibri" w:hAnsi="Arial"/>
          <w:color w:val="0070C0"/>
          <w:spacing w:val="0"/>
          <w:sz w:val="14"/>
          <w:szCs w:val="14"/>
          <w:lang w:eastAsia="en-US"/>
        </w:rPr>
        <w:t xml:space="preserve"> </w:t>
      </w:r>
      <w:r>
        <w:rPr>
          <w:rFonts w:ascii="Arial" w:eastAsia="Calibri" w:hAnsi="Arial"/>
          <w:color w:val="0070C0"/>
          <w:spacing w:val="0"/>
          <w:sz w:val="14"/>
          <w:szCs w:val="14"/>
          <w:lang w:eastAsia="en-US"/>
        </w:rPr>
        <w:t xml:space="preserve"> </w:t>
      </w:r>
      <w:r w:rsidRPr="00C0177D">
        <w:rPr>
          <w:rFonts w:ascii="Arial" w:eastAsia="Calibri" w:hAnsi="Arial"/>
          <w:color w:val="auto"/>
          <w:spacing w:val="0"/>
          <w:sz w:val="14"/>
          <w:szCs w:val="14"/>
          <w:lang w:eastAsia="en-US"/>
        </w:rPr>
        <w:t>Fuente: Elaboración OCI con base en Mapa de Riesgos de Función Pública -agosto 2022</w:t>
      </w:r>
    </w:p>
    <w:p w:rsidR="00F22710" w:rsidRDefault="00F22710" w:rsidP="00F22710">
      <w:pPr>
        <w:spacing w:line="259" w:lineRule="auto"/>
        <w:rPr>
          <w:rFonts w:ascii="Arial" w:eastAsia="Calibri" w:hAnsi="Arial"/>
          <w:color w:val="767171"/>
          <w:spacing w:val="0"/>
          <w:sz w:val="22"/>
          <w:lang w:eastAsia="en-US"/>
        </w:rPr>
      </w:pPr>
    </w:p>
    <w:p w:rsid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Evaluadas las causas definidas en el proceso </w:t>
      </w:r>
      <w:r w:rsidR="00614FD8">
        <w:rPr>
          <w:rFonts w:ascii="Arial" w:eastAsia="Calibri" w:hAnsi="Arial"/>
          <w:color w:val="767171"/>
          <w:spacing w:val="0"/>
          <w:sz w:val="22"/>
          <w:lang w:eastAsia="en-US"/>
        </w:rPr>
        <w:t>evaluado</w:t>
      </w:r>
      <w:r w:rsidRPr="00F22710">
        <w:rPr>
          <w:rFonts w:ascii="Arial" w:eastAsia="Calibri" w:hAnsi="Arial"/>
          <w:color w:val="767171"/>
          <w:spacing w:val="0"/>
          <w:sz w:val="22"/>
          <w:lang w:eastAsia="en-US"/>
        </w:rPr>
        <w:t xml:space="preserve">, se recomienda fortalecer el análisis de </w:t>
      </w:r>
      <w:r w:rsidR="003B0C31">
        <w:rPr>
          <w:rFonts w:ascii="Arial" w:eastAsia="Calibri" w:hAnsi="Arial"/>
          <w:color w:val="767171"/>
          <w:spacing w:val="0"/>
          <w:sz w:val="22"/>
          <w:lang w:eastAsia="en-US"/>
        </w:rPr>
        <w:t>las mismas</w:t>
      </w:r>
      <w:r w:rsidRPr="00F22710">
        <w:rPr>
          <w:rFonts w:ascii="Arial" w:eastAsia="Calibri" w:hAnsi="Arial"/>
          <w:color w:val="767171"/>
          <w:spacing w:val="0"/>
          <w:sz w:val="22"/>
          <w:lang w:eastAsia="en-US"/>
        </w:rPr>
        <w:t>, aplicando las diferentes técnicas como los cinco</w:t>
      </w:r>
      <w:r w:rsidR="00614FD8">
        <w:rPr>
          <w:rFonts w:ascii="Arial" w:eastAsia="Calibri" w:hAnsi="Arial"/>
          <w:color w:val="767171"/>
          <w:spacing w:val="0"/>
          <w:sz w:val="22"/>
          <w:lang w:eastAsia="en-US"/>
        </w:rPr>
        <w:t xml:space="preserve"> (5)</w:t>
      </w:r>
      <w:r w:rsidRPr="00F22710">
        <w:rPr>
          <w:rFonts w:ascii="Arial" w:eastAsia="Calibri" w:hAnsi="Arial"/>
          <w:color w:val="767171"/>
          <w:spacing w:val="0"/>
          <w:sz w:val="22"/>
          <w:lang w:eastAsia="en-US"/>
        </w:rPr>
        <w:t xml:space="preserve"> por qué, la espina de pescado, entre otras</w:t>
      </w:r>
      <w:r w:rsidR="00614FD8">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para determinar las </w:t>
      </w:r>
      <w:r w:rsidR="001444F9">
        <w:rPr>
          <w:rFonts w:ascii="Arial" w:eastAsia="Calibri" w:hAnsi="Arial"/>
          <w:color w:val="767171"/>
          <w:spacing w:val="0"/>
          <w:sz w:val="22"/>
          <w:lang w:eastAsia="en-US"/>
        </w:rPr>
        <w:t xml:space="preserve">diferentes </w:t>
      </w:r>
      <w:r w:rsidRPr="00F22710">
        <w:rPr>
          <w:rFonts w:ascii="Arial" w:eastAsia="Calibri" w:hAnsi="Arial"/>
          <w:color w:val="767171"/>
          <w:spacing w:val="0"/>
          <w:sz w:val="22"/>
          <w:lang w:eastAsia="en-US"/>
        </w:rPr>
        <w:t>situaciones que, por sus particularidades, pueden originar prácticas corruptas.</w:t>
      </w:r>
    </w:p>
    <w:p w:rsidR="00F22710" w:rsidRDefault="00F22710" w:rsidP="00943993">
      <w:pPr>
        <w:numPr>
          <w:ilvl w:val="0"/>
          <w:numId w:val="15"/>
        </w:numPr>
        <w:spacing w:line="259" w:lineRule="auto"/>
        <w:contextualSpacing/>
        <w:jc w:val="left"/>
        <w:rPr>
          <w:rFonts w:ascii="Arial" w:eastAsia="Calibri" w:hAnsi="Arial"/>
          <w:b/>
          <w:color w:val="595959"/>
          <w:spacing w:val="0"/>
          <w:sz w:val="22"/>
          <w:lang w:eastAsia="en-US"/>
        </w:rPr>
      </w:pPr>
      <w:r w:rsidRPr="00F22710">
        <w:rPr>
          <w:rFonts w:ascii="Arial" w:eastAsia="Calibri" w:hAnsi="Arial"/>
          <w:b/>
          <w:color w:val="595959"/>
          <w:spacing w:val="0"/>
          <w:sz w:val="22"/>
          <w:lang w:eastAsia="en-US"/>
        </w:rPr>
        <w:t>Análisis de controles</w:t>
      </w:r>
    </w:p>
    <w:p w:rsidR="00F24EFF" w:rsidRPr="00F24EFF" w:rsidRDefault="00F24EFF" w:rsidP="005F7168">
      <w:pPr>
        <w:spacing w:line="259" w:lineRule="auto"/>
        <w:rPr>
          <w:rFonts w:ascii="Arial" w:eastAsia="Calibri" w:hAnsi="Arial"/>
          <w:color w:val="767171"/>
          <w:spacing w:val="0"/>
          <w:sz w:val="6"/>
          <w:lang w:eastAsia="en-US"/>
        </w:rPr>
      </w:pPr>
    </w:p>
    <w:p w:rsidR="005F7168" w:rsidRDefault="00614FD8" w:rsidP="005F7168">
      <w:pPr>
        <w:spacing w:line="259" w:lineRule="auto"/>
        <w:rPr>
          <w:rFonts w:ascii="Arial" w:eastAsia="Calibri" w:hAnsi="Arial"/>
          <w:color w:val="767171"/>
          <w:spacing w:val="0"/>
          <w:sz w:val="22"/>
          <w:lang w:eastAsia="en-US"/>
        </w:rPr>
      </w:pPr>
      <w:r>
        <w:rPr>
          <w:rFonts w:ascii="Arial" w:eastAsia="Calibri" w:hAnsi="Arial"/>
          <w:color w:val="767171"/>
          <w:spacing w:val="0"/>
          <w:sz w:val="22"/>
          <w:lang w:eastAsia="en-US"/>
        </w:rPr>
        <w:t>L</w:t>
      </w:r>
      <w:r w:rsidR="005F7168">
        <w:rPr>
          <w:rFonts w:ascii="Arial" w:eastAsia="Calibri" w:hAnsi="Arial"/>
          <w:color w:val="767171"/>
          <w:spacing w:val="0"/>
          <w:sz w:val="22"/>
          <w:lang w:eastAsia="en-US"/>
        </w:rPr>
        <w:t>as cuatro (4) dependencias, han formulado controles diferentes para atacar las causas identificadas respecto al riesgo:</w:t>
      </w:r>
    </w:p>
    <w:p w:rsidR="002F7AB0" w:rsidRDefault="002F7AB0" w:rsidP="005F7168">
      <w:pPr>
        <w:spacing w:line="259" w:lineRule="auto"/>
        <w:rPr>
          <w:rFonts w:ascii="Arial" w:eastAsia="Calibri" w:hAnsi="Arial"/>
          <w:color w:val="767171"/>
          <w:spacing w:val="0"/>
          <w:sz w:val="22"/>
          <w:lang w:eastAsia="en-US"/>
        </w:rPr>
      </w:pPr>
    </w:p>
    <w:p w:rsidR="002F7AB0" w:rsidRDefault="002F7AB0" w:rsidP="005F7168">
      <w:pPr>
        <w:spacing w:line="259" w:lineRule="auto"/>
        <w:rPr>
          <w:rFonts w:ascii="Arial" w:eastAsia="Calibri" w:hAnsi="Arial"/>
          <w:color w:val="767171"/>
          <w:spacing w:val="0"/>
          <w:sz w:val="22"/>
          <w:lang w:eastAsia="en-US"/>
        </w:rPr>
      </w:pPr>
    </w:p>
    <w:p w:rsidR="00614FD8" w:rsidRDefault="00614FD8" w:rsidP="005F7168">
      <w:pPr>
        <w:spacing w:line="259" w:lineRule="auto"/>
        <w:rPr>
          <w:rFonts w:ascii="Arial" w:eastAsia="Calibri" w:hAnsi="Arial"/>
          <w:color w:val="767171"/>
          <w:spacing w:val="0"/>
          <w:sz w:val="22"/>
          <w:lang w:eastAsia="en-US"/>
        </w:rPr>
      </w:pPr>
    </w:p>
    <w:p w:rsidR="002F7AB0" w:rsidRDefault="002F7AB0" w:rsidP="005F7168">
      <w:pPr>
        <w:spacing w:line="259" w:lineRule="auto"/>
        <w:rPr>
          <w:rFonts w:ascii="Arial" w:eastAsia="Calibri" w:hAnsi="Arial"/>
          <w:color w:val="767171"/>
          <w:spacing w:val="0"/>
          <w:sz w:val="22"/>
          <w:lang w:eastAsia="en-US"/>
        </w:rPr>
      </w:pPr>
    </w:p>
    <w:p w:rsidR="00F24EFF" w:rsidRPr="005F7168" w:rsidRDefault="00F24EFF" w:rsidP="005F7168">
      <w:pPr>
        <w:spacing w:line="259" w:lineRule="auto"/>
        <w:rPr>
          <w:rFonts w:ascii="Arial" w:eastAsia="Calibri" w:hAnsi="Arial"/>
          <w:color w:val="767171"/>
          <w:spacing w:val="0"/>
          <w:sz w:val="22"/>
          <w:lang w:eastAsia="en-US"/>
        </w:rPr>
      </w:pPr>
    </w:p>
    <w:p w:rsidR="00F22710" w:rsidRPr="00F22710" w:rsidRDefault="00F22710" w:rsidP="00F24EFF">
      <w:pPr>
        <w:spacing w:after="0" w:line="240" w:lineRule="auto"/>
        <w:ind w:left="720"/>
        <w:contextualSpacing/>
        <w:jc w:val="center"/>
        <w:rPr>
          <w:rFonts w:ascii="Arial" w:eastAsia="Calibri" w:hAnsi="Arial"/>
          <w:color w:val="595959"/>
          <w:spacing w:val="0"/>
          <w:sz w:val="16"/>
          <w:lang w:eastAsia="en-US"/>
        </w:rPr>
      </w:pPr>
      <w:r w:rsidRPr="00F22710">
        <w:rPr>
          <w:rFonts w:ascii="Arial" w:eastAsia="Calibri" w:hAnsi="Arial"/>
          <w:color w:val="595959"/>
          <w:spacing w:val="0"/>
          <w:sz w:val="16"/>
          <w:lang w:eastAsia="en-US"/>
        </w:rPr>
        <w:t>Tabla No. 5</w:t>
      </w:r>
    </w:p>
    <w:tbl>
      <w:tblPr>
        <w:tblStyle w:val="Cuadrculadetablaclara1"/>
        <w:tblW w:w="8789" w:type="dxa"/>
        <w:tblInd w:w="137" w:type="dxa"/>
        <w:tblLook w:val="04A0" w:firstRow="1" w:lastRow="0" w:firstColumn="1" w:lastColumn="0" w:noHBand="0" w:noVBand="1"/>
      </w:tblPr>
      <w:tblGrid>
        <w:gridCol w:w="1284"/>
        <w:gridCol w:w="2124"/>
        <w:gridCol w:w="2690"/>
        <w:gridCol w:w="2691"/>
      </w:tblGrid>
      <w:tr w:rsidR="00DC36BF" w:rsidRPr="00F22710" w:rsidTr="002F7AB0">
        <w:trPr>
          <w:trHeight w:val="220"/>
          <w:tblHeader/>
        </w:trPr>
        <w:tc>
          <w:tcPr>
            <w:tcW w:w="1284" w:type="dxa"/>
            <w:shd w:val="clear" w:color="auto" w:fill="FBE4D5"/>
          </w:tcPr>
          <w:p w:rsidR="00DC36BF" w:rsidRPr="00F22710" w:rsidRDefault="00DC36BF" w:rsidP="00DC36BF">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Dependencia</w:t>
            </w:r>
          </w:p>
        </w:tc>
        <w:tc>
          <w:tcPr>
            <w:tcW w:w="2124" w:type="dxa"/>
            <w:shd w:val="clear" w:color="auto" w:fill="FBE4D5"/>
          </w:tcPr>
          <w:p w:rsidR="00DC36BF" w:rsidRPr="00F22710" w:rsidRDefault="00DC36BF" w:rsidP="00DC36BF">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Causa</w:t>
            </w:r>
          </w:p>
        </w:tc>
        <w:tc>
          <w:tcPr>
            <w:tcW w:w="2690" w:type="dxa"/>
            <w:shd w:val="clear" w:color="auto" w:fill="FBE4D5"/>
          </w:tcPr>
          <w:p w:rsidR="00DC36BF" w:rsidRPr="00F22710" w:rsidRDefault="00DC36BF" w:rsidP="00DC36BF">
            <w:pPr>
              <w:spacing w:line="240" w:lineRule="auto"/>
              <w:jc w:val="center"/>
              <w:rPr>
                <w:rFonts w:ascii="Arial" w:eastAsia="Calibri" w:hAnsi="Arial"/>
                <w:b/>
                <w:color w:val="767171"/>
                <w:spacing w:val="0"/>
                <w:sz w:val="16"/>
                <w:szCs w:val="16"/>
                <w:lang w:eastAsia="en-US"/>
              </w:rPr>
            </w:pPr>
            <w:r w:rsidRPr="00F22710">
              <w:rPr>
                <w:rFonts w:ascii="Arial" w:eastAsia="Calibri" w:hAnsi="Arial"/>
                <w:b/>
                <w:color w:val="767171"/>
                <w:spacing w:val="0"/>
                <w:sz w:val="16"/>
                <w:szCs w:val="16"/>
                <w:lang w:eastAsia="en-US"/>
              </w:rPr>
              <w:t>Control</w:t>
            </w:r>
          </w:p>
        </w:tc>
        <w:tc>
          <w:tcPr>
            <w:tcW w:w="2691" w:type="dxa"/>
            <w:shd w:val="clear" w:color="auto" w:fill="FBE4D5"/>
          </w:tcPr>
          <w:p w:rsidR="00DC36BF" w:rsidRPr="00F24EFF" w:rsidRDefault="00DC36BF" w:rsidP="00DC36BF">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Evaluación OCI – Tercera Línea de Defensa</w:t>
            </w:r>
          </w:p>
        </w:tc>
      </w:tr>
      <w:tr w:rsidR="00DB5BFD" w:rsidRPr="00F22710" w:rsidTr="002F7AB0">
        <w:trPr>
          <w:trHeight w:val="411"/>
          <w:tblHeader/>
        </w:trPr>
        <w:tc>
          <w:tcPr>
            <w:tcW w:w="1284" w:type="dxa"/>
          </w:tcPr>
          <w:p w:rsidR="00DB5BFD" w:rsidRPr="00F22710" w:rsidRDefault="00DB5BFD" w:rsidP="00DC36BF">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Dirección de Empleo Público</w:t>
            </w:r>
            <w:r>
              <w:rPr>
                <w:rFonts w:ascii="Arial" w:eastAsia="Calibri" w:hAnsi="Arial"/>
                <w:color w:val="767171"/>
                <w:spacing w:val="0"/>
                <w:sz w:val="16"/>
                <w:szCs w:val="16"/>
                <w:lang w:eastAsia="en-US"/>
              </w:rPr>
              <w:t xml:space="preserve"> </w:t>
            </w:r>
          </w:p>
        </w:tc>
        <w:tc>
          <w:tcPr>
            <w:tcW w:w="2124" w:type="dxa"/>
            <w:vMerge w:val="restart"/>
          </w:tcPr>
          <w:p w:rsidR="00DB5BFD" w:rsidRDefault="00DB5BFD" w:rsidP="00DB5BFD">
            <w:pPr>
              <w:pStyle w:val="Prrafodelista"/>
              <w:spacing w:line="240" w:lineRule="auto"/>
              <w:ind w:left="449"/>
              <w:rPr>
                <w:rFonts w:ascii="Arial" w:eastAsia="Calibri" w:hAnsi="Arial"/>
                <w:color w:val="767171"/>
                <w:spacing w:val="0"/>
                <w:sz w:val="16"/>
                <w:szCs w:val="16"/>
                <w:lang w:eastAsia="en-US"/>
              </w:rPr>
            </w:pPr>
          </w:p>
          <w:p w:rsidR="00DB5BFD" w:rsidRDefault="00DB5BFD" w:rsidP="00DB5BFD">
            <w:pPr>
              <w:pStyle w:val="Prrafodelista"/>
              <w:spacing w:line="240" w:lineRule="auto"/>
              <w:ind w:left="449"/>
              <w:rPr>
                <w:rFonts w:ascii="Arial" w:eastAsia="Calibri" w:hAnsi="Arial"/>
                <w:color w:val="767171"/>
                <w:spacing w:val="0"/>
                <w:sz w:val="16"/>
                <w:szCs w:val="16"/>
                <w:lang w:eastAsia="en-US"/>
              </w:rPr>
            </w:pPr>
          </w:p>
          <w:p w:rsidR="00DB5BFD" w:rsidRDefault="00DB5BFD" w:rsidP="00DB5BFD">
            <w:pPr>
              <w:pStyle w:val="Prrafodelista"/>
              <w:spacing w:line="240" w:lineRule="auto"/>
              <w:ind w:left="449"/>
              <w:rPr>
                <w:rFonts w:ascii="Arial" w:eastAsia="Calibri" w:hAnsi="Arial"/>
                <w:color w:val="767171"/>
                <w:spacing w:val="0"/>
                <w:sz w:val="16"/>
                <w:szCs w:val="16"/>
                <w:lang w:eastAsia="en-US"/>
              </w:rPr>
            </w:pPr>
          </w:p>
          <w:p w:rsidR="00DB5BFD" w:rsidRDefault="00DB5BFD" w:rsidP="00DB5BFD">
            <w:pPr>
              <w:pStyle w:val="Prrafodelista"/>
              <w:spacing w:line="240" w:lineRule="auto"/>
              <w:ind w:left="449"/>
              <w:rPr>
                <w:rFonts w:ascii="Arial" w:eastAsia="Calibri" w:hAnsi="Arial"/>
                <w:color w:val="767171"/>
                <w:spacing w:val="0"/>
                <w:sz w:val="16"/>
                <w:szCs w:val="16"/>
                <w:lang w:eastAsia="en-US"/>
              </w:rPr>
            </w:pPr>
          </w:p>
          <w:p w:rsidR="00DB5BFD" w:rsidRDefault="00DB5BFD" w:rsidP="00DB5BFD">
            <w:pPr>
              <w:pStyle w:val="Prrafodelista"/>
              <w:spacing w:line="240" w:lineRule="auto"/>
              <w:ind w:left="449"/>
              <w:rPr>
                <w:rFonts w:ascii="Arial" w:eastAsia="Calibri" w:hAnsi="Arial"/>
                <w:color w:val="767171"/>
                <w:spacing w:val="0"/>
                <w:sz w:val="16"/>
                <w:szCs w:val="16"/>
                <w:lang w:eastAsia="en-US"/>
              </w:rPr>
            </w:pPr>
          </w:p>
          <w:p w:rsidR="00DB5BFD" w:rsidRPr="00415602" w:rsidRDefault="00DB5BFD" w:rsidP="00415602">
            <w:pPr>
              <w:pStyle w:val="Prrafodelista"/>
              <w:numPr>
                <w:ilvl w:val="0"/>
                <w:numId w:val="30"/>
              </w:numPr>
              <w:spacing w:line="240" w:lineRule="auto"/>
              <w:ind w:left="310" w:hanging="310"/>
              <w:rPr>
                <w:rFonts w:ascii="Arial" w:eastAsia="Calibri" w:hAnsi="Arial"/>
                <w:color w:val="767171"/>
                <w:spacing w:val="0"/>
                <w:sz w:val="16"/>
                <w:szCs w:val="16"/>
                <w:lang w:eastAsia="en-US"/>
              </w:rPr>
            </w:pPr>
            <w:r w:rsidRPr="00415602">
              <w:rPr>
                <w:rFonts w:ascii="Arial" w:eastAsia="Calibri" w:hAnsi="Arial"/>
                <w:color w:val="767171"/>
                <w:spacing w:val="0"/>
                <w:sz w:val="16"/>
                <w:szCs w:val="16"/>
                <w:lang w:eastAsia="en-US"/>
              </w:rPr>
              <w:t>Incumplimiento del código de ética e integridad del profesional asignado.</w:t>
            </w:r>
          </w:p>
          <w:p w:rsidR="00DB5BFD" w:rsidRPr="00415602" w:rsidRDefault="00DB5BFD" w:rsidP="00415602">
            <w:pPr>
              <w:spacing w:line="240" w:lineRule="auto"/>
              <w:ind w:left="315"/>
              <w:contextualSpacing/>
              <w:rPr>
                <w:rFonts w:ascii="Arial" w:eastAsia="Calibri" w:hAnsi="Arial" w:cs="Arial"/>
                <w:color w:val="767171"/>
                <w:spacing w:val="0"/>
                <w:sz w:val="16"/>
                <w:szCs w:val="16"/>
                <w:lang w:eastAsia="en-US"/>
              </w:rPr>
            </w:pPr>
          </w:p>
          <w:p w:rsidR="00DB5BFD" w:rsidRPr="00415602" w:rsidRDefault="00DB5BFD" w:rsidP="00415602">
            <w:pPr>
              <w:numPr>
                <w:ilvl w:val="0"/>
                <w:numId w:val="30"/>
              </w:numPr>
              <w:spacing w:line="240" w:lineRule="auto"/>
              <w:ind w:left="315" w:hanging="283"/>
              <w:contextualSpacing/>
              <w:rPr>
                <w:rFonts w:ascii="Arial" w:eastAsia="Calibri" w:hAnsi="Arial" w:cs="Arial"/>
                <w:color w:val="767171"/>
                <w:spacing w:val="0"/>
                <w:sz w:val="16"/>
                <w:szCs w:val="16"/>
                <w:lang w:eastAsia="en-US"/>
              </w:rPr>
            </w:pPr>
            <w:r w:rsidRPr="00415602">
              <w:rPr>
                <w:rFonts w:ascii="Arial" w:eastAsia="Calibri" w:hAnsi="Arial" w:cs="Arial"/>
                <w:color w:val="767171"/>
                <w:spacing w:val="0"/>
                <w:sz w:val="16"/>
                <w:szCs w:val="16"/>
                <w:lang w:eastAsia="en-US"/>
              </w:rPr>
              <w:t>Eficiencia en el seguimiento y control de la prestación del servicio de asesoría.</w:t>
            </w:r>
          </w:p>
          <w:p w:rsidR="00DB5BFD" w:rsidRPr="00415602" w:rsidRDefault="00DB5BFD" w:rsidP="00415602">
            <w:pPr>
              <w:spacing w:line="240" w:lineRule="auto"/>
              <w:ind w:left="315"/>
              <w:contextualSpacing/>
              <w:rPr>
                <w:rFonts w:ascii="Arial" w:eastAsia="Calibri" w:hAnsi="Arial" w:cs="Arial"/>
                <w:color w:val="767171"/>
                <w:spacing w:val="0"/>
                <w:sz w:val="16"/>
                <w:szCs w:val="16"/>
                <w:lang w:eastAsia="en-US"/>
              </w:rPr>
            </w:pPr>
          </w:p>
          <w:p w:rsidR="00DB5BFD" w:rsidRPr="00607D59" w:rsidRDefault="00DB5BFD" w:rsidP="00415602">
            <w:pPr>
              <w:numPr>
                <w:ilvl w:val="0"/>
                <w:numId w:val="30"/>
              </w:numPr>
              <w:spacing w:line="240" w:lineRule="auto"/>
              <w:ind w:left="315" w:hanging="283"/>
              <w:contextualSpacing/>
              <w:rPr>
                <w:rFonts w:ascii="Arial" w:eastAsia="Calibri" w:hAnsi="Arial"/>
                <w:color w:val="767171"/>
                <w:spacing w:val="0"/>
                <w:sz w:val="16"/>
                <w:szCs w:val="16"/>
                <w:lang w:eastAsia="en-US"/>
              </w:rPr>
            </w:pPr>
            <w:r w:rsidRPr="00415602">
              <w:rPr>
                <w:rFonts w:ascii="Arial" w:eastAsia="Calibri" w:hAnsi="Arial" w:cs="Arial"/>
                <w:color w:val="767171"/>
                <w:spacing w:val="0"/>
                <w:sz w:val="16"/>
                <w:szCs w:val="16"/>
                <w:lang w:eastAsia="en-US"/>
              </w:rPr>
              <w:t>Utilización de recursos e información pública con propósitos políticos o económicos de forma particular.</w:t>
            </w:r>
          </w:p>
        </w:tc>
        <w:tc>
          <w:tcPr>
            <w:tcW w:w="2690" w:type="dxa"/>
          </w:tcPr>
          <w:p w:rsidR="00DB5BFD" w:rsidRPr="00F22710" w:rsidRDefault="00DB5BFD" w:rsidP="00DC36BF">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Los líderes del proceso verifican que los servidores públicos y contratistas a su cargo realicen el curso de integridad con el fin de garantizar que los servidores de la dirección hagan el curso.</w:t>
            </w:r>
          </w:p>
        </w:tc>
        <w:tc>
          <w:tcPr>
            <w:tcW w:w="2691" w:type="dxa"/>
          </w:tcPr>
          <w:p w:rsidR="00DB5BFD" w:rsidRDefault="00DB5BFD" w:rsidP="00DC36BF">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 xml:space="preserve">Existen debilidades en el diseño del control, ya que, si bien en su estructura cuenta con los criterios de diseño (responsable, acción y complemento), no mitiga la causa que dio origen al riesgo por sí mismo. </w:t>
            </w:r>
            <w:r>
              <w:rPr>
                <w:rFonts w:ascii="Arial" w:eastAsia="Calibri" w:hAnsi="Arial"/>
                <w:color w:val="767171"/>
                <w:spacing w:val="0"/>
                <w:sz w:val="16"/>
                <w:szCs w:val="16"/>
                <w:lang w:eastAsia="en-US"/>
              </w:rPr>
              <w:t>De igual forma, el propósito no debe estar orientado a que los servidores hagan el curso, sino a que se apropien las conductas asociadas a los principios y valores.</w:t>
            </w:r>
          </w:p>
          <w:p w:rsidR="00DB5BFD" w:rsidRPr="00F22710" w:rsidRDefault="00DB5BFD" w:rsidP="00DC36BF">
            <w:pPr>
              <w:spacing w:line="240" w:lineRule="auto"/>
              <w:rPr>
                <w:rFonts w:ascii="Arial" w:eastAsia="Calibri" w:hAnsi="Arial"/>
                <w:color w:val="767171"/>
                <w:spacing w:val="0"/>
                <w:sz w:val="16"/>
                <w:szCs w:val="16"/>
                <w:lang w:eastAsia="en-US"/>
              </w:rPr>
            </w:pPr>
          </w:p>
          <w:p w:rsidR="00DB5BFD" w:rsidRPr="00F22710" w:rsidRDefault="00DB5BFD" w:rsidP="00DC36BF">
            <w:pPr>
              <w:spacing w:line="240" w:lineRule="auto"/>
              <w:rPr>
                <w:rFonts w:ascii="Arial" w:eastAsia="Calibri" w:hAnsi="Arial"/>
                <w:color w:val="auto"/>
                <w:spacing w:val="0"/>
                <w:sz w:val="16"/>
                <w:szCs w:val="16"/>
                <w:lang w:eastAsia="en-US"/>
              </w:rPr>
            </w:pPr>
            <w:r w:rsidRPr="00F22710">
              <w:rPr>
                <w:rFonts w:ascii="Arial" w:eastAsia="Calibri" w:hAnsi="Arial"/>
                <w:color w:val="767171"/>
                <w:spacing w:val="0"/>
                <w:sz w:val="16"/>
                <w:szCs w:val="16"/>
                <w:lang w:eastAsia="en-US"/>
              </w:rPr>
              <w:t xml:space="preserve">Se recomienda diseñar otros controles que complementen la acción preventiva del curso de integridad. </w:t>
            </w:r>
          </w:p>
        </w:tc>
      </w:tr>
      <w:tr w:rsidR="00DB5BFD" w:rsidRPr="00F22710" w:rsidTr="002F7AB0">
        <w:trPr>
          <w:trHeight w:val="1033"/>
          <w:tblHeader/>
        </w:trPr>
        <w:tc>
          <w:tcPr>
            <w:tcW w:w="1284" w:type="dxa"/>
          </w:tcPr>
          <w:p w:rsidR="00DB5BFD" w:rsidRPr="00F22710" w:rsidRDefault="00DB5BFD" w:rsidP="00DC36BF">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Dirección de Desarrollo Organizacional</w:t>
            </w:r>
          </w:p>
        </w:tc>
        <w:tc>
          <w:tcPr>
            <w:tcW w:w="2124" w:type="dxa"/>
            <w:vMerge/>
          </w:tcPr>
          <w:p w:rsidR="00DB5BFD" w:rsidRPr="00574393" w:rsidRDefault="00DB5BFD" w:rsidP="00574393">
            <w:pPr>
              <w:pStyle w:val="Prrafodelista"/>
              <w:numPr>
                <w:ilvl w:val="0"/>
                <w:numId w:val="16"/>
              </w:numPr>
              <w:spacing w:line="240" w:lineRule="auto"/>
              <w:ind w:left="449" w:hanging="284"/>
              <w:rPr>
                <w:rFonts w:ascii="Arial" w:eastAsia="Calibri" w:hAnsi="Arial"/>
                <w:color w:val="767171"/>
                <w:spacing w:val="0"/>
                <w:sz w:val="16"/>
                <w:szCs w:val="16"/>
                <w:lang w:eastAsia="en-US"/>
              </w:rPr>
            </w:pPr>
          </w:p>
        </w:tc>
        <w:tc>
          <w:tcPr>
            <w:tcW w:w="2690" w:type="dxa"/>
          </w:tcPr>
          <w:p w:rsidR="00DB5BFD" w:rsidRPr="00DB5BFD" w:rsidRDefault="00DB5BFD" w:rsidP="00DB5BFD">
            <w:pPr>
              <w:spacing w:line="240" w:lineRule="auto"/>
              <w:rPr>
                <w:rFonts w:ascii="Arial" w:eastAsia="Calibri" w:hAnsi="Arial"/>
                <w:color w:val="767171"/>
                <w:spacing w:val="0"/>
                <w:sz w:val="16"/>
                <w:szCs w:val="16"/>
                <w:lang w:eastAsia="en-US"/>
              </w:rPr>
            </w:pPr>
            <w:r w:rsidRPr="00DB5BFD">
              <w:rPr>
                <w:rFonts w:ascii="Arial" w:eastAsia="Calibri" w:hAnsi="Arial"/>
                <w:color w:val="767171"/>
                <w:spacing w:val="0"/>
                <w:sz w:val="16"/>
                <w:szCs w:val="16"/>
                <w:lang w:eastAsia="en-US"/>
              </w:rPr>
              <w:t>El gerente del proyecto verifica los contratos de prestación de servicios paralelos en las entidades o territorios asignados mediante solicitud en Colombia compra eficiente una única vez en el segundo semestre del año con el fin de identificar la suscripción de contratos cuyo objeto esté relacionado con la oferta de servicios de función pública</w:t>
            </w:r>
          </w:p>
        </w:tc>
        <w:tc>
          <w:tcPr>
            <w:tcW w:w="2691" w:type="dxa"/>
          </w:tcPr>
          <w:p w:rsidR="00DB5BFD" w:rsidRPr="00F22710" w:rsidRDefault="00DB5BFD" w:rsidP="00DC36BF">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El control diseñado cuenta con los criterios de diseño (responsable, acción y complemento) no obstante</w:t>
            </w:r>
            <w:r>
              <w:rPr>
                <w:rFonts w:ascii="Arial" w:eastAsia="Calibri" w:hAnsi="Arial"/>
                <w:color w:val="767171"/>
                <w:spacing w:val="0"/>
                <w:sz w:val="16"/>
                <w:szCs w:val="16"/>
                <w:lang w:eastAsia="en-US"/>
              </w:rPr>
              <w:t>,</w:t>
            </w:r>
            <w:r w:rsidRPr="00F22710">
              <w:rPr>
                <w:rFonts w:ascii="Arial" w:eastAsia="Calibri" w:hAnsi="Arial"/>
                <w:color w:val="767171"/>
                <w:spacing w:val="0"/>
                <w:sz w:val="16"/>
                <w:szCs w:val="16"/>
                <w:lang w:eastAsia="en-US"/>
              </w:rPr>
              <w:t xml:space="preserve"> está dirigido exclusivamente a contratistas dejando de lado los servidores de planta.</w:t>
            </w:r>
          </w:p>
          <w:p w:rsidR="00DB5BFD" w:rsidRPr="00F22710" w:rsidRDefault="00DB5BFD" w:rsidP="00DC36BF">
            <w:pPr>
              <w:spacing w:line="240" w:lineRule="auto"/>
              <w:rPr>
                <w:rFonts w:ascii="Arial" w:eastAsia="Calibri" w:hAnsi="Arial"/>
                <w:color w:val="auto"/>
                <w:spacing w:val="0"/>
                <w:sz w:val="16"/>
                <w:szCs w:val="16"/>
                <w:lang w:eastAsia="en-US"/>
              </w:rPr>
            </w:pPr>
          </w:p>
          <w:p w:rsidR="00DB5BFD" w:rsidRPr="00F22710" w:rsidRDefault="00DB5BFD" w:rsidP="00DC36BF">
            <w:pPr>
              <w:spacing w:line="240" w:lineRule="auto"/>
              <w:rPr>
                <w:rFonts w:ascii="Arial" w:eastAsia="Calibri" w:hAnsi="Arial"/>
                <w:color w:val="auto"/>
                <w:spacing w:val="0"/>
                <w:sz w:val="16"/>
                <w:szCs w:val="16"/>
                <w:lang w:eastAsia="en-US"/>
              </w:rPr>
            </w:pPr>
            <w:r w:rsidRPr="00F22710">
              <w:rPr>
                <w:rFonts w:ascii="Arial" w:eastAsia="Calibri" w:hAnsi="Arial"/>
                <w:color w:val="767171"/>
                <w:spacing w:val="0"/>
                <w:sz w:val="16"/>
                <w:szCs w:val="16"/>
                <w:lang w:eastAsia="en-US"/>
              </w:rPr>
              <w:t xml:space="preserve">Se recomienda </w:t>
            </w:r>
            <w:r>
              <w:rPr>
                <w:rFonts w:ascii="Arial" w:eastAsia="Calibri" w:hAnsi="Arial"/>
                <w:color w:val="767171"/>
                <w:spacing w:val="0"/>
                <w:sz w:val="16"/>
                <w:szCs w:val="16"/>
                <w:lang w:eastAsia="en-US"/>
              </w:rPr>
              <w:t>establecer</w:t>
            </w:r>
            <w:r w:rsidRPr="00F22710">
              <w:rPr>
                <w:rFonts w:ascii="Arial" w:eastAsia="Calibri" w:hAnsi="Arial"/>
                <w:color w:val="767171"/>
                <w:spacing w:val="0"/>
                <w:sz w:val="16"/>
                <w:szCs w:val="16"/>
                <w:lang w:eastAsia="en-US"/>
              </w:rPr>
              <w:t xml:space="preserve"> otr</w:t>
            </w:r>
            <w:r>
              <w:rPr>
                <w:rFonts w:ascii="Arial" w:eastAsia="Calibri" w:hAnsi="Arial"/>
                <w:color w:val="767171"/>
                <w:spacing w:val="0"/>
                <w:sz w:val="16"/>
                <w:szCs w:val="16"/>
                <w:lang w:eastAsia="en-US"/>
              </w:rPr>
              <w:t>os controles que complementen</w:t>
            </w:r>
            <w:r w:rsidRPr="00F22710">
              <w:rPr>
                <w:rFonts w:ascii="Arial" w:eastAsia="Calibri" w:hAnsi="Arial"/>
                <w:color w:val="767171"/>
                <w:spacing w:val="0"/>
                <w:sz w:val="16"/>
                <w:szCs w:val="16"/>
                <w:lang w:eastAsia="en-US"/>
              </w:rPr>
              <w:t xml:space="preserve"> el </w:t>
            </w:r>
            <w:r>
              <w:rPr>
                <w:rFonts w:ascii="Arial" w:eastAsia="Calibri" w:hAnsi="Arial"/>
                <w:color w:val="767171"/>
                <w:spacing w:val="0"/>
                <w:sz w:val="16"/>
                <w:szCs w:val="16"/>
                <w:lang w:eastAsia="en-US"/>
              </w:rPr>
              <w:t>que se encuentra</w:t>
            </w:r>
            <w:r w:rsidRPr="00F22710">
              <w:rPr>
                <w:rFonts w:ascii="Arial" w:eastAsia="Calibri" w:hAnsi="Arial"/>
                <w:color w:val="767171"/>
                <w:spacing w:val="0"/>
                <w:sz w:val="16"/>
                <w:szCs w:val="16"/>
                <w:lang w:eastAsia="en-US"/>
              </w:rPr>
              <w:t xml:space="preserve"> diseñado</w:t>
            </w:r>
            <w:r>
              <w:rPr>
                <w:rFonts w:ascii="Arial" w:eastAsia="Calibri" w:hAnsi="Arial"/>
                <w:color w:val="767171"/>
                <w:spacing w:val="0"/>
                <w:sz w:val="16"/>
                <w:szCs w:val="16"/>
                <w:lang w:eastAsia="en-US"/>
              </w:rPr>
              <w:t>, ya que un solo control no previene el posible hecho generador del riesgo</w:t>
            </w:r>
            <w:r w:rsidRPr="00F22710">
              <w:rPr>
                <w:rFonts w:ascii="Arial" w:eastAsia="Calibri" w:hAnsi="Arial"/>
                <w:color w:val="767171"/>
                <w:spacing w:val="0"/>
                <w:sz w:val="16"/>
                <w:szCs w:val="16"/>
                <w:lang w:eastAsia="en-US"/>
              </w:rPr>
              <w:t>, para lo cual es importante revisar las causas que dieron origen a</w:t>
            </w:r>
            <w:r>
              <w:rPr>
                <w:rFonts w:ascii="Arial" w:eastAsia="Calibri" w:hAnsi="Arial"/>
                <w:color w:val="767171"/>
                <w:spacing w:val="0"/>
                <w:sz w:val="16"/>
                <w:szCs w:val="16"/>
                <w:lang w:eastAsia="en-US"/>
              </w:rPr>
              <w:t xml:space="preserve"> este</w:t>
            </w:r>
            <w:r w:rsidRPr="00F22710">
              <w:rPr>
                <w:rFonts w:ascii="Arial" w:eastAsia="Calibri" w:hAnsi="Arial"/>
                <w:color w:val="767171"/>
                <w:spacing w:val="0"/>
                <w:sz w:val="16"/>
                <w:szCs w:val="16"/>
                <w:lang w:eastAsia="en-US"/>
              </w:rPr>
              <w:t>.</w:t>
            </w:r>
          </w:p>
        </w:tc>
      </w:tr>
      <w:tr w:rsidR="00DB5BFD" w:rsidRPr="00F22710" w:rsidTr="002F7AB0">
        <w:trPr>
          <w:trHeight w:val="1225"/>
          <w:tblHeader/>
        </w:trPr>
        <w:tc>
          <w:tcPr>
            <w:tcW w:w="1284" w:type="dxa"/>
          </w:tcPr>
          <w:p w:rsidR="00DB5BFD" w:rsidRPr="00F22710" w:rsidRDefault="00DB5BFD" w:rsidP="00DC36BF">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Dirección de Gestión y Desempeño</w:t>
            </w:r>
            <w:r>
              <w:rPr>
                <w:rFonts w:ascii="Arial" w:eastAsia="Calibri" w:hAnsi="Arial"/>
                <w:color w:val="767171"/>
                <w:spacing w:val="0"/>
                <w:sz w:val="16"/>
                <w:szCs w:val="16"/>
                <w:lang w:eastAsia="en-US"/>
              </w:rPr>
              <w:t xml:space="preserve"> Institucional</w:t>
            </w:r>
          </w:p>
        </w:tc>
        <w:tc>
          <w:tcPr>
            <w:tcW w:w="2124" w:type="dxa"/>
            <w:vMerge/>
          </w:tcPr>
          <w:p w:rsidR="00DB5BFD" w:rsidRPr="00F22710" w:rsidRDefault="00DB5BFD" w:rsidP="00DC36BF">
            <w:pPr>
              <w:spacing w:line="240" w:lineRule="auto"/>
              <w:jc w:val="left"/>
              <w:rPr>
                <w:rFonts w:ascii="Arial" w:eastAsia="Calibri" w:hAnsi="Arial"/>
                <w:color w:val="767171"/>
                <w:spacing w:val="0"/>
                <w:sz w:val="16"/>
                <w:szCs w:val="16"/>
                <w:lang w:eastAsia="en-US"/>
              </w:rPr>
            </w:pPr>
          </w:p>
        </w:tc>
        <w:tc>
          <w:tcPr>
            <w:tcW w:w="2690" w:type="dxa"/>
          </w:tcPr>
          <w:p w:rsidR="00DB5BFD" w:rsidRPr="00DB5BFD" w:rsidRDefault="00DB5BFD" w:rsidP="00DB5BFD">
            <w:pPr>
              <w:spacing w:line="240" w:lineRule="auto"/>
              <w:rPr>
                <w:rFonts w:ascii="Arial" w:eastAsia="Calibri" w:hAnsi="Arial"/>
                <w:color w:val="767171"/>
                <w:spacing w:val="0"/>
                <w:sz w:val="16"/>
                <w:szCs w:val="16"/>
                <w:lang w:eastAsia="en-US"/>
              </w:rPr>
            </w:pPr>
            <w:r w:rsidRPr="00DB5BFD">
              <w:rPr>
                <w:rFonts w:ascii="Arial" w:eastAsia="Calibri" w:hAnsi="Arial"/>
                <w:color w:val="767171"/>
                <w:spacing w:val="0"/>
                <w:sz w:val="16"/>
                <w:szCs w:val="16"/>
                <w:lang w:eastAsia="en-US"/>
              </w:rPr>
              <w:t>El líder del proceso verifica que los servidores públicos y contratistas a su cargo realicen el curso de integridad, con el fin de garantizar que todos conozcan cómo se apropian estos principios en Función Pública.</w:t>
            </w:r>
          </w:p>
        </w:tc>
        <w:tc>
          <w:tcPr>
            <w:tcW w:w="2691" w:type="dxa"/>
          </w:tcPr>
          <w:p w:rsidR="00DB5BFD" w:rsidRPr="00F22710" w:rsidRDefault="00DB5BFD" w:rsidP="00DC36BF">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Existen debilidades en el diseño del control, ya que, si bien en su estructura cuenta con los criterios de diseño (responsable, acción y complemento), por si solo este control no mitiga la causa que dio origen al riesgo.</w:t>
            </w:r>
          </w:p>
          <w:p w:rsidR="00DB5BFD" w:rsidRPr="00F22710" w:rsidRDefault="00DB5BFD" w:rsidP="00DC36BF">
            <w:pPr>
              <w:spacing w:line="240" w:lineRule="auto"/>
              <w:rPr>
                <w:rFonts w:ascii="Arial" w:eastAsia="Calibri" w:hAnsi="Arial"/>
                <w:color w:val="767171"/>
                <w:spacing w:val="0"/>
                <w:sz w:val="16"/>
                <w:szCs w:val="16"/>
                <w:lang w:eastAsia="en-US"/>
              </w:rPr>
            </w:pPr>
          </w:p>
          <w:p w:rsidR="00DB5BFD" w:rsidRPr="00F22710" w:rsidRDefault="00DB5BFD" w:rsidP="00DC36BF">
            <w:pPr>
              <w:spacing w:line="240" w:lineRule="auto"/>
              <w:rPr>
                <w:rFonts w:ascii="Arial" w:eastAsia="Calibri" w:hAnsi="Arial"/>
                <w:color w:val="auto"/>
                <w:spacing w:val="0"/>
                <w:sz w:val="16"/>
                <w:szCs w:val="16"/>
                <w:lang w:eastAsia="en-US"/>
              </w:rPr>
            </w:pPr>
            <w:r w:rsidRPr="00F22710">
              <w:rPr>
                <w:rFonts w:ascii="Arial" w:eastAsia="Calibri" w:hAnsi="Arial"/>
                <w:color w:val="767171"/>
                <w:spacing w:val="0"/>
                <w:sz w:val="16"/>
                <w:szCs w:val="16"/>
                <w:lang w:eastAsia="en-US"/>
              </w:rPr>
              <w:t>Se recomienda diseñar otros controles que complementen la acción preventiva del curso de integridad.</w:t>
            </w:r>
          </w:p>
        </w:tc>
      </w:tr>
      <w:tr w:rsidR="00DB5BFD" w:rsidRPr="00F22710" w:rsidTr="002F7AB0">
        <w:trPr>
          <w:trHeight w:val="694"/>
          <w:tblHeader/>
        </w:trPr>
        <w:tc>
          <w:tcPr>
            <w:tcW w:w="1284" w:type="dxa"/>
          </w:tcPr>
          <w:p w:rsidR="00DB5BFD" w:rsidRPr="00F22710" w:rsidRDefault="00DB5BFD" w:rsidP="00DC36BF">
            <w:pPr>
              <w:spacing w:line="240" w:lineRule="auto"/>
              <w:rPr>
                <w:rFonts w:ascii="Arial" w:eastAsia="Calibri" w:hAnsi="Arial"/>
                <w:color w:val="auto"/>
                <w:spacing w:val="0"/>
                <w:sz w:val="16"/>
                <w:szCs w:val="16"/>
                <w:lang w:eastAsia="en-US"/>
              </w:rPr>
            </w:pPr>
            <w:r w:rsidRPr="00F22710">
              <w:rPr>
                <w:rFonts w:ascii="Arial" w:eastAsia="Calibri" w:hAnsi="Arial"/>
                <w:color w:val="767171"/>
                <w:spacing w:val="0"/>
                <w:sz w:val="16"/>
                <w:szCs w:val="16"/>
                <w:lang w:eastAsia="en-US"/>
              </w:rPr>
              <w:t>Dirección de Participación Transparencia y Servicio al Ciudadano.</w:t>
            </w:r>
          </w:p>
        </w:tc>
        <w:tc>
          <w:tcPr>
            <w:tcW w:w="2124" w:type="dxa"/>
            <w:vMerge/>
          </w:tcPr>
          <w:p w:rsidR="00DB5BFD" w:rsidRPr="00574393" w:rsidRDefault="00DB5BFD" w:rsidP="00574393">
            <w:pPr>
              <w:pStyle w:val="Prrafodelista"/>
              <w:numPr>
                <w:ilvl w:val="0"/>
                <w:numId w:val="28"/>
              </w:numPr>
              <w:spacing w:line="240" w:lineRule="auto"/>
              <w:ind w:left="449"/>
              <w:rPr>
                <w:rFonts w:ascii="Arial" w:eastAsia="Calibri" w:hAnsi="Arial"/>
                <w:color w:val="767171"/>
                <w:spacing w:val="0"/>
                <w:sz w:val="16"/>
                <w:szCs w:val="16"/>
                <w:lang w:eastAsia="en-US"/>
              </w:rPr>
            </w:pPr>
          </w:p>
        </w:tc>
        <w:tc>
          <w:tcPr>
            <w:tcW w:w="2690" w:type="dxa"/>
          </w:tcPr>
          <w:p w:rsidR="00DB5BFD" w:rsidRPr="00F22710" w:rsidRDefault="00DB5BFD" w:rsidP="00DC36BF">
            <w:pPr>
              <w:spacing w:line="240" w:lineRule="auto"/>
              <w:rPr>
                <w:rFonts w:ascii="Arial" w:eastAsia="Calibri" w:hAnsi="Arial"/>
                <w:color w:val="auto"/>
                <w:spacing w:val="0"/>
                <w:sz w:val="16"/>
                <w:szCs w:val="16"/>
                <w:lang w:eastAsia="en-US"/>
              </w:rPr>
            </w:pPr>
            <w:r>
              <w:rPr>
                <w:rFonts w:ascii="Arial" w:eastAsia="Calibri" w:hAnsi="Arial"/>
                <w:color w:val="767171"/>
                <w:spacing w:val="0"/>
                <w:sz w:val="16"/>
                <w:szCs w:val="16"/>
                <w:lang w:eastAsia="en-US"/>
              </w:rPr>
              <w:t xml:space="preserve">El </w:t>
            </w:r>
            <w:r w:rsidRPr="00F22710">
              <w:rPr>
                <w:rFonts w:ascii="Arial" w:eastAsia="Calibri" w:hAnsi="Arial"/>
                <w:color w:val="767171"/>
                <w:spacing w:val="0"/>
                <w:sz w:val="16"/>
                <w:szCs w:val="16"/>
                <w:lang w:eastAsia="en-US"/>
              </w:rPr>
              <w:t>Coordinador del Grupo Asesoría y Gestión verifica el proceso de asesoría a través del desarrollo de los hitos programados que se encuentran en el tablero de control.</w:t>
            </w:r>
          </w:p>
        </w:tc>
        <w:tc>
          <w:tcPr>
            <w:tcW w:w="2691" w:type="dxa"/>
          </w:tcPr>
          <w:p w:rsidR="00DB5BFD" w:rsidRPr="00F22710" w:rsidRDefault="00DB5BFD" w:rsidP="00DC36BF">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Existen debilidades en</w:t>
            </w:r>
            <w:r>
              <w:rPr>
                <w:rFonts w:ascii="Arial" w:eastAsia="Calibri" w:hAnsi="Arial"/>
                <w:color w:val="767171"/>
                <w:spacing w:val="0"/>
                <w:sz w:val="16"/>
                <w:szCs w:val="16"/>
                <w:lang w:eastAsia="en-US"/>
              </w:rPr>
              <w:t xml:space="preserve"> el diseño del control, ya que </w:t>
            </w:r>
            <w:r w:rsidRPr="00F22710">
              <w:rPr>
                <w:rFonts w:ascii="Arial" w:eastAsia="Calibri" w:hAnsi="Arial"/>
                <w:color w:val="767171"/>
                <w:spacing w:val="0"/>
                <w:sz w:val="16"/>
                <w:szCs w:val="16"/>
                <w:lang w:eastAsia="en-US"/>
              </w:rPr>
              <w:t>no es claro el propósito ni alcance del control,</w:t>
            </w:r>
            <w:r>
              <w:rPr>
                <w:rFonts w:ascii="Arial" w:eastAsia="Calibri" w:hAnsi="Arial"/>
                <w:color w:val="767171"/>
                <w:spacing w:val="0"/>
                <w:sz w:val="16"/>
                <w:szCs w:val="16"/>
                <w:lang w:eastAsia="en-US"/>
              </w:rPr>
              <w:t xml:space="preserve"> el cumplimiento de metas o hito</w:t>
            </w:r>
            <w:r w:rsidRPr="00F22710">
              <w:rPr>
                <w:rFonts w:ascii="Arial" w:eastAsia="Calibri" w:hAnsi="Arial"/>
                <w:color w:val="767171"/>
                <w:spacing w:val="0"/>
                <w:sz w:val="16"/>
                <w:szCs w:val="16"/>
                <w:lang w:eastAsia="en-US"/>
              </w:rPr>
              <w:t>s no previene o detecta la ocurrencia o materialización del riesgo.</w:t>
            </w:r>
          </w:p>
          <w:p w:rsidR="00DB5BFD" w:rsidRPr="00F22710" w:rsidRDefault="00DB5BFD" w:rsidP="00DC36BF">
            <w:pPr>
              <w:spacing w:line="240" w:lineRule="auto"/>
              <w:rPr>
                <w:rFonts w:ascii="Arial" w:eastAsia="Calibri" w:hAnsi="Arial"/>
                <w:color w:val="767171"/>
                <w:spacing w:val="0"/>
                <w:sz w:val="16"/>
                <w:szCs w:val="16"/>
                <w:lang w:eastAsia="en-US"/>
              </w:rPr>
            </w:pPr>
          </w:p>
          <w:p w:rsidR="00DB5BFD" w:rsidRPr="00F22710" w:rsidRDefault="00DB5BFD" w:rsidP="00DC36BF">
            <w:pPr>
              <w:spacing w:line="240" w:lineRule="auto"/>
              <w:rPr>
                <w:rFonts w:ascii="Arial" w:eastAsia="Calibri" w:hAnsi="Arial"/>
                <w:color w:val="auto"/>
                <w:spacing w:val="0"/>
                <w:sz w:val="16"/>
                <w:szCs w:val="16"/>
                <w:lang w:eastAsia="en-US"/>
              </w:rPr>
            </w:pPr>
          </w:p>
        </w:tc>
      </w:tr>
    </w:tbl>
    <w:p w:rsidR="00F24EFF" w:rsidRPr="00415602" w:rsidRDefault="00F22710" w:rsidP="00F24EFF">
      <w:pPr>
        <w:spacing w:after="0" w:line="240" w:lineRule="auto"/>
        <w:jc w:val="left"/>
        <w:rPr>
          <w:rFonts w:ascii="Arial" w:eastAsia="Calibri" w:hAnsi="Arial"/>
          <w:color w:val="auto"/>
          <w:spacing w:val="0"/>
          <w:sz w:val="16"/>
          <w:szCs w:val="16"/>
          <w:lang w:eastAsia="en-US"/>
        </w:rPr>
      </w:pPr>
      <w:r w:rsidRPr="00F22710">
        <w:rPr>
          <w:rFonts w:ascii="Arial" w:eastAsia="Calibri" w:hAnsi="Arial"/>
          <w:color w:val="767171"/>
          <w:spacing w:val="0"/>
          <w:sz w:val="16"/>
          <w:szCs w:val="16"/>
          <w:lang w:eastAsia="en-US"/>
        </w:rPr>
        <w:t xml:space="preserve">   </w:t>
      </w:r>
      <w:r w:rsidR="00F24EFF" w:rsidRPr="00415602">
        <w:rPr>
          <w:rFonts w:ascii="Arial" w:eastAsia="Calibri" w:hAnsi="Arial"/>
          <w:color w:val="auto"/>
          <w:spacing w:val="0"/>
          <w:sz w:val="14"/>
          <w:szCs w:val="14"/>
          <w:lang w:eastAsia="en-US"/>
        </w:rPr>
        <w:t>Fuente: Reporte SGI –“Modulo Riesgos” agosto 2022</w:t>
      </w:r>
    </w:p>
    <w:p w:rsidR="00F22710" w:rsidRPr="00415602" w:rsidRDefault="00F22710" w:rsidP="00F24EFF">
      <w:pPr>
        <w:spacing w:after="0" w:line="240" w:lineRule="auto"/>
        <w:jc w:val="left"/>
        <w:rPr>
          <w:rFonts w:ascii="Arial" w:eastAsia="Calibri" w:hAnsi="Arial"/>
          <w:color w:val="auto"/>
          <w:spacing w:val="0"/>
          <w:sz w:val="14"/>
          <w:szCs w:val="14"/>
          <w:lang w:eastAsia="en-US"/>
        </w:rPr>
      </w:pPr>
    </w:p>
    <w:p w:rsidR="00607D59" w:rsidRPr="00F22710" w:rsidRDefault="00607D59" w:rsidP="00F22710">
      <w:pPr>
        <w:spacing w:line="259" w:lineRule="auto"/>
        <w:jc w:val="left"/>
        <w:rPr>
          <w:rFonts w:ascii="Arial" w:eastAsia="Calibri" w:hAnsi="Arial"/>
          <w:color w:val="auto"/>
          <w:spacing w:val="0"/>
          <w:sz w:val="22"/>
          <w:lang w:eastAsia="en-US"/>
        </w:rPr>
      </w:pPr>
    </w:p>
    <w:p w:rsidR="001444F9" w:rsidRDefault="00F22710" w:rsidP="00943993">
      <w:pPr>
        <w:numPr>
          <w:ilvl w:val="0"/>
          <w:numId w:val="15"/>
        </w:numPr>
        <w:spacing w:line="259" w:lineRule="auto"/>
        <w:contextualSpacing/>
        <w:jc w:val="left"/>
        <w:rPr>
          <w:rFonts w:ascii="Arial" w:eastAsia="Calibri" w:hAnsi="Arial"/>
          <w:b/>
          <w:color w:val="595959"/>
          <w:spacing w:val="0"/>
          <w:sz w:val="22"/>
          <w:lang w:eastAsia="en-US"/>
        </w:rPr>
      </w:pPr>
      <w:r w:rsidRPr="002F7AB0">
        <w:rPr>
          <w:rFonts w:ascii="Arial" w:eastAsia="Calibri" w:hAnsi="Arial"/>
          <w:b/>
          <w:color w:val="595959"/>
          <w:spacing w:val="0"/>
          <w:sz w:val="22"/>
          <w:lang w:eastAsia="en-US"/>
        </w:rPr>
        <w:t>Análisis de reporte y monitoreo</w:t>
      </w:r>
      <w:r w:rsidR="001444F9" w:rsidRPr="002F7AB0">
        <w:rPr>
          <w:rFonts w:ascii="Arial" w:eastAsia="Calibri" w:hAnsi="Arial"/>
          <w:b/>
          <w:color w:val="595959"/>
          <w:spacing w:val="0"/>
          <w:sz w:val="22"/>
          <w:lang w:eastAsia="en-US"/>
        </w:rPr>
        <w:t xml:space="preserve"> </w:t>
      </w:r>
      <w:r w:rsidR="00DB5BFD">
        <w:rPr>
          <w:rFonts w:ascii="Arial" w:eastAsia="Calibri" w:hAnsi="Arial"/>
          <w:b/>
          <w:color w:val="595959"/>
          <w:spacing w:val="0"/>
          <w:sz w:val="22"/>
          <w:lang w:eastAsia="en-US"/>
        </w:rPr>
        <w:t xml:space="preserve">- </w:t>
      </w:r>
      <w:r w:rsidR="002F7AB0">
        <w:rPr>
          <w:rFonts w:ascii="Arial" w:eastAsia="Calibri" w:hAnsi="Arial"/>
          <w:b/>
          <w:color w:val="595959"/>
          <w:spacing w:val="0"/>
          <w:sz w:val="22"/>
          <w:lang w:eastAsia="en-US"/>
        </w:rPr>
        <w:t>Primera Línea de Defensa</w:t>
      </w:r>
    </w:p>
    <w:p w:rsidR="002F7AB0" w:rsidRPr="002F7AB0" w:rsidRDefault="002F7AB0" w:rsidP="002F7AB0">
      <w:pPr>
        <w:spacing w:line="259" w:lineRule="auto"/>
        <w:ind w:left="1095"/>
        <w:contextualSpacing/>
        <w:jc w:val="left"/>
        <w:rPr>
          <w:rFonts w:ascii="Arial" w:eastAsia="Calibri" w:hAnsi="Arial"/>
          <w:b/>
          <w:color w:val="595959"/>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Teniendo en cuenta que la </w:t>
      </w:r>
      <w:r w:rsidR="001444F9" w:rsidRPr="00F22710">
        <w:rPr>
          <w:rFonts w:ascii="Arial" w:eastAsia="Calibri" w:hAnsi="Arial"/>
          <w:color w:val="767171"/>
          <w:spacing w:val="0"/>
          <w:sz w:val="22"/>
          <w:lang w:eastAsia="en-US"/>
        </w:rPr>
        <w:t xml:space="preserve">Política </w:t>
      </w:r>
      <w:r w:rsidRPr="00F22710">
        <w:rPr>
          <w:rFonts w:ascii="Arial" w:eastAsia="Calibri" w:hAnsi="Arial"/>
          <w:color w:val="767171"/>
          <w:spacing w:val="0"/>
          <w:sz w:val="22"/>
          <w:lang w:eastAsia="en-US"/>
        </w:rPr>
        <w:t xml:space="preserve">de </w:t>
      </w:r>
      <w:r w:rsidR="001444F9" w:rsidRPr="00F22710">
        <w:rPr>
          <w:rFonts w:ascii="Arial" w:eastAsia="Calibri" w:hAnsi="Arial"/>
          <w:color w:val="767171"/>
          <w:spacing w:val="0"/>
          <w:sz w:val="22"/>
          <w:lang w:eastAsia="en-US"/>
        </w:rPr>
        <w:t xml:space="preserve">Administración </w:t>
      </w:r>
      <w:r w:rsidRPr="00F22710">
        <w:rPr>
          <w:rFonts w:ascii="Arial" w:eastAsia="Calibri" w:hAnsi="Arial"/>
          <w:color w:val="767171"/>
          <w:spacing w:val="0"/>
          <w:sz w:val="22"/>
          <w:lang w:eastAsia="en-US"/>
        </w:rPr>
        <w:t xml:space="preserve">de </w:t>
      </w:r>
      <w:r w:rsidR="001444F9" w:rsidRPr="00F22710">
        <w:rPr>
          <w:rFonts w:ascii="Arial" w:eastAsia="Calibri" w:hAnsi="Arial"/>
          <w:color w:val="767171"/>
          <w:spacing w:val="0"/>
          <w:sz w:val="22"/>
          <w:lang w:eastAsia="en-US"/>
        </w:rPr>
        <w:t>Riesgos</w:t>
      </w:r>
      <w:r w:rsidRPr="00F22710">
        <w:rPr>
          <w:rFonts w:ascii="Arial" w:eastAsia="Calibri" w:hAnsi="Arial"/>
          <w:color w:val="767171"/>
          <w:spacing w:val="0"/>
          <w:sz w:val="22"/>
          <w:lang w:eastAsia="en-US"/>
        </w:rPr>
        <w:t xml:space="preserve">, establece que todos los </w:t>
      </w:r>
      <w:r w:rsidR="006B7BF5">
        <w:rPr>
          <w:rFonts w:ascii="Arial" w:eastAsia="Calibri" w:hAnsi="Arial"/>
          <w:color w:val="767171"/>
          <w:spacing w:val="0"/>
          <w:sz w:val="22"/>
          <w:lang w:eastAsia="en-US"/>
        </w:rPr>
        <w:t xml:space="preserve">identificados </w:t>
      </w:r>
      <w:r w:rsidRPr="00F22710">
        <w:rPr>
          <w:rFonts w:ascii="Arial" w:eastAsia="Calibri" w:hAnsi="Arial"/>
          <w:color w:val="767171"/>
          <w:spacing w:val="0"/>
          <w:sz w:val="22"/>
          <w:lang w:eastAsia="en-US"/>
        </w:rPr>
        <w:t xml:space="preserve">de </w:t>
      </w:r>
      <w:r w:rsidR="001444F9" w:rsidRPr="00F22710">
        <w:rPr>
          <w:rFonts w:ascii="Arial" w:eastAsia="Calibri" w:hAnsi="Arial"/>
          <w:color w:val="767171"/>
          <w:spacing w:val="0"/>
          <w:sz w:val="22"/>
          <w:lang w:eastAsia="en-US"/>
        </w:rPr>
        <w:t>Corrupción</w:t>
      </w:r>
      <w:r w:rsidRPr="00F22710">
        <w:rPr>
          <w:rFonts w:ascii="Arial" w:eastAsia="Calibri" w:hAnsi="Arial"/>
          <w:color w:val="767171"/>
          <w:spacing w:val="0"/>
          <w:sz w:val="22"/>
          <w:lang w:eastAsia="en-US"/>
        </w:rPr>
        <w:t>, independiente de la zona en la que se encuentran</w:t>
      </w:r>
      <w:r w:rsidR="00F70DF2">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debe tener un seguimiento mensual y registrar</w:t>
      </w:r>
      <w:r w:rsidR="00F70DF2">
        <w:rPr>
          <w:rFonts w:ascii="Arial" w:eastAsia="Calibri" w:hAnsi="Arial"/>
          <w:color w:val="767171"/>
          <w:spacing w:val="0"/>
          <w:sz w:val="22"/>
          <w:lang w:eastAsia="en-US"/>
        </w:rPr>
        <w:t>se</w:t>
      </w:r>
      <w:r w:rsidRPr="00F22710">
        <w:rPr>
          <w:rFonts w:ascii="Arial" w:eastAsia="Calibri" w:hAnsi="Arial"/>
          <w:color w:val="767171"/>
          <w:spacing w:val="0"/>
          <w:sz w:val="22"/>
          <w:lang w:eastAsia="en-US"/>
        </w:rPr>
        <w:t xml:space="preserve"> en el módulo de riesgos </w:t>
      </w:r>
      <w:r w:rsidR="001444F9">
        <w:rPr>
          <w:rFonts w:ascii="Arial" w:eastAsia="Calibri" w:hAnsi="Arial"/>
          <w:color w:val="767171"/>
          <w:spacing w:val="0"/>
          <w:sz w:val="22"/>
          <w:lang w:eastAsia="en-US"/>
        </w:rPr>
        <w:t xml:space="preserve">del Sistema de Gestión Institucional </w:t>
      </w:r>
      <w:r w:rsidRPr="00F22710">
        <w:rPr>
          <w:rFonts w:ascii="Arial" w:eastAsia="Calibri" w:hAnsi="Arial"/>
          <w:color w:val="767171"/>
          <w:spacing w:val="0"/>
          <w:sz w:val="22"/>
          <w:lang w:eastAsia="en-US"/>
        </w:rPr>
        <w:t>– SGI</w:t>
      </w:r>
      <w:r w:rsidR="00B328DA">
        <w:rPr>
          <w:rFonts w:ascii="Arial" w:eastAsia="Calibri" w:hAnsi="Arial"/>
          <w:color w:val="767171"/>
          <w:spacing w:val="0"/>
          <w:sz w:val="22"/>
          <w:lang w:eastAsia="en-US"/>
        </w:rPr>
        <w:t>; s</w:t>
      </w:r>
      <w:r w:rsidRPr="00F22710">
        <w:rPr>
          <w:rFonts w:ascii="Arial" w:eastAsia="Calibri" w:hAnsi="Arial"/>
          <w:color w:val="767171"/>
          <w:spacing w:val="0"/>
          <w:sz w:val="22"/>
          <w:lang w:eastAsia="en-US"/>
        </w:rPr>
        <w:t xml:space="preserve">e verificó en el reporte SGI de fecha 10 de agosto de 2022, que las Direcciones de Empleo Público </w:t>
      </w:r>
      <w:r w:rsidR="00504416">
        <w:rPr>
          <w:rFonts w:ascii="Arial" w:eastAsia="Calibri" w:hAnsi="Arial"/>
          <w:color w:val="767171"/>
          <w:spacing w:val="0"/>
          <w:sz w:val="22"/>
          <w:lang w:eastAsia="en-US"/>
        </w:rPr>
        <w:t>-</w:t>
      </w:r>
      <w:r w:rsidR="007655BA">
        <w:rPr>
          <w:rFonts w:ascii="Arial" w:eastAsia="Calibri" w:hAnsi="Arial"/>
          <w:color w:val="767171"/>
          <w:spacing w:val="0"/>
          <w:sz w:val="22"/>
          <w:lang w:eastAsia="en-US"/>
        </w:rPr>
        <w:t xml:space="preserve"> </w:t>
      </w:r>
      <w:r w:rsidR="00504416">
        <w:rPr>
          <w:rFonts w:ascii="Arial" w:eastAsia="Calibri" w:hAnsi="Arial"/>
          <w:color w:val="767171"/>
          <w:spacing w:val="0"/>
          <w:sz w:val="22"/>
          <w:lang w:eastAsia="en-US"/>
        </w:rPr>
        <w:t xml:space="preserve">DEP </w:t>
      </w:r>
      <w:r w:rsidRPr="00F22710">
        <w:rPr>
          <w:rFonts w:ascii="Arial" w:eastAsia="Calibri" w:hAnsi="Arial"/>
          <w:color w:val="767171"/>
          <w:spacing w:val="0"/>
          <w:sz w:val="22"/>
          <w:lang w:eastAsia="en-US"/>
        </w:rPr>
        <w:t>y</w:t>
      </w:r>
      <w:r w:rsidR="00504416">
        <w:rPr>
          <w:rFonts w:ascii="Arial" w:eastAsia="Calibri" w:hAnsi="Arial"/>
          <w:color w:val="767171"/>
          <w:spacing w:val="0"/>
          <w:sz w:val="22"/>
          <w:lang w:eastAsia="en-US"/>
        </w:rPr>
        <w:t xml:space="preserve"> </w:t>
      </w:r>
      <w:r w:rsidRPr="00F22710">
        <w:rPr>
          <w:rFonts w:ascii="Arial" w:eastAsia="Calibri" w:hAnsi="Arial"/>
          <w:color w:val="767171"/>
          <w:spacing w:val="0"/>
          <w:sz w:val="22"/>
          <w:lang w:eastAsia="en-US"/>
        </w:rPr>
        <w:t xml:space="preserve">Gestión y </w:t>
      </w:r>
      <w:r w:rsidRPr="00F22710">
        <w:rPr>
          <w:rFonts w:ascii="Arial" w:eastAsia="Calibri" w:hAnsi="Arial"/>
          <w:color w:val="767171"/>
          <w:spacing w:val="0"/>
          <w:sz w:val="22"/>
          <w:lang w:eastAsia="en-US"/>
        </w:rPr>
        <w:lastRenderedPageBreak/>
        <w:t>Desempeño Institucional</w:t>
      </w:r>
      <w:r w:rsidR="00504416">
        <w:rPr>
          <w:rFonts w:ascii="Arial" w:eastAsia="Calibri" w:hAnsi="Arial"/>
          <w:color w:val="767171"/>
          <w:spacing w:val="0"/>
          <w:sz w:val="22"/>
          <w:lang w:eastAsia="en-US"/>
        </w:rPr>
        <w:t xml:space="preserve"> -</w:t>
      </w:r>
      <w:r w:rsidR="00F70DF2">
        <w:rPr>
          <w:rFonts w:ascii="Arial" w:eastAsia="Calibri" w:hAnsi="Arial"/>
          <w:color w:val="767171"/>
          <w:spacing w:val="0"/>
          <w:sz w:val="22"/>
          <w:lang w:eastAsia="en-US"/>
        </w:rPr>
        <w:t xml:space="preserve"> </w:t>
      </w:r>
      <w:r w:rsidR="00504416">
        <w:rPr>
          <w:rFonts w:ascii="Arial" w:eastAsia="Calibri" w:hAnsi="Arial"/>
          <w:color w:val="767171"/>
          <w:spacing w:val="0"/>
          <w:sz w:val="22"/>
          <w:lang w:eastAsia="en-US"/>
        </w:rPr>
        <w:t>DGDI</w:t>
      </w:r>
      <w:r w:rsidRPr="00F22710">
        <w:rPr>
          <w:rFonts w:ascii="Arial" w:eastAsia="Calibri" w:hAnsi="Arial"/>
          <w:color w:val="767171"/>
          <w:spacing w:val="0"/>
          <w:sz w:val="22"/>
          <w:lang w:eastAsia="en-US"/>
        </w:rPr>
        <w:t xml:space="preserve">, realizaron el reporte tardío de los seis </w:t>
      </w:r>
      <w:r w:rsidR="00F70DF2">
        <w:rPr>
          <w:rFonts w:ascii="Arial" w:eastAsia="Calibri" w:hAnsi="Arial"/>
          <w:color w:val="767171"/>
          <w:spacing w:val="0"/>
          <w:sz w:val="22"/>
          <w:lang w:eastAsia="en-US"/>
        </w:rPr>
        <w:t xml:space="preserve">(6) </w:t>
      </w:r>
      <w:r w:rsidRPr="00F22710">
        <w:rPr>
          <w:rFonts w:ascii="Arial" w:eastAsia="Calibri" w:hAnsi="Arial"/>
          <w:color w:val="767171"/>
          <w:spacing w:val="0"/>
          <w:sz w:val="22"/>
          <w:lang w:eastAsia="en-US"/>
        </w:rPr>
        <w:t>primeros meses, registrando el seguimiento en agosto de 2022. Por su parte</w:t>
      </w:r>
      <w:r w:rsidR="00504416">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las Direcciones de Desarrollo Organizacional </w:t>
      </w:r>
      <w:r w:rsidR="00F70DF2">
        <w:rPr>
          <w:rFonts w:ascii="Arial" w:eastAsia="Calibri" w:hAnsi="Arial"/>
          <w:color w:val="767171"/>
          <w:spacing w:val="0"/>
          <w:sz w:val="22"/>
          <w:lang w:eastAsia="en-US"/>
        </w:rPr>
        <w:t xml:space="preserve">- </w:t>
      </w:r>
      <w:r w:rsidR="00504416">
        <w:rPr>
          <w:rFonts w:ascii="Arial" w:eastAsia="Calibri" w:hAnsi="Arial"/>
          <w:color w:val="767171"/>
          <w:spacing w:val="0"/>
          <w:sz w:val="22"/>
          <w:lang w:eastAsia="en-US"/>
        </w:rPr>
        <w:t xml:space="preserve">DDO, </w:t>
      </w:r>
      <w:r w:rsidRPr="00F22710">
        <w:rPr>
          <w:rFonts w:ascii="Arial" w:eastAsia="Calibri" w:hAnsi="Arial"/>
          <w:color w:val="767171"/>
          <w:spacing w:val="0"/>
          <w:sz w:val="22"/>
          <w:lang w:eastAsia="en-US"/>
        </w:rPr>
        <w:t>y Participación, Transparencia</w:t>
      </w:r>
      <w:r w:rsidRPr="00F22710">
        <w:rPr>
          <w:rFonts w:ascii="Arial" w:eastAsia="Times New Roman" w:hAnsi="Arial"/>
          <w:color w:val="auto"/>
          <w:spacing w:val="0"/>
          <w:sz w:val="16"/>
          <w:szCs w:val="16"/>
          <w:lang w:val="es-419" w:eastAsia="es-419"/>
        </w:rPr>
        <w:t xml:space="preserve"> </w:t>
      </w:r>
      <w:r w:rsidRPr="00F22710">
        <w:rPr>
          <w:rFonts w:ascii="Arial" w:eastAsia="Calibri" w:hAnsi="Arial"/>
          <w:color w:val="767171"/>
          <w:spacing w:val="0"/>
          <w:sz w:val="22"/>
          <w:lang w:eastAsia="en-US"/>
        </w:rPr>
        <w:t>y Servicio al Ciudadano</w:t>
      </w:r>
      <w:r w:rsidR="00504416">
        <w:rPr>
          <w:rFonts w:ascii="Arial" w:eastAsia="Calibri" w:hAnsi="Arial"/>
          <w:color w:val="767171"/>
          <w:spacing w:val="0"/>
          <w:sz w:val="22"/>
          <w:lang w:eastAsia="en-US"/>
        </w:rPr>
        <w:t xml:space="preserve"> -</w:t>
      </w:r>
      <w:r w:rsidR="00F70DF2">
        <w:rPr>
          <w:rFonts w:ascii="Arial" w:eastAsia="Calibri" w:hAnsi="Arial"/>
          <w:color w:val="767171"/>
          <w:spacing w:val="0"/>
          <w:sz w:val="22"/>
          <w:lang w:eastAsia="en-US"/>
        </w:rPr>
        <w:t xml:space="preserve"> </w:t>
      </w:r>
      <w:r w:rsidR="00504416">
        <w:rPr>
          <w:rFonts w:ascii="Arial" w:eastAsia="Calibri" w:hAnsi="Arial"/>
          <w:color w:val="767171"/>
          <w:spacing w:val="0"/>
          <w:sz w:val="22"/>
          <w:lang w:eastAsia="en-US"/>
        </w:rPr>
        <w:t>DPTC</w:t>
      </w:r>
      <w:r w:rsidRPr="00F22710">
        <w:rPr>
          <w:rFonts w:ascii="Arial" w:eastAsia="Calibri" w:hAnsi="Arial"/>
          <w:color w:val="767171"/>
          <w:spacing w:val="0"/>
          <w:sz w:val="22"/>
          <w:lang w:eastAsia="en-US"/>
        </w:rPr>
        <w:t xml:space="preserve">, han </w:t>
      </w:r>
      <w:r w:rsidR="00F70DF2">
        <w:rPr>
          <w:rFonts w:ascii="Arial" w:eastAsia="Calibri" w:hAnsi="Arial"/>
          <w:color w:val="767171"/>
          <w:spacing w:val="0"/>
          <w:sz w:val="22"/>
          <w:lang w:eastAsia="en-US"/>
        </w:rPr>
        <w:t>llevado a cabo</w:t>
      </w:r>
      <w:r w:rsidRPr="00F22710">
        <w:rPr>
          <w:rFonts w:ascii="Arial" w:eastAsia="Calibri" w:hAnsi="Arial"/>
          <w:color w:val="767171"/>
          <w:spacing w:val="0"/>
          <w:sz w:val="22"/>
          <w:lang w:eastAsia="en-US"/>
        </w:rPr>
        <w:t xml:space="preserve"> el re</w:t>
      </w:r>
      <w:r w:rsidR="00F70DF2">
        <w:rPr>
          <w:rFonts w:ascii="Arial" w:eastAsia="Calibri" w:hAnsi="Arial"/>
          <w:color w:val="767171"/>
          <w:spacing w:val="0"/>
          <w:sz w:val="22"/>
          <w:lang w:eastAsia="en-US"/>
        </w:rPr>
        <w:t>gistro</w:t>
      </w:r>
      <w:r w:rsidRPr="00F22710">
        <w:rPr>
          <w:rFonts w:ascii="Arial" w:eastAsia="Calibri" w:hAnsi="Arial"/>
          <w:color w:val="767171"/>
          <w:spacing w:val="0"/>
          <w:sz w:val="22"/>
          <w:lang w:eastAsia="en-US"/>
        </w:rPr>
        <w:t xml:space="preserve"> mensual</w:t>
      </w:r>
      <w:r w:rsidR="00F70DF2">
        <w:rPr>
          <w:rFonts w:ascii="Arial" w:eastAsia="Calibri" w:hAnsi="Arial"/>
          <w:color w:val="767171"/>
          <w:spacing w:val="0"/>
          <w:sz w:val="22"/>
          <w:lang w:eastAsia="en-US"/>
        </w:rPr>
        <w:t xml:space="preserve"> a partir del</w:t>
      </w:r>
      <w:r w:rsidRPr="00F22710">
        <w:rPr>
          <w:rFonts w:ascii="Arial" w:eastAsia="Calibri" w:hAnsi="Arial"/>
          <w:color w:val="767171"/>
          <w:spacing w:val="0"/>
          <w:sz w:val="22"/>
          <w:lang w:eastAsia="en-US"/>
        </w:rPr>
        <w:t xml:space="preserve"> mes de abril al mes de julio de 2022, como se relaciona a continuación:</w:t>
      </w:r>
    </w:p>
    <w:p w:rsidR="00F22710" w:rsidRPr="00F22710" w:rsidRDefault="00F22710" w:rsidP="00F24EFF">
      <w:pPr>
        <w:spacing w:after="0" w:line="240" w:lineRule="auto"/>
        <w:ind w:left="720"/>
        <w:contextualSpacing/>
        <w:jc w:val="center"/>
        <w:rPr>
          <w:rFonts w:ascii="Arial" w:eastAsia="Calibri" w:hAnsi="Arial"/>
          <w:color w:val="595959"/>
          <w:spacing w:val="0"/>
          <w:sz w:val="16"/>
          <w:lang w:eastAsia="en-US"/>
        </w:rPr>
      </w:pPr>
      <w:r w:rsidRPr="00F22710">
        <w:rPr>
          <w:rFonts w:ascii="Arial" w:eastAsia="Calibri" w:hAnsi="Arial"/>
          <w:color w:val="595959"/>
          <w:spacing w:val="0"/>
          <w:sz w:val="16"/>
          <w:lang w:eastAsia="en-US"/>
        </w:rPr>
        <w:t>Tabla No. 6</w:t>
      </w:r>
    </w:p>
    <w:tbl>
      <w:tblPr>
        <w:tblStyle w:val="Cuadrculadetablaclara1"/>
        <w:tblW w:w="5000" w:type="pct"/>
        <w:tblLook w:val="04A0" w:firstRow="1" w:lastRow="0" w:firstColumn="1" w:lastColumn="0" w:noHBand="0" w:noVBand="1"/>
      </w:tblPr>
      <w:tblGrid>
        <w:gridCol w:w="1633"/>
        <w:gridCol w:w="863"/>
        <w:gridCol w:w="4798"/>
        <w:gridCol w:w="918"/>
      </w:tblGrid>
      <w:tr w:rsidR="00F22710" w:rsidRPr="00F22710" w:rsidTr="00F24EFF">
        <w:trPr>
          <w:trHeight w:val="435"/>
        </w:trPr>
        <w:tc>
          <w:tcPr>
            <w:tcW w:w="663" w:type="pct"/>
            <w:shd w:val="clear" w:color="auto" w:fill="FBE4D5"/>
            <w:noWrap/>
            <w:hideMark/>
          </w:tcPr>
          <w:p w:rsidR="00F22710" w:rsidRPr="00F22710" w:rsidRDefault="00F22710" w:rsidP="00F22710">
            <w:pPr>
              <w:spacing w:line="240" w:lineRule="auto"/>
              <w:jc w:val="left"/>
              <w:rPr>
                <w:rFonts w:ascii="Arial" w:eastAsia="Times New Roman" w:hAnsi="Arial"/>
                <w:b/>
                <w:color w:val="595959"/>
                <w:spacing w:val="0"/>
                <w:sz w:val="16"/>
                <w:szCs w:val="16"/>
                <w:lang w:val="es-419" w:eastAsia="es-419"/>
              </w:rPr>
            </w:pPr>
            <w:r w:rsidRPr="00F22710">
              <w:rPr>
                <w:rFonts w:ascii="Arial" w:eastAsia="Times New Roman" w:hAnsi="Arial"/>
                <w:b/>
                <w:color w:val="595959"/>
                <w:spacing w:val="0"/>
                <w:sz w:val="16"/>
                <w:szCs w:val="16"/>
                <w:lang w:val="es-419" w:eastAsia="es-419"/>
              </w:rPr>
              <w:t>Dependencia</w:t>
            </w:r>
          </w:p>
        </w:tc>
        <w:tc>
          <w:tcPr>
            <w:tcW w:w="594" w:type="pct"/>
            <w:shd w:val="clear" w:color="auto" w:fill="FBE4D5"/>
            <w:noWrap/>
            <w:hideMark/>
          </w:tcPr>
          <w:p w:rsidR="00F22710" w:rsidRDefault="002F7AB0" w:rsidP="00F22710">
            <w:pPr>
              <w:spacing w:line="240" w:lineRule="auto"/>
              <w:jc w:val="center"/>
              <w:rPr>
                <w:rFonts w:ascii="Arial" w:eastAsia="Times New Roman" w:hAnsi="Arial"/>
                <w:b/>
                <w:color w:val="595959"/>
                <w:spacing w:val="0"/>
                <w:sz w:val="16"/>
                <w:szCs w:val="16"/>
                <w:lang w:val="es-419" w:eastAsia="es-419"/>
              </w:rPr>
            </w:pPr>
            <w:r w:rsidRPr="00F22710">
              <w:rPr>
                <w:rFonts w:ascii="Arial" w:eastAsia="Times New Roman" w:hAnsi="Arial"/>
                <w:b/>
                <w:color w:val="595959"/>
                <w:spacing w:val="0"/>
                <w:sz w:val="16"/>
                <w:szCs w:val="16"/>
                <w:lang w:val="es-419" w:eastAsia="es-419"/>
              </w:rPr>
              <w:t xml:space="preserve">Mes </w:t>
            </w:r>
            <w:r w:rsidR="00F22710" w:rsidRPr="00F22710">
              <w:rPr>
                <w:rFonts w:ascii="Arial" w:eastAsia="Times New Roman" w:hAnsi="Arial"/>
                <w:b/>
                <w:color w:val="595959"/>
                <w:spacing w:val="0"/>
                <w:sz w:val="16"/>
                <w:szCs w:val="16"/>
                <w:lang w:val="es-419" w:eastAsia="es-419"/>
              </w:rPr>
              <w:t>reporte</w:t>
            </w:r>
          </w:p>
          <w:p w:rsidR="002F7AB0" w:rsidRPr="00F22710" w:rsidRDefault="002F7AB0" w:rsidP="00F22710">
            <w:pPr>
              <w:spacing w:line="240" w:lineRule="auto"/>
              <w:jc w:val="center"/>
              <w:rPr>
                <w:rFonts w:ascii="Arial" w:eastAsia="Times New Roman" w:hAnsi="Arial"/>
                <w:b/>
                <w:color w:val="595959"/>
                <w:spacing w:val="0"/>
                <w:sz w:val="16"/>
                <w:szCs w:val="16"/>
                <w:lang w:val="es-419" w:eastAsia="es-419"/>
              </w:rPr>
            </w:pPr>
            <w:r>
              <w:rPr>
                <w:rFonts w:ascii="Arial" w:eastAsia="Times New Roman" w:hAnsi="Arial"/>
                <w:b/>
                <w:color w:val="595959"/>
                <w:spacing w:val="0"/>
                <w:sz w:val="16"/>
                <w:szCs w:val="16"/>
                <w:lang w:val="es-419" w:eastAsia="es-419"/>
              </w:rPr>
              <w:t>programado</w:t>
            </w:r>
          </w:p>
        </w:tc>
        <w:tc>
          <w:tcPr>
            <w:tcW w:w="3258" w:type="pct"/>
            <w:shd w:val="clear" w:color="auto" w:fill="FBE4D5"/>
            <w:noWrap/>
            <w:hideMark/>
          </w:tcPr>
          <w:p w:rsidR="00F22710" w:rsidRPr="00F22710" w:rsidRDefault="00F22710" w:rsidP="00F22710">
            <w:pPr>
              <w:spacing w:line="240" w:lineRule="auto"/>
              <w:jc w:val="center"/>
              <w:rPr>
                <w:rFonts w:ascii="Arial" w:eastAsia="Times New Roman" w:hAnsi="Arial"/>
                <w:b/>
                <w:color w:val="595959"/>
                <w:spacing w:val="0"/>
                <w:sz w:val="16"/>
                <w:szCs w:val="16"/>
                <w:lang w:val="es-419" w:eastAsia="es-419"/>
              </w:rPr>
            </w:pPr>
            <w:r w:rsidRPr="00F22710">
              <w:rPr>
                <w:rFonts w:ascii="Arial" w:eastAsia="Times New Roman" w:hAnsi="Arial"/>
                <w:b/>
                <w:color w:val="595959"/>
                <w:spacing w:val="0"/>
                <w:sz w:val="16"/>
                <w:szCs w:val="16"/>
                <w:lang w:val="es-419" w:eastAsia="es-419"/>
              </w:rPr>
              <w:t>Ruta Evidencia</w:t>
            </w:r>
          </w:p>
        </w:tc>
        <w:tc>
          <w:tcPr>
            <w:tcW w:w="485" w:type="pct"/>
            <w:shd w:val="clear" w:color="auto" w:fill="FBE4D5"/>
            <w:noWrap/>
            <w:hideMark/>
          </w:tcPr>
          <w:p w:rsidR="00F22710" w:rsidRPr="00F22710" w:rsidRDefault="00F22710" w:rsidP="00F22710">
            <w:pPr>
              <w:spacing w:line="240" w:lineRule="auto"/>
              <w:jc w:val="left"/>
              <w:rPr>
                <w:rFonts w:ascii="Arial" w:eastAsia="Times New Roman" w:hAnsi="Arial"/>
                <w:b/>
                <w:color w:val="595959"/>
                <w:spacing w:val="0"/>
                <w:sz w:val="16"/>
                <w:szCs w:val="16"/>
                <w:lang w:val="es-419" w:eastAsia="es-419"/>
              </w:rPr>
            </w:pPr>
            <w:r w:rsidRPr="00F22710">
              <w:rPr>
                <w:rFonts w:ascii="Arial" w:eastAsia="Times New Roman" w:hAnsi="Arial"/>
                <w:b/>
                <w:color w:val="595959"/>
                <w:spacing w:val="0"/>
                <w:sz w:val="16"/>
                <w:szCs w:val="16"/>
                <w:lang w:val="es-419" w:eastAsia="es-419"/>
              </w:rPr>
              <w:t>fecha reporte</w:t>
            </w:r>
          </w:p>
        </w:tc>
      </w:tr>
      <w:tr w:rsidR="00F22710" w:rsidRPr="00F22710" w:rsidTr="00F24EFF">
        <w:trPr>
          <w:trHeight w:val="214"/>
        </w:trPr>
        <w:tc>
          <w:tcPr>
            <w:tcW w:w="663" w:type="pct"/>
            <w:vMerge w:val="restart"/>
            <w:noWrap/>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Dirección de Empleo Público</w:t>
            </w: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Enero </w:t>
            </w:r>
          </w:p>
        </w:tc>
        <w:tc>
          <w:tcPr>
            <w:tcW w:w="3258" w:type="pct"/>
            <w:noWrap/>
            <w:hideMark/>
          </w:tcPr>
          <w:p w:rsidR="00F22710" w:rsidRPr="00F22710" w:rsidRDefault="00706382" w:rsidP="00F22710">
            <w:pPr>
              <w:spacing w:line="240" w:lineRule="auto"/>
              <w:jc w:val="left"/>
              <w:rPr>
                <w:rFonts w:ascii="Arial" w:eastAsia="Times New Roman" w:hAnsi="Arial"/>
                <w:color w:val="595959"/>
                <w:spacing w:val="0"/>
                <w:sz w:val="16"/>
                <w:szCs w:val="16"/>
                <w:u w:val="single"/>
                <w:lang w:val="es-419" w:eastAsia="es-419"/>
              </w:rPr>
            </w:pPr>
            <w:hyperlink r:id="rId10" w:history="1">
              <w:r w:rsidR="00F22710" w:rsidRPr="00F22710">
                <w:rPr>
                  <w:rFonts w:ascii="Arial" w:eastAsia="Times New Roman" w:hAnsi="Arial"/>
                  <w:color w:val="595959"/>
                  <w:spacing w:val="0"/>
                  <w:sz w:val="16"/>
                  <w:szCs w:val="16"/>
                  <w:u w:val="single"/>
                  <w:lang w:val="es-419" w:eastAsia="es-419"/>
                </w:rPr>
                <w:t>\\Yaksa\11400dep\2022\REPORTES_RIESGOS_DICIEMBRE\FRANCISCO</w:t>
              </w:r>
            </w:hyperlink>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Febrero </w:t>
            </w:r>
          </w:p>
        </w:tc>
        <w:tc>
          <w:tcPr>
            <w:tcW w:w="3258" w:type="pct"/>
            <w:noWrap/>
            <w:hideMark/>
          </w:tcPr>
          <w:p w:rsidR="00F22710" w:rsidRPr="00F22710" w:rsidRDefault="00706382" w:rsidP="00F22710">
            <w:pPr>
              <w:spacing w:line="240" w:lineRule="auto"/>
              <w:jc w:val="left"/>
              <w:rPr>
                <w:rFonts w:ascii="Arial" w:eastAsia="Times New Roman" w:hAnsi="Arial"/>
                <w:color w:val="595959"/>
                <w:spacing w:val="0"/>
                <w:sz w:val="16"/>
                <w:szCs w:val="16"/>
                <w:u w:val="single"/>
                <w:lang w:val="es-419" w:eastAsia="es-419"/>
              </w:rPr>
            </w:pPr>
            <w:hyperlink r:id="rId11" w:history="1">
              <w:r w:rsidR="00F22710" w:rsidRPr="00F22710">
                <w:rPr>
                  <w:rFonts w:ascii="Arial" w:eastAsia="Times New Roman" w:hAnsi="Arial"/>
                  <w:color w:val="595959"/>
                  <w:spacing w:val="0"/>
                  <w:sz w:val="16"/>
                  <w:szCs w:val="16"/>
                  <w:u w:val="single"/>
                  <w:lang w:val="es-419" w:eastAsia="es-419"/>
                </w:rPr>
                <w:t>\\yaksa\11400DEP\2022\REPORTES_RIESGOS_DICIEMBRE\FRANCISCO</w:t>
              </w:r>
            </w:hyperlink>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Marzo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\\yaksa\11400DEP\2022\REPORTES_RIESGOS_DICIEMBRE\FRANCISCO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Abril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\\yaksa\11400DEP\2022\REPORTES_RIESGOS_DICIEMBRE\FRANCISCO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Mayo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\\Yaksa\11400dep\2022\REPORTES_RIESGOS_DICIEMBRE\FRANCISCO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Junio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\\Yaksa\11400dep\2022\REPORTES_RIESGOS_DICIEMBRE\FRANCISCO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Julio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\\Yaksa\11400dep\2022\REPORTES_RIESGOS_DICIEMBRE\FRANCISCO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5/8/2022</w:t>
            </w:r>
          </w:p>
        </w:tc>
      </w:tr>
      <w:tr w:rsidR="00F22710" w:rsidRPr="00F22710" w:rsidTr="00F24EFF">
        <w:trPr>
          <w:trHeight w:val="255"/>
        </w:trPr>
        <w:tc>
          <w:tcPr>
            <w:tcW w:w="663" w:type="pct"/>
            <w:vMerge w:val="restart"/>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Dirección de Gestión y Desempeño Institucional</w:t>
            </w: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Enero </w:t>
            </w:r>
          </w:p>
        </w:tc>
        <w:tc>
          <w:tcPr>
            <w:tcW w:w="3258" w:type="pct"/>
            <w:noWrap/>
            <w:hideMark/>
          </w:tcPr>
          <w:p w:rsidR="00F22710" w:rsidRPr="00F22710" w:rsidRDefault="00706382" w:rsidP="00F22710">
            <w:pPr>
              <w:spacing w:line="240" w:lineRule="auto"/>
              <w:jc w:val="left"/>
              <w:rPr>
                <w:rFonts w:ascii="Arial" w:eastAsia="Times New Roman" w:hAnsi="Arial"/>
                <w:color w:val="595959"/>
                <w:spacing w:val="0"/>
                <w:sz w:val="16"/>
                <w:szCs w:val="16"/>
                <w:u w:val="single"/>
                <w:lang w:val="es-419" w:eastAsia="es-419"/>
              </w:rPr>
            </w:pPr>
            <w:hyperlink r:id="rId12" w:history="1">
              <w:r w:rsidR="00F22710" w:rsidRPr="00F22710">
                <w:rPr>
                  <w:rFonts w:ascii="Arial" w:eastAsia="Times New Roman" w:hAnsi="Arial"/>
                  <w:color w:val="595959"/>
                  <w:spacing w:val="0"/>
                  <w:sz w:val="16"/>
                  <w:szCs w:val="16"/>
                  <w:u w:val="single"/>
                  <w:lang w:val="es-419" w:eastAsia="es-419"/>
                </w:rPr>
                <w:t>\\Yaksa\11300dgdi\2022\DOCUMENTOS APOYO\INFORMES_DGDI\CURSO_INTEGRIDAD</w:t>
              </w:r>
            </w:hyperlink>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1/8/2022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Febrero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\\Yaksa\11300dgdi\2022\DOCUMENTOS APOYO\INFORMES_DGDI\CURSO_INTEGRIDAD</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1/8/2022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Marzo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\\Yaksa\11300dgdi\2022\DOCUMENTOS APOYO\INFORMES_DGDI\CURSO_INTEGRIDAD</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1/8/2022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Abril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\\Yaksa\11300dgdi\2022\DOCUMENTOS APOYO\INFORMES_DGDI\CURSO_INTEGRIDAD</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1/8/2022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Mayo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\\Yaksa\11300dgdi\2022\DOCUMENTOS APOYO\INFORMES_DGDI\CURSO_INTEGRIDAD</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1/8/2022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Junio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\\Yaksa\11300dgdi\2022\DOCUMENTOS APOYO\INFORMES_DGDI\CURSO_INTEGRIDAD</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1/8/2022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Julio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\\Yaksa\11300dgdi\2022\DOCUMENTOS APOYO\INFORMES_DGDI\CURSO_INTEGRIDAD</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1/8/2022</w:t>
            </w:r>
          </w:p>
        </w:tc>
      </w:tr>
      <w:tr w:rsidR="00F22710" w:rsidRPr="00F22710" w:rsidTr="00F24EFF">
        <w:trPr>
          <w:trHeight w:val="255"/>
        </w:trPr>
        <w:tc>
          <w:tcPr>
            <w:tcW w:w="663" w:type="pct"/>
            <w:vMerge w:val="restart"/>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Dirección de Desarrollo Organizacional</w:t>
            </w: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Enero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\\yaksa\11200DDO\2022\DOCUMENTOS_APOYO\RIESGOS\CONTROL1\ENERO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7/4/2022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Febrero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\\yaksa\11200DDO\2022\DOCUMENTOS_APOYO\RIESGOS\CONTROL1\ENERO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7/4/2022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Marzo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\\yaksa\11200DDO\2022\DOCUMENTOS_APOYO\RIESGOS\CONTROL1\ENERO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7/4/2022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Abril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\\yaksa\11200DDO\2022\DOCUMENTOS_APOYO\RIESGOS\CONTROL1\ENERO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3/5/2022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Mayo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\\yaksa\11200DDO\2022\DOCUMENTOS_APOYO\RIESGOS\CONTROL1\ENERO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7/6/2022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Junio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\\yaksa\11200DDO\2022\DOCUMENTOS_APOYO\RIESGOS\CONTROL1\ENERO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8/7/2022</w:t>
            </w:r>
          </w:p>
        </w:tc>
      </w:tr>
      <w:tr w:rsidR="00F22710" w:rsidRPr="00F22710" w:rsidTr="00F24EFF">
        <w:trPr>
          <w:trHeight w:val="255"/>
        </w:trPr>
        <w:tc>
          <w:tcPr>
            <w:tcW w:w="663" w:type="pct"/>
            <w:vMerge/>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Julio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\\yaksa\11200DDO\2022\DOCUMENTOS_APOYO\RIESGOS\CONTROL1\ENERO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4/8/2022</w:t>
            </w:r>
          </w:p>
        </w:tc>
      </w:tr>
      <w:tr w:rsidR="00F22710" w:rsidRPr="00F22710" w:rsidTr="00F24EFF">
        <w:trPr>
          <w:trHeight w:val="255"/>
        </w:trPr>
        <w:tc>
          <w:tcPr>
            <w:tcW w:w="663" w:type="pct"/>
            <w:vMerge w:val="restart"/>
            <w:hideMark/>
          </w:tcPr>
          <w:p w:rsidR="00F22710" w:rsidRPr="00F22710" w:rsidRDefault="00F22710" w:rsidP="00DB5BFD">
            <w:pPr>
              <w:spacing w:line="240" w:lineRule="auto"/>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Dirección de Participación Transparencia y Servicio al Ciudadano</w:t>
            </w: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Febrero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\\Yaksa\11502gagptsc\2022\TRD\INFORMES\REGISTRO_ASESORIAS\FEBRERO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3/3/2022</w:t>
            </w:r>
          </w:p>
        </w:tc>
      </w:tr>
      <w:tr w:rsidR="00F22710" w:rsidRPr="00F22710" w:rsidTr="00F24EFF">
        <w:trPr>
          <w:trHeight w:val="255"/>
        </w:trPr>
        <w:tc>
          <w:tcPr>
            <w:tcW w:w="663" w:type="pct"/>
            <w:vMerge/>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Marzo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\\Yaksa\11502gagptsc\2022\TRD\INFORMES\TABLEROS_CONTROL_CRM\MARZO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5/4/2022</w:t>
            </w:r>
          </w:p>
        </w:tc>
      </w:tr>
      <w:tr w:rsidR="00F22710" w:rsidRPr="00F22710" w:rsidTr="00F24EFF">
        <w:trPr>
          <w:trHeight w:val="255"/>
        </w:trPr>
        <w:tc>
          <w:tcPr>
            <w:tcW w:w="663" w:type="pct"/>
            <w:vMerge/>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Abril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\\Yaksa\11502gagptsc\2022\TRD\INFORMES\TABLEROS_CONTROL_CRM\ABRIL</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5/5/2022</w:t>
            </w:r>
          </w:p>
        </w:tc>
      </w:tr>
      <w:tr w:rsidR="00F22710" w:rsidRPr="00F22710" w:rsidTr="00F24EFF">
        <w:trPr>
          <w:trHeight w:val="255"/>
        </w:trPr>
        <w:tc>
          <w:tcPr>
            <w:tcW w:w="663" w:type="pct"/>
            <w:vMerge/>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Mayo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\\Yaksa\11502gagptsc\2022\TRD\INFORMES\TABLEROS_CONTROL_CRM\MAYO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3/6/2022</w:t>
            </w:r>
          </w:p>
        </w:tc>
      </w:tr>
      <w:tr w:rsidR="00F22710" w:rsidRPr="00F22710" w:rsidTr="00F24EFF">
        <w:trPr>
          <w:trHeight w:val="255"/>
        </w:trPr>
        <w:tc>
          <w:tcPr>
            <w:tcW w:w="663" w:type="pct"/>
            <w:vMerge/>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Junio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\\Yaksa\11502gagptsc\2022\TRD\INFORMES\REGISTRO_ASESORIAS\JUNIO</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5/7/2022</w:t>
            </w:r>
          </w:p>
        </w:tc>
      </w:tr>
      <w:tr w:rsidR="00F22710" w:rsidRPr="00F22710" w:rsidTr="00F24EFF">
        <w:trPr>
          <w:trHeight w:val="255"/>
        </w:trPr>
        <w:tc>
          <w:tcPr>
            <w:tcW w:w="663" w:type="pct"/>
            <w:vMerge/>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p>
        </w:tc>
        <w:tc>
          <w:tcPr>
            <w:tcW w:w="594"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 xml:space="preserve">Julio </w:t>
            </w:r>
          </w:p>
        </w:tc>
        <w:tc>
          <w:tcPr>
            <w:tcW w:w="3258"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\\Yaksa\11502gagptsc\2022\TRD\INFORMES\TABLEROS_CONTROL_CRM</w:t>
            </w:r>
          </w:p>
        </w:tc>
        <w:tc>
          <w:tcPr>
            <w:tcW w:w="485"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3/8/2022</w:t>
            </w:r>
          </w:p>
        </w:tc>
      </w:tr>
    </w:tbl>
    <w:p w:rsidR="00F24EFF" w:rsidRPr="00F24EFF" w:rsidRDefault="00F24EFF" w:rsidP="00F24EFF">
      <w:pPr>
        <w:spacing w:after="0" w:line="240" w:lineRule="auto"/>
        <w:jc w:val="left"/>
        <w:rPr>
          <w:rFonts w:ascii="Arial" w:eastAsia="Calibri" w:hAnsi="Arial"/>
          <w:color w:val="0070C0"/>
          <w:spacing w:val="0"/>
          <w:sz w:val="14"/>
          <w:szCs w:val="16"/>
          <w:lang w:eastAsia="en-US"/>
        </w:rPr>
      </w:pPr>
      <w:r w:rsidRPr="00634F06">
        <w:rPr>
          <w:rFonts w:ascii="Arial" w:eastAsia="Calibri" w:hAnsi="Arial"/>
          <w:color w:val="auto"/>
          <w:spacing w:val="0"/>
          <w:sz w:val="14"/>
          <w:szCs w:val="16"/>
          <w:lang w:eastAsia="en-US"/>
        </w:rPr>
        <w:t>Fuente: Reporte SGI –“Modulo Riesgos” agosto 2022</w:t>
      </w:r>
    </w:p>
    <w:p w:rsidR="00F22710" w:rsidRPr="00F70DF2" w:rsidRDefault="00F22710" w:rsidP="00F22710">
      <w:pPr>
        <w:spacing w:line="259" w:lineRule="auto"/>
        <w:jc w:val="left"/>
        <w:rPr>
          <w:rFonts w:ascii="Arial" w:eastAsia="Calibri" w:hAnsi="Arial"/>
          <w:b/>
          <w:color w:val="595959"/>
          <w:spacing w:val="0"/>
          <w:sz w:val="14"/>
          <w:szCs w:val="14"/>
          <w:lang w:eastAsia="en-US"/>
        </w:rPr>
      </w:pPr>
    </w:p>
    <w:p w:rsidR="00F22710" w:rsidRPr="00F22710" w:rsidRDefault="00F22710" w:rsidP="001444F9">
      <w:pPr>
        <w:spacing w:line="259" w:lineRule="auto"/>
        <w:rPr>
          <w:rFonts w:ascii="Arial" w:eastAsia="Calibri" w:hAnsi="Arial"/>
          <w:color w:val="auto"/>
          <w:spacing w:val="0"/>
          <w:sz w:val="22"/>
          <w:lang w:eastAsia="en-US"/>
        </w:rPr>
      </w:pPr>
      <w:r w:rsidRPr="005D246B">
        <w:rPr>
          <w:rFonts w:ascii="Arial" w:eastAsia="Calibri" w:hAnsi="Arial"/>
          <w:color w:val="767171"/>
          <w:spacing w:val="0"/>
          <w:sz w:val="22"/>
          <w:lang w:eastAsia="en-US"/>
        </w:rPr>
        <w:lastRenderedPageBreak/>
        <w:t xml:space="preserve">Se </w:t>
      </w:r>
      <w:r w:rsidR="00F70DF2" w:rsidRPr="005D246B">
        <w:rPr>
          <w:rFonts w:ascii="Arial" w:eastAsia="Calibri" w:hAnsi="Arial"/>
          <w:color w:val="767171"/>
          <w:spacing w:val="0"/>
          <w:sz w:val="22"/>
          <w:lang w:eastAsia="en-US"/>
        </w:rPr>
        <w:t xml:space="preserve">sugiere </w:t>
      </w:r>
      <w:r w:rsidR="001444F9" w:rsidRPr="005D246B">
        <w:rPr>
          <w:rFonts w:ascii="Arial" w:eastAsia="Calibri" w:hAnsi="Arial"/>
          <w:color w:val="767171"/>
          <w:spacing w:val="0"/>
          <w:sz w:val="22"/>
          <w:lang w:eastAsia="en-US"/>
        </w:rPr>
        <w:t>a los líderes de proceso</w:t>
      </w:r>
      <w:r w:rsidR="007655BA" w:rsidRPr="005D246B">
        <w:rPr>
          <w:rFonts w:ascii="Arial" w:eastAsia="Calibri" w:hAnsi="Arial"/>
          <w:color w:val="767171"/>
          <w:spacing w:val="0"/>
          <w:sz w:val="22"/>
          <w:lang w:eastAsia="en-US"/>
        </w:rPr>
        <w:t>,</w:t>
      </w:r>
      <w:r w:rsidRPr="005D246B">
        <w:rPr>
          <w:rFonts w:ascii="Arial" w:eastAsia="Calibri" w:hAnsi="Arial"/>
          <w:color w:val="767171"/>
          <w:spacing w:val="0"/>
          <w:sz w:val="22"/>
          <w:lang w:eastAsia="en-US"/>
        </w:rPr>
        <w:t xml:space="preserve"> fortalecer </w:t>
      </w:r>
      <w:r w:rsidR="001444F9" w:rsidRPr="005D246B">
        <w:rPr>
          <w:rFonts w:ascii="Arial" w:eastAsia="Calibri" w:hAnsi="Arial"/>
          <w:color w:val="767171"/>
          <w:spacing w:val="0"/>
          <w:sz w:val="22"/>
          <w:lang w:eastAsia="en-US"/>
        </w:rPr>
        <w:t>la oportunidad en el</w:t>
      </w:r>
      <w:r w:rsidRPr="005D246B">
        <w:rPr>
          <w:rFonts w:ascii="Arial" w:eastAsia="Calibri" w:hAnsi="Arial"/>
          <w:color w:val="767171"/>
          <w:spacing w:val="0"/>
          <w:sz w:val="22"/>
          <w:lang w:eastAsia="en-US"/>
        </w:rPr>
        <w:t xml:space="preserve"> seguimiento a las acciones de control </w:t>
      </w:r>
      <w:r w:rsidR="001444F9" w:rsidRPr="005D246B">
        <w:rPr>
          <w:rFonts w:ascii="Arial" w:eastAsia="Calibri" w:hAnsi="Arial"/>
          <w:color w:val="767171"/>
          <w:spacing w:val="0"/>
          <w:sz w:val="22"/>
          <w:lang w:eastAsia="en-US"/>
        </w:rPr>
        <w:t xml:space="preserve">diseñadas frente a </w:t>
      </w:r>
      <w:r w:rsidRPr="005D246B">
        <w:rPr>
          <w:rFonts w:ascii="Arial" w:eastAsia="Calibri" w:hAnsi="Arial"/>
          <w:color w:val="767171"/>
          <w:spacing w:val="0"/>
          <w:sz w:val="22"/>
          <w:lang w:eastAsia="en-US"/>
        </w:rPr>
        <w:t>los Riesgos de Corrupción</w:t>
      </w:r>
      <w:r w:rsidR="00AE2BAA" w:rsidRPr="005D246B">
        <w:rPr>
          <w:rFonts w:ascii="Arial" w:eastAsia="Calibri" w:hAnsi="Arial"/>
          <w:color w:val="767171"/>
          <w:spacing w:val="0"/>
          <w:sz w:val="22"/>
          <w:lang w:eastAsia="en-US"/>
        </w:rPr>
        <w:t xml:space="preserve"> en la herramienta </w:t>
      </w:r>
      <w:r w:rsidR="00C57592" w:rsidRPr="005D246B">
        <w:rPr>
          <w:rFonts w:ascii="Arial" w:eastAsia="Calibri" w:hAnsi="Arial"/>
          <w:color w:val="767171"/>
          <w:spacing w:val="0"/>
          <w:sz w:val="22"/>
          <w:lang w:eastAsia="en-US"/>
        </w:rPr>
        <w:t>adoptada por el Departamento</w:t>
      </w:r>
      <w:r w:rsidR="00AE2BAA" w:rsidRPr="005D246B">
        <w:rPr>
          <w:rFonts w:ascii="Arial" w:eastAsia="Calibri" w:hAnsi="Arial"/>
          <w:color w:val="767171"/>
          <w:spacing w:val="0"/>
          <w:sz w:val="22"/>
          <w:lang w:eastAsia="en-US"/>
        </w:rPr>
        <w:t xml:space="preserve"> para tal fin</w:t>
      </w:r>
      <w:r w:rsidR="00C57592" w:rsidRPr="005D246B">
        <w:rPr>
          <w:rFonts w:ascii="Arial" w:eastAsia="Calibri" w:hAnsi="Arial"/>
          <w:color w:val="767171"/>
          <w:spacing w:val="0"/>
          <w:sz w:val="22"/>
          <w:lang w:eastAsia="en-US"/>
        </w:rPr>
        <w:t xml:space="preserve"> (SGI)</w:t>
      </w:r>
      <w:r w:rsidR="00F70DF2">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con el fin de dar cumplimiento a lo establecido en la “</w:t>
      </w:r>
      <w:r w:rsidRPr="00504416">
        <w:rPr>
          <w:rFonts w:ascii="Arial" w:eastAsia="Calibri" w:hAnsi="Arial"/>
          <w:i/>
          <w:color w:val="767171"/>
          <w:spacing w:val="0"/>
          <w:sz w:val="22"/>
          <w:lang w:eastAsia="en-US"/>
        </w:rPr>
        <w:t>Política de Operación para la Administración del Riesgo en Función Pú</w:t>
      </w:r>
      <w:r w:rsidR="001444F9" w:rsidRPr="00504416">
        <w:rPr>
          <w:rFonts w:ascii="Arial" w:eastAsia="Calibri" w:hAnsi="Arial"/>
          <w:i/>
          <w:color w:val="767171"/>
          <w:spacing w:val="0"/>
          <w:sz w:val="22"/>
          <w:lang w:eastAsia="en-US"/>
        </w:rPr>
        <w:t>blica, Versión 16, agosto 2022</w:t>
      </w:r>
      <w:r w:rsidR="001444F9">
        <w:rPr>
          <w:rFonts w:ascii="Arial" w:eastAsia="Calibri" w:hAnsi="Arial"/>
          <w:color w:val="767171"/>
          <w:spacing w:val="0"/>
          <w:sz w:val="22"/>
          <w:lang w:eastAsia="en-US"/>
        </w:rPr>
        <w:t>” y evitar su materialización.</w:t>
      </w:r>
    </w:p>
    <w:p w:rsidR="00AE2BAA" w:rsidRDefault="00AE2BAA" w:rsidP="00504416">
      <w:pPr>
        <w:spacing w:line="259" w:lineRule="auto"/>
        <w:rPr>
          <w:rFonts w:ascii="Arial" w:eastAsia="Calibri" w:hAnsi="Arial"/>
          <w:b/>
          <w:color w:val="auto"/>
          <w:spacing w:val="0"/>
          <w:sz w:val="22"/>
          <w:szCs w:val="16"/>
          <w:u w:val="single"/>
          <w:lang w:eastAsia="en-US"/>
        </w:rPr>
      </w:pPr>
    </w:p>
    <w:p w:rsidR="00F22710" w:rsidRPr="0081732C" w:rsidRDefault="00F22710" w:rsidP="00504416">
      <w:pPr>
        <w:spacing w:line="259" w:lineRule="auto"/>
        <w:rPr>
          <w:rFonts w:ascii="Arial" w:eastAsia="Calibri" w:hAnsi="Arial"/>
          <w:b/>
          <w:color w:val="auto"/>
          <w:spacing w:val="0"/>
          <w:sz w:val="22"/>
          <w:szCs w:val="16"/>
          <w:u w:val="single"/>
          <w:lang w:eastAsia="en-US"/>
        </w:rPr>
      </w:pPr>
      <w:r w:rsidRPr="0081732C">
        <w:rPr>
          <w:rFonts w:ascii="Arial" w:eastAsia="Calibri" w:hAnsi="Arial"/>
          <w:b/>
          <w:color w:val="auto"/>
          <w:spacing w:val="0"/>
          <w:sz w:val="22"/>
          <w:szCs w:val="16"/>
          <w:u w:val="single"/>
          <w:lang w:eastAsia="en-US"/>
        </w:rPr>
        <w:t>Proceso</w:t>
      </w:r>
      <w:r w:rsidR="001444F9" w:rsidRPr="0081732C">
        <w:rPr>
          <w:rFonts w:ascii="Arial" w:eastAsia="Calibri" w:hAnsi="Arial"/>
          <w:b/>
          <w:color w:val="auto"/>
          <w:spacing w:val="0"/>
          <w:sz w:val="22"/>
          <w:szCs w:val="16"/>
          <w:u w:val="single"/>
          <w:lang w:eastAsia="en-US"/>
        </w:rPr>
        <w:t>:</w:t>
      </w:r>
      <w:r w:rsidRPr="0081732C">
        <w:rPr>
          <w:rFonts w:ascii="Arial" w:eastAsia="Calibri" w:hAnsi="Arial"/>
          <w:b/>
          <w:color w:val="auto"/>
          <w:spacing w:val="0"/>
          <w:sz w:val="22"/>
          <w:szCs w:val="16"/>
          <w:u w:val="single"/>
          <w:lang w:eastAsia="en-US"/>
        </w:rPr>
        <w:t xml:space="preserve"> Gestión de Recursos / Gestión Administrativa</w:t>
      </w:r>
    </w:p>
    <w:p w:rsidR="001444F9" w:rsidRPr="0081732C" w:rsidRDefault="001444F9" w:rsidP="00504416">
      <w:pPr>
        <w:spacing w:line="259" w:lineRule="auto"/>
        <w:rPr>
          <w:rFonts w:ascii="Arial" w:eastAsia="Calibri" w:hAnsi="Arial"/>
          <w:b/>
          <w:color w:val="auto"/>
          <w:spacing w:val="0"/>
          <w:sz w:val="22"/>
          <w:szCs w:val="16"/>
          <w:lang w:eastAsia="en-US"/>
        </w:rPr>
      </w:pPr>
      <w:r w:rsidRPr="0081732C">
        <w:rPr>
          <w:rFonts w:ascii="Arial" w:eastAsia="Calibri" w:hAnsi="Arial"/>
          <w:b/>
          <w:color w:val="auto"/>
          <w:spacing w:val="0"/>
          <w:sz w:val="22"/>
          <w:szCs w:val="16"/>
          <w:lang w:eastAsia="en-US"/>
        </w:rPr>
        <w:t>Riesgo</w:t>
      </w:r>
      <w:r w:rsidR="0081732C">
        <w:rPr>
          <w:rFonts w:ascii="Arial" w:eastAsia="Calibri" w:hAnsi="Arial"/>
          <w:b/>
          <w:color w:val="auto"/>
          <w:spacing w:val="0"/>
          <w:sz w:val="22"/>
          <w:szCs w:val="16"/>
          <w:lang w:eastAsia="en-US"/>
        </w:rPr>
        <w:t xml:space="preserve">: </w:t>
      </w:r>
      <w:r w:rsidRPr="0081732C">
        <w:rPr>
          <w:rFonts w:ascii="Arial" w:eastAsia="Calibri" w:hAnsi="Arial"/>
          <w:b/>
          <w:color w:val="auto"/>
          <w:spacing w:val="0"/>
          <w:sz w:val="22"/>
          <w:szCs w:val="16"/>
          <w:lang w:eastAsia="en-US"/>
        </w:rPr>
        <w:t>Posibilidad de recibir o solicitar dádivas en la compra de bienes, obras y servicios en beneficio propio o de un tercero</w:t>
      </w:r>
    </w:p>
    <w:p w:rsidR="00F22710" w:rsidRPr="00F22710" w:rsidRDefault="00F22710" w:rsidP="00943993">
      <w:pPr>
        <w:numPr>
          <w:ilvl w:val="0"/>
          <w:numId w:val="15"/>
        </w:numPr>
        <w:spacing w:line="259" w:lineRule="auto"/>
        <w:contextualSpacing/>
        <w:jc w:val="left"/>
        <w:rPr>
          <w:rFonts w:ascii="Arial" w:eastAsia="Calibri" w:hAnsi="Arial"/>
          <w:b/>
          <w:color w:val="595959"/>
          <w:spacing w:val="0"/>
          <w:sz w:val="22"/>
          <w:lang w:eastAsia="en-US"/>
        </w:rPr>
      </w:pPr>
      <w:r w:rsidRPr="00F22710">
        <w:rPr>
          <w:rFonts w:ascii="Arial" w:eastAsia="Calibri" w:hAnsi="Arial"/>
          <w:b/>
          <w:color w:val="595959"/>
          <w:spacing w:val="0"/>
          <w:sz w:val="22"/>
          <w:lang w:eastAsia="en-US"/>
        </w:rPr>
        <w:t>Análisis de causas</w:t>
      </w:r>
    </w:p>
    <w:p w:rsidR="00F22710" w:rsidRPr="00F22710" w:rsidRDefault="00F22710" w:rsidP="00F22710">
      <w:pPr>
        <w:spacing w:line="259" w:lineRule="auto"/>
        <w:ind w:left="720"/>
        <w:contextualSpacing/>
        <w:jc w:val="left"/>
        <w:rPr>
          <w:rFonts w:ascii="Arial" w:eastAsia="Calibri" w:hAnsi="Arial"/>
          <w:color w:val="auto"/>
          <w:spacing w:val="0"/>
          <w:sz w:val="22"/>
          <w:lang w:eastAsia="en-US"/>
        </w:rPr>
      </w:pPr>
    </w:p>
    <w:p w:rsidR="00F22710" w:rsidRPr="00F22710" w:rsidRDefault="00F22710" w:rsidP="00AE2BAA">
      <w:pPr>
        <w:spacing w:after="0" w:line="240" w:lineRule="auto"/>
        <w:ind w:left="720"/>
        <w:contextualSpacing/>
        <w:jc w:val="center"/>
        <w:rPr>
          <w:rFonts w:ascii="Arial" w:eastAsia="Calibri" w:hAnsi="Arial"/>
          <w:color w:val="595959"/>
          <w:spacing w:val="0"/>
          <w:sz w:val="16"/>
          <w:lang w:eastAsia="en-US"/>
        </w:rPr>
      </w:pPr>
      <w:r w:rsidRPr="00F22710">
        <w:rPr>
          <w:rFonts w:ascii="Arial" w:eastAsia="Calibri" w:hAnsi="Arial"/>
          <w:color w:val="595959"/>
          <w:spacing w:val="0"/>
          <w:sz w:val="16"/>
          <w:lang w:eastAsia="en-US"/>
        </w:rPr>
        <w:t>Tabla No. 7</w:t>
      </w:r>
    </w:p>
    <w:tbl>
      <w:tblPr>
        <w:tblStyle w:val="Cuadrculadetablaclara1"/>
        <w:tblW w:w="8359" w:type="dxa"/>
        <w:tblLook w:val="04A0" w:firstRow="1" w:lastRow="0" w:firstColumn="1" w:lastColumn="0" w:noHBand="0" w:noVBand="1"/>
      </w:tblPr>
      <w:tblGrid>
        <w:gridCol w:w="2122"/>
        <w:gridCol w:w="2976"/>
        <w:gridCol w:w="3261"/>
      </w:tblGrid>
      <w:tr w:rsidR="00DC36BF" w:rsidRPr="00F22710" w:rsidTr="00AE2BAA">
        <w:trPr>
          <w:trHeight w:val="209"/>
        </w:trPr>
        <w:tc>
          <w:tcPr>
            <w:tcW w:w="2122" w:type="dxa"/>
            <w:shd w:val="clear" w:color="auto" w:fill="FBE4D5"/>
          </w:tcPr>
          <w:p w:rsidR="00DC36BF" w:rsidRPr="00F22710" w:rsidRDefault="00DC36BF" w:rsidP="00DC36BF">
            <w:pPr>
              <w:spacing w:line="240" w:lineRule="auto"/>
              <w:jc w:val="center"/>
              <w:rPr>
                <w:rFonts w:ascii="Arial" w:eastAsia="Calibri" w:hAnsi="Arial"/>
                <w:b/>
                <w:color w:val="767171"/>
                <w:spacing w:val="0"/>
                <w:sz w:val="14"/>
                <w:szCs w:val="16"/>
                <w:lang w:eastAsia="en-US"/>
              </w:rPr>
            </w:pPr>
            <w:r w:rsidRPr="00F22710">
              <w:rPr>
                <w:rFonts w:ascii="Arial" w:eastAsia="Calibri" w:hAnsi="Arial"/>
                <w:b/>
                <w:color w:val="767171"/>
                <w:spacing w:val="0"/>
                <w:sz w:val="14"/>
                <w:szCs w:val="16"/>
                <w:lang w:eastAsia="en-US"/>
              </w:rPr>
              <w:t>Dependencia</w:t>
            </w:r>
          </w:p>
        </w:tc>
        <w:tc>
          <w:tcPr>
            <w:tcW w:w="2976" w:type="dxa"/>
            <w:shd w:val="clear" w:color="auto" w:fill="FBE4D5"/>
          </w:tcPr>
          <w:p w:rsidR="00DC36BF" w:rsidRPr="00F22710" w:rsidRDefault="00DC36BF" w:rsidP="00DC36BF">
            <w:pPr>
              <w:spacing w:line="240" w:lineRule="auto"/>
              <w:jc w:val="center"/>
              <w:rPr>
                <w:rFonts w:ascii="Arial" w:eastAsia="Calibri" w:hAnsi="Arial"/>
                <w:b/>
                <w:color w:val="767171"/>
                <w:spacing w:val="0"/>
                <w:sz w:val="14"/>
                <w:szCs w:val="16"/>
                <w:lang w:eastAsia="en-US"/>
              </w:rPr>
            </w:pPr>
            <w:r w:rsidRPr="00F22710">
              <w:rPr>
                <w:rFonts w:ascii="Arial" w:eastAsia="Calibri" w:hAnsi="Arial"/>
                <w:b/>
                <w:color w:val="767171"/>
                <w:spacing w:val="0"/>
                <w:sz w:val="14"/>
                <w:szCs w:val="16"/>
                <w:lang w:eastAsia="en-US"/>
              </w:rPr>
              <w:t>Causa</w:t>
            </w:r>
          </w:p>
        </w:tc>
        <w:tc>
          <w:tcPr>
            <w:tcW w:w="3261" w:type="dxa"/>
            <w:shd w:val="clear" w:color="auto" w:fill="FBE4D5"/>
          </w:tcPr>
          <w:p w:rsidR="00DC36BF" w:rsidRPr="00F24EFF" w:rsidRDefault="00DC36BF" w:rsidP="00DC36BF">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Evaluación OCI – Tercera Línea de Defensa</w:t>
            </w:r>
          </w:p>
        </w:tc>
      </w:tr>
      <w:tr w:rsidR="00DC36BF" w:rsidRPr="00F22710" w:rsidTr="00AE2BAA">
        <w:trPr>
          <w:trHeight w:val="1860"/>
        </w:trPr>
        <w:tc>
          <w:tcPr>
            <w:tcW w:w="2122" w:type="dxa"/>
            <w:vAlign w:val="center"/>
          </w:tcPr>
          <w:p w:rsidR="00DC36BF" w:rsidRPr="00F22710" w:rsidRDefault="00DC36BF" w:rsidP="00DC36BF">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Gestión de Recursos / Gestión Administrativa</w:t>
            </w:r>
          </w:p>
          <w:p w:rsidR="00DC36BF" w:rsidRPr="00F22710" w:rsidRDefault="00DC36BF" w:rsidP="00DC36BF">
            <w:pPr>
              <w:spacing w:line="240" w:lineRule="auto"/>
              <w:rPr>
                <w:rFonts w:ascii="Arial" w:eastAsia="Calibri" w:hAnsi="Arial"/>
                <w:color w:val="767171"/>
                <w:spacing w:val="0"/>
                <w:sz w:val="16"/>
                <w:szCs w:val="16"/>
                <w:lang w:eastAsia="en-US"/>
              </w:rPr>
            </w:pPr>
          </w:p>
        </w:tc>
        <w:tc>
          <w:tcPr>
            <w:tcW w:w="2976" w:type="dxa"/>
            <w:shd w:val="clear" w:color="auto" w:fill="auto"/>
            <w:vAlign w:val="center"/>
          </w:tcPr>
          <w:p w:rsidR="00DC36BF" w:rsidRPr="000414B9" w:rsidRDefault="00DC36BF" w:rsidP="00DB5BFD">
            <w:pPr>
              <w:numPr>
                <w:ilvl w:val="0"/>
                <w:numId w:val="5"/>
              </w:numPr>
              <w:spacing w:line="240" w:lineRule="auto"/>
              <w:ind w:left="461"/>
              <w:contextualSpacing/>
              <w:rPr>
                <w:rFonts w:ascii="Arial" w:eastAsia="Calibri" w:hAnsi="Arial"/>
                <w:color w:val="767171"/>
                <w:spacing w:val="0"/>
                <w:sz w:val="16"/>
                <w:szCs w:val="16"/>
                <w:lang w:eastAsia="en-US"/>
              </w:rPr>
            </w:pPr>
            <w:r w:rsidRPr="000414B9">
              <w:rPr>
                <w:rFonts w:ascii="Arial" w:eastAsia="Calibri" w:hAnsi="Arial"/>
                <w:color w:val="767171"/>
                <w:spacing w:val="0"/>
                <w:sz w:val="16"/>
                <w:szCs w:val="16"/>
                <w:lang w:eastAsia="en-US"/>
              </w:rPr>
              <w:t>Abuso de poder.</w:t>
            </w:r>
          </w:p>
          <w:p w:rsidR="00DC36BF" w:rsidRPr="000414B9" w:rsidRDefault="00DC36BF" w:rsidP="00DB5BFD">
            <w:pPr>
              <w:spacing w:line="240" w:lineRule="auto"/>
              <w:ind w:left="461"/>
              <w:contextualSpacing/>
              <w:rPr>
                <w:rFonts w:ascii="Arial" w:eastAsia="Calibri" w:hAnsi="Arial"/>
                <w:color w:val="767171"/>
                <w:spacing w:val="0"/>
                <w:sz w:val="16"/>
                <w:szCs w:val="16"/>
                <w:lang w:eastAsia="en-US"/>
              </w:rPr>
            </w:pPr>
          </w:p>
          <w:p w:rsidR="00DC36BF" w:rsidRPr="000414B9" w:rsidRDefault="00DC36BF" w:rsidP="00DB5BFD">
            <w:pPr>
              <w:numPr>
                <w:ilvl w:val="0"/>
                <w:numId w:val="5"/>
              </w:numPr>
              <w:spacing w:line="240" w:lineRule="auto"/>
              <w:ind w:left="461"/>
              <w:contextualSpacing/>
              <w:rPr>
                <w:rFonts w:ascii="Arial" w:eastAsia="Calibri" w:hAnsi="Arial"/>
                <w:color w:val="767171"/>
                <w:spacing w:val="0"/>
                <w:sz w:val="16"/>
                <w:szCs w:val="16"/>
                <w:lang w:eastAsia="en-US"/>
              </w:rPr>
            </w:pPr>
            <w:r w:rsidRPr="000414B9">
              <w:rPr>
                <w:rFonts w:ascii="Arial" w:eastAsia="Calibri" w:hAnsi="Arial"/>
                <w:color w:val="767171"/>
                <w:spacing w:val="0"/>
                <w:sz w:val="16"/>
                <w:szCs w:val="16"/>
                <w:lang w:eastAsia="en-US"/>
              </w:rPr>
              <w:t>Tráfico de influencias.</w:t>
            </w:r>
          </w:p>
          <w:p w:rsidR="00DC36BF" w:rsidRPr="000414B9" w:rsidRDefault="00DC36BF" w:rsidP="00DB5BFD">
            <w:pPr>
              <w:spacing w:line="240" w:lineRule="auto"/>
              <w:ind w:left="461"/>
              <w:contextualSpacing/>
              <w:rPr>
                <w:rFonts w:ascii="Arial" w:eastAsia="Calibri" w:hAnsi="Arial"/>
                <w:color w:val="767171"/>
                <w:spacing w:val="0"/>
                <w:sz w:val="16"/>
                <w:szCs w:val="16"/>
                <w:lang w:eastAsia="en-US"/>
              </w:rPr>
            </w:pPr>
          </w:p>
          <w:p w:rsidR="00DC36BF" w:rsidRPr="000414B9" w:rsidRDefault="00DC36BF" w:rsidP="00DB5BFD">
            <w:pPr>
              <w:numPr>
                <w:ilvl w:val="0"/>
                <w:numId w:val="5"/>
              </w:numPr>
              <w:spacing w:line="240" w:lineRule="auto"/>
              <w:ind w:left="461"/>
              <w:contextualSpacing/>
              <w:rPr>
                <w:rFonts w:ascii="Arial" w:eastAsia="Calibri" w:hAnsi="Arial" w:cs="Arial"/>
                <w:color w:val="767171"/>
                <w:spacing w:val="0"/>
                <w:sz w:val="22"/>
                <w:lang w:eastAsia="en-US"/>
              </w:rPr>
            </w:pPr>
            <w:r w:rsidRPr="000414B9">
              <w:rPr>
                <w:rFonts w:ascii="Arial" w:eastAsia="Calibri" w:hAnsi="Arial"/>
                <w:color w:val="767171"/>
                <w:spacing w:val="0"/>
                <w:sz w:val="16"/>
                <w:szCs w:val="16"/>
                <w:lang w:eastAsia="en-US"/>
              </w:rPr>
              <w:t>Desconocimiento o inadecuada aplicación de la normativa vigente, de lineamientos y procedimientos</w:t>
            </w:r>
            <w:r w:rsidRPr="000414B9">
              <w:rPr>
                <w:rFonts w:ascii="Arial" w:eastAsia="Calibri" w:hAnsi="Arial" w:cs="Arial"/>
                <w:color w:val="767171"/>
                <w:spacing w:val="0"/>
                <w:sz w:val="22"/>
                <w:lang w:eastAsia="en-US"/>
              </w:rPr>
              <w:t>.</w:t>
            </w:r>
          </w:p>
          <w:p w:rsidR="00DC36BF" w:rsidRPr="00F22710" w:rsidRDefault="00DC36BF" w:rsidP="00DC36BF">
            <w:pPr>
              <w:spacing w:line="240" w:lineRule="auto"/>
              <w:ind w:left="720"/>
              <w:contextualSpacing/>
              <w:jc w:val="left"/>
              <w:rPr>
                <w:rFonts w:ascii="Arial" w:eastAsia="Calibri" w:hAnsi="Arial"/>
                <w:color w:val="767171"/>
                <w:spacing w:val="0"/>
                <w:sz w:val="16"/>
                <w:szCs w:val="16"/>
                <w:lang w:eastAsia="en-US"/>
              </w:rPr>
            </w:pPr>
          </w:p>
        </w:tc>
        <w:tc>
          <w:tcPr>
            <w:tcW w:w="3261" w:type="dxa"/>
          </w:tcPr>
          <w:p w:rsidR="004D2F5D" w:rsidRDefault="004D2F5D" w:rsidP="00DC36BF">
            <w:pPr>
              <w:spacing w:line="240" w:lineRule="auto"/>
              <w:rPr>
                <w:rFonts w:ascii="Arial" w:eastAsia="Calibri" w:hAnsi="Arial"/>
                <w:color w:val="767171"/>
                <w:spacing w:val="0"/>
                <w:sz w:val="16"/>
                <w:szCs w:val="16"/>
                <w:lang w:eastAsia="en-US"/>
              </w:rPr>
            </w:pPr>
          </w:p>
          <w:p w:rsidR="00DC36BF" w:rsidRDefault="00DC36BF" w:rsidP="00DC36BF">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Las causas identificadas son claras y fuentes generadoras de riesgo. No obstante, se recomienda fortalecer la redacción de la causa No. 3</w:t>
            </w:r>
            <w:r>
              <w:rPr>
                <w:rFonts w:ascii="Arial" w:eastAsia="Calibri" w:hAnsi="Arial"/>
                <w:color w:val="767171"/>
                <w:spacing w:val="0"/>
                <w:sz w:val="16"/>
                <w:szCs w:val="16"/>
                <w:lang w:eastAsia="en-US"/>
              </w:rPr>
              <w:t xml:space="preserve">, </w:t>
            </w:r>
            <w:r w:rsidRPr="00F22710">
              <w:rPr>
                <w:rFonts w:ascii="Arial" w:eastAsia="Calibri" w:hAnsi="Arial"/>
                <w:color w:val="767171"/>
                <w:spacing w:val="0"/>
                <w:sz w:val="16"/>
                <w:szCs w:val="16"/>
                <w:lang w:eastAsia="en-US"/>
              </w:rPr>
              <w:t>ya que se podría aplicar la norma de manera inadecuada y generar un riesgo de gestión, no se indica qué es lo inadecuado de la aplicación de la norma en favor de un tercero.</w:t>
            </w:r>
          </w:p>
          <w:p w:rsidR="00DC36BF" w:rsidRPr="00F22710" w:rsidRDefault="00DC36BF" w:rsidP="00DC36BF">
            <w:pPr>
              <w:spacing w:line="240" w:lineRule="auto"/>
              <w:rPr>
                <w:rFonts w:ascii="Arial" w:eastAsia="Calibri" w:hAnsi="Arial"/>
                <w:color w:val="767171"/>
                <w:spacing w:val="0"/>
                <w:sz w:val="14"/>
                <w:szCs w:val="16"/>
                <w:lang w:eastAsia="en-US"/>
              </w:rPr>
            </w:pPr>
          </w:p>
        </w:tc>
      </w:tr>
    </w:tbl>
    <w:p w:rsidR="00F24EFF" w:rsidRPr="00F24EFF" w:rsidRDefault="00F24EFF" w:rsidP="00F24EFF">
      <w:pPr>
        <w:spacing w:after="0" w:line="240" w:lineRule="auto"/>
        <w:jc w:val="left"/>
        <w:rPr>
          <w:rFonts w:ascii="Arial" w:eastAsia="Calibri" w:hAnsi="Arial"/>
          <w:color w:val="0070C0"/>
          <w:spacing w:val="0"/>
          <w:sz w:val="14"/>
          <w:szCs w:val="14"/>
          <w:lang w:eastAsia="en-US"/>
        </w:rPr>
      </w:pPr>
      <w:r w:rsidRPr="00634F06">
        <w:rPr>
          <w:rFonts w:ascii="Arial" w:eastAsia="Calibri" w:hAnsi="Arial"/>
          <w:color w:val="auto"/>
          <w:spacing w:val="0"/>
          <w:sz w:val="14"/>
          <w:szCs w:val="14"/>
          <w:lang w:eastAsia="en-US"/>
        </w:rPr>
        <w:t>Fuente: Elaboración OCI con base en Mapa de Riesgos de Función Pública -agosto 2022</w:t>
      </w:r>
    </w:p>
    <w:p w:rsidR="00F22710" w:rsidRPr="00F22710" w:rsidRDefault="00F22710" w:rsidP="00F22710">
      <w:pPr>
        <w:spacing w:line="259" w:lineRule="auto"/>
        <w:ind w:left="720"/>
        <w:contextualSpacing/>
        <w:jc w:val="left"/>
        <w:rPr>
          <w:rFonts w:ascii="Arial" w:eastAsia="Calibri" w:hAnsi="Arial"/>
          <w:color w:val="auto"/>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Evaluadas las anteriores causas definidas en el Proceso de Gestión de Recursos, se recomienda fortalecer el análisis de causas, aplicando las diferentes técnicas como los cinco </w:t>
      </w:r>
      <w:r w:rsidR="0081732C">
        <w:rPr>
          <w:rFonts w:ascii="Arial" w:eastAsia="Calibri" w:hAnsi="Arial"/>
          <w:color w:val="767171"/>
          <w:spacing w:val="0"/>
          <w:sz w:val="22"/>
          <w:lang w:eastAsia="en-US"/>
        </w:rPr>
        <w:t xml:space="preserve">(5) </w:t>
      </w:r>
      <w:r w:rsidRPr="00F22710">
        <w:rPr>
          <w:rFonts w:ascii="Arial" w:eastAsia="Calibri" w:hAnsi="Arial"/>
          <w:color w:val="767171"/>
          <w:spacing w:val="0"/>
          <w:sz w:val="22"/>
          <w:lang w:eastAsia="en-US"/>
        </w:rPr>
        <w:t>por qué, la espina de pescado, entre otras para determinar las situaciones que, por sus particularidades, pueden originar prácticas corruptas.</w:t>
      </w:r>
    </w:p>
    <w:p w:rsidR="00F22710" w:rsidRPr="00F22710" w:rsidRDefault="00F22710" w:rsidP="00943993">
      <w:pPr>
        <w:numPr>
          <w:ilvl w:val="0"/>
          <w:numId w:val="15"/>
        </w:numPr>
        <w:spacing w:line="259" w:lineRule="auto"/>
        <w:contextualSpacing/>
        <w:jc w:val="left"/>
        <w:rPr>
          <w:rFonts w:ascii="Arial" w:eastAsia="Calibri" w:hAnsi="Arial"/>
          <w:color w:val="767171"/>
          <w:spacing w:val="0"/>
          <w:sz w:val="22"/>
          <w:lang w:eastAsia="en-US"/>
        </w:rPr>
      </w:pPr>
      <w:r w:rsidRPr="00F22710">
        <w:rPr>
          <w:rFonts w:ascii="Arial" w:eastAsia="Calibri" w:hAnsi="Arial"/>
          <w:b/>
          <w:color w:val="595959"/>
          <w:spacing w:val="0"/>
          <w:sz w:val="22"/>
          <w:lang w:eastAsia="en-US"/>
        </w:rPr>
        <w:t>Análisis de controles</w:t>
      </w:r>
    </w:p>
    <w:p w:rsidR="00F22710" w:rsidRPr="00F22710" w:rsidRDefault="00F22710" w:rsidP="00F22710">
      <w:pPr>
        <w:spacing w:line="259" w:lineRule="auto"/>
        <w:ind w:left="720"/>
        <w:contextualSpacing/>
        <w:rPr>
          <w:rFonts w:ascii="Arial" w:eastAsia="Calibri" w:hAnsi="Arial"/>
          <w:color w:val="767171"/>
          <w:spacing w:val="0"/>
          <w:sz w:val="22"/>
          <w:lang w:eastAsia="en-US"/>
        </w:rPr>
      </w:pPr>
    </w:p>
    <w:p w:rsidR="00F22710" w:rsidRDefault="00F22710" w:rsidP="00504416">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El proceso de Gestión Administrativa ha diseñado controles de tipo preventivo y detectivo como </w:t>
      </w:r>
      <w:r w:rsidR="00504416">
        <w:rPr>
          <w:rFonts w:ascii="Arial" w:eastAsia="Calibri" w:hAnsi="Arial"/>
          <w:color w:val="767171"/>
          <w:spacing w:val="0"/>
          <w:sz w:val="22"/>
          <w:lang w:eastAsia="en-US"/>
        </w:rPr>
        <w:t>se evidencia en la matriz No. 8:</w:t>
      </w:r>
    </w:p>
    <w:p w:rsidR="00607D59" w:rsidRDefault="00607D59" w:rsidP="00504416">
      <w:pPr>
        <w:spacing w:line="259" w:lineRule="auto"/>
        <w:rPr>
          <w:rFonts w:ascii="Arial" w:eastAsia="Calibri" w:hAnsi="Arial"/>
          <w:color w:val="767171"/>
          <w:spacing w:val="0"/>
          <w:sz w:val="22"/>
          <w:lang w:eastAsia="en-US"/>
        </w:rPr>
      </w:pPr>
    </w:p>
    <w:p w:rsidR="00607D59" w:rsidRDefault="00607D59" w:rsidP="00504416">
      <w:pPr>
        <w:spacing w:line="259" w:lineRule="auto"/>
        <w:rPr>
          <w:rFonts w:ascii="Arial" w:eastAsia="Calibri" w:hAnsi="Arial"/>
          <w:color w:val="767171"/>
          <w:spacing w:val="0"/>
          <w:sz w:val="22"/>
          <w:lang w:eastAsia="en-US"/>
        </w:rPr>
      </w:pPr>
    </w:p>
    <w:p w:rsidR="00607D59" w:rsidRDefault="00607D59" w:rsidP="00504416">
      <w:pPr>
        <w:spacing w:line="259" w:lineRule="auto"/>
        <w:rPr>
          <w:rFonts w:ascii="Arial" w:eastAsia="Calibri" w:hAnsi="Arial"/>
          <w:color w:val="767171"/>
          <w:spacing w:val="0"/>
          <w:sz w:val="22"/>
          <w:lang w:eastAsia="en-US"/>
        </w:rPr>
      </w:pPr>
    </w:p>
    <w:p w:rsidR="00607D59" w:rsidRDefault="00607D59" w:rsidP="00504416">
      <w:pPr>
        <w:spacing w:line="259" w:lineRule="auto"/>
        <w:rPr>
          <w:rFonts w:ascii="Arial" w:eastAsia="Calibri" w:hAnsi="Arial"/>
          <w:color w:val="767171"/>
          <w:spacing w:val="0"/>
          <w:sz w:val="22"/>
          <w:lang w:eastAsia="en-US"/>
        </w:rPr>
      </w:pPr>
    </w:p>
    <w:p w:rsidR="00607D59" w:rsidRDefault="00607D59" w:rsidP="00504416">
      <w:pPr>
        <w:spacing w:line="259" w:lineRule="auto"/>
        <w:rPr>
          <w:rFonts w:ascii="Arial" w:eastAsia="Calibri" w:hAnsi="Arial"/>
          <w:color w:val="767171"/>
          <w:spacing w:val="0"/>
          <w:sz w:val="22"/>
          <w:lang w:eastAsia="en-US"/>
        </w:rPr>
      </w:pPr>
    </w:p>
    <w:p w:rsidR="00607D59" w:rsidRDefault="00607D59" w:rsidP="00504416">
      <w:pPr>
        <w:spacing w:line="259" w:lineRule="auto"/>
        <w:rPr>
          <w:rFonts w:ascii="Arial" w:eastAsia="Calibri" w:hAnsi="Arial"/>
          <w:color w:val="767171"/>
          <w:spacing w:val="0"/>
          <w:sz w:val="22"/>
          <w:lang w:eastAsia="en-US"/>
        </w:rPr>
      </w:pPr>
    </w:p>
    <w:p w:rsidR="00607D59" w:rsidRDefault="00607D59" w:rsidP="00504416">
      <w:pPr>
        <w:spacing w:line="259" w:lineRule="auto"/>
        <w:rPr>
          <w:rFonts w:ascii="Arial" w:eastAsia="Calibri" w:hAnsi="Arial"/>
          <w:color w:val="767171"/>
          <w:spacing w:val="0"/>
          <w:sz w:val="22"/>
          <w:lang w:eastAsia="en-US"/>
        </w:rPr>
      </w:pPr>
    </w:p>
    <w:p w:rsidR="00DB5BFD" w:rsidRDefault="00DB5BFD" w:rsidP="00504416">
      <w:pPr>
        <w:spacing w:line="259" w:lineRule="auto"/>
        <w:rPr>
          <w:rFonts w:ascii="Arial" w:eastAsia="Calibri" w:hAnsi="Arial"/>
          <w:color w:val="767171"/>
          <w:spacing w:val="0"/>
          <w:sz w:val="22"/>
          <w:lang w:eastAsia="en-US"/>
        </w:rPr>
      </w:pPr>
    </w:p>
    <w:p w:rsidR="00DB5BFD" w:rsidRDefault="00DB5BFD" w:rsidP="00504416">
      <w:pPr>
        <w:spacing w:line="259" w:lineRule="auto"/>
        <w:rPr>
          <w:rFonts w:ascii="Arial" w:eastAsia="Calibri" w:hAnsi="Arial"/>
          <w:color w:val="767171"/>
          <w:spacing w:val="0"/>
          <w:sz w:val="22"/>
          <w:lang w:eastAsia="en-US"/>
        </w:rPr>
      </w:pPr>
    </w:p>
    <w:p w:rsidR="00DB5BFD" w:rsidRDefault="00DB5BFD" w:rsidP="00504416">
      <w:pPr>
        <w:spacing w:line="259" w:lineRule="auto"/>
        <w:rPr>
          <w:rFonts w:ascii="Arial" w:eastAsia="Calibri" w:hAnsi="Arial"/>
          <w:color w:val="767171"/>
          <w:spacing w:val="0"/>
          <w:sz w:val="22"/>
          <w:lang w:eastAsia="en-US"/>
        </w:rPr>
      </w:pPr>
    </w:p>
    <w:p w:rsidR="00DB5BFD" w:rsidRDefault="00DB5BFD" w:rsidP="00504416">
      <w:pPr>
        <w:spacing w:line="259" w:lineRule="auto"/>
        <w:rPr>
          <w:rFonts w:ascii="Arial" w:eastAsia="Calibri" w:hAnsi="Arial"/>
          <w:color w:val="767171"/>
          <w:spacing w:val="0"/>
          <w:sz w:val="22"/>
          <w:lang w:eastAsia="en-US"/>
        </w:rPr>
      </w:pPr>
    </w:p>
    <w:p w:rsidR="00F22710" w:rsidRPr="00F22710" w:rsidRDefault="001444F9" w:rsidP="00AE2BAA">
      <w:pPr>
        <w:spacing w:after="0" w:line="240" w:lineRule="auto"/>
        <w:ind w:left="720"/>
        <w:contextualSpacing/>
        <w:jc w:val="center"/>
        <w:rPr>
          <w:rFonts w:ascii="Arial" w:eastAsia="Calibri" w:hAnsi="Arial"/>
          <w:color w:val="595959"/>
          <w:spacing w:val="0"/>
          <w:sz w:val="16"/>
          <w:lang w:eastAsia="en-US"/>
        </w:rPr>
      </w:pPr>
      <w:r>
        <w:rPr>
          <w:rFonts w:ascii="Arial" w:eastAsia="Calibri" w:hAnsi="Arial"/>
          <w:color w:val="595959"/>
          <w:spacing w:val="0"/>
          <w:sz w:val="16"/>
          <w:lang w:eastAsia="en-US"/>
        </w:rPr>
        <w:t>Tabla No. 8</w:t>
      </w:r>
    </w:p>
    <w:tbl>
      <w:tblPr>
        <w:tblStyle w:val="Cuadrculadetablaclara1"/>
        <w:tblW w:w="8359" w:type="dxa"/>
        <w:tblLook w:val="04A0" w:firstRow="1" w:lastRow="0" w:firstColumn="1" w:lastColumn="0" w:noHBand="0" w:noVBand="1"/>
      </w:tblPr>
      <w:tblGrid>
        <w:gridCol w:w="1490"/>
        <w:gridCol w:w="1680"/>
        <w:gridCol w:w="2786"/>
        <w:gridCol w:w="2403"/>
      </w:tblGrid>
      <w:tr w:rsidR="00DC36BF" w:rsidRPr="00F22710" w:rsidTr="001C117B">
        <w:trPr>
          <w:trHeight w:val="220"/>
          <w:tblHeader/>
        </w:trPr>
        <w:tc>
          <w:tcPr>
            <w:tcW w:w="1490" w:type="dxa"/>
            <w:shd w:val="clear" w:color="auto" w:fill="FBE4D5"/>
          </w:tcPr>
          <w:p w:rsidR="00DC36BF" w:rsidRPr="00F22710" w:rsidRDefault="00DC36BF" w:rsidP="00DC36BF">
            <w:pPr>
              <w:spacing w:line="240" w:lineRule="auto"/>
              <w:jc w:val="center"/>
              <w:rPr>
                <w:rFonts w:ascii="Arial" w:eastAsia="Calibri" w:hAnsi="Arial"/>
                <w:b/>
                <w:color w:val="767171"/>
                <w:spacing w:val="0"/>
                <w:sz w:val="14"/>
                <w:szCs w:val="16"/>
                <w:lang w:eastAsia="en-US"/>
              </w:rPr>
            </w:pPr>
            <w:r w:rsidRPr="00F22710">
              <w:rPr>
                <w:rFonts w:ascii="Arial" w:eastAsia="Calibri" w:hAnsi="Arial"/>
                <w:b/>
                <w:color w:val="767171"/>
                <w:spacing w:val="0"/>
                <w:sz w:val="14"/>
                <w:szCs w:val="16"/>
                <w:lang w:eastAsia="en-US"/>
              </w:rPr>
              <w:t>Dependencia</w:t>
            </w:r>
          </w:p>
        </w:tc>
        <w:tc>
          <w:tcPr>
            <w:tcW w:w="1680" w:type="dxa"/>
            <w:shd w:val="clear" w:color="auto" w:fill="FBE4D5"/>
          </w:tcPr>
          <w:p w:rsidR="00DC36BF" w:rsidRPr="00F22710" w:rsidRDefault="00DC36BF" w:rsidP="00DC36BF">
            <w:pPr>
              <w:spacing w:line="240" w:lineRule="auto"/>
              <w:jc w:val="center"/>
              <w:rPr>
                <w:rFonts w:ascii="Arial" w:eastAsia="Calibri" w:hAnsi="Arial"/>
                <w:b/>
                <w:color w:val="767171"/>
                <w:spacing w:val="0"/>
                <w:sz w:val="14"/>
                <w:szCs w:val="16"/>
                <w:lang w:eastAsia="en-US"/>
              </w:rPr>
            </w:pPr>
            <w:r w:rsidRPr="00F22710">
              <w:rPr>
                <w:rFonts w:ascii="Arial" w:eastAsia="Calibri" w:hAnsi="Arial"/>
                <w:b/>
                <w:color w:val="767171"/>
                <w:spacing w:val="0"/>
                <w:sz w:val="14"/>
                <w:szCs w:val="16"/>
                <w:lang w:eastAsia="en-US"/>
              </w:rPr>
              <w:t>Causa</w:t>
            </w:r>
          </w:p>
        </w:tc>
        <w:tc>
          <w:tcPr>
            <w:tcW w:w="2786" w:type="dxa"/>
            <w:shd w:val="clear" w:color="auto" w:fill="FBE4D5"/>
          </w:tcPr>
          <w:p w:rsidR="00DC36BF" w:rsidRPr="00F22710" w:rsidRDefault="00DC36BF" w:rsidP="00DC36BF">
            <w:pPr>
              <w:spacing w:line="240" w:lineRule="auto"/>
              <w:jc w:val="center"/>
              <w:rPr>
                <w:rFonts w:ascii="Arial" w:eastAsia="Calibri" w:hAnsi="Arial"/>
                <w:b/>
                <w:color w:val="767171"/>
                <w:spacing w:val="0"/>
                <w:sz w:val="14"/>
                <w:szCs w:val="16"/>
                <w:lang w:eastAsia="en-US"/>
              </w:rPr>
            </w:pPr>
            <w:r w:rsidRPr="00F22710">
              <w:rPr>
                <w:rFonts w:ascii="Arial" w:eastAsia="Calibri" w:hAnsi="Arial"/>
                <w:b/>
                <w:color w:val="767171"/>
                <w:spacing w:val="0"/>
                <w:sz w:val="14"/>
                <w:szCs w:val="16"/>
                <w:lang w:eastAsia="en-US"/>
              </w:rPr>
              <w:t>Control</w:t>
            </w:r>
          </w:p>
        </w:tc>
        <w:tc>
          <w:tcPr>
            <w:tcW w:w="2403" w:type="dxa"/>
            <w:shd w:val="clear" w:color="auto" w:fill="FBE4D5"/>
          </w:tcPr>
          <w:p w:rsidR="00DC36BF" w:rsidRPr="00F24EFF" w:rsidRDefault="00DC36BF" w:rsidP="00DC36BF">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Evaluación OCI – Tercera Línea de Defensa</w:t>
            </w:r>
          </w:p>
        </w:tc>
      </w:tr>
      <w:tr w:rsidR="00DC36BF" w:rsidRPr="00F22710" w:rsidTr="001C117B">
        <w:trPr>
          <w:trHeight w:val="4079"/>
          <w:tblHeader/>
        </w:trPr>
        <w:tc>
          <w:tcPr>
            <w:tcW w:w="1490" w:type="dxa"/>
            <w:vAlign w:val="center"/>
          </w:tcPr>
          <w:p w:rsidR="00DC36BF" w:rsidRPr="00F22710" w:rsidRDefault="00DC36BF" w:rsidP="00DC36BF">
            <w:pPr>
              <w:spacing w:line="240" w:lineRule="auto"/>
              <w:rPr>
                <w:rFonts w:ascii="Arial" w:eastAsia="Calibri" w:hAnsi="Arial"/>
                <w:color w:val="767171"/>
                <w:spacing w:val="0"/>
                <w:sz w:val="16"/>
                <w:szCs w:val="16"/>
                <w:lang w:eastAsia="en-US"/>
              </w:rPr>
            </w:pPr>
            <w:r w:rsidRPr="00F22710">
              <w:rPr>
                <w:rFonts w:ascii="Arial" w:eastAsia="Calibri" w:hAnsi="Arial"/>
                <w:color w:val="767171"/>
                <w:spacing w:val="0"/>
                <w:sz w:val="16"/>
                <w:szCs w:val="16"/>
                <w:lang w:eastAsia="en-US"/>
              </w:rPr>
              <w:t>Gestión de Recursos / Gestión Administrativa</w:t>
            </w:r>
          </w:p>
          <w:p w:rsidR="00DC36BF" w:rsidRPr="00F22710" w:rsidRDefault="00DC36BF" w:rsidP="00DC36BF">
            <w:pPr>
              <w:spacing w:line="240" w:lineRule="auto"/>
              <w:rPr>
                <w:rFonts w:ascii="Arial" w:eastAsia="Calibri" w:hAnsi="Arial"/>
                <w:color w:val="767171"/>
                <w:spacing w:val="0"/>
                <w:sz w:val="16"/>
                <w:szCs w:val="16"/>
                <w:lang w:eastAsia="en-US"/>
              </w:rPr>
            </w:pPr>
          </w:p>
        </w:tc>
        <w:tc>
          <w:tcPr>
            <w:tcW w:w="1680" w:type="dxa"/>
            <w:shd w:val="clear" w:color="auto" w:fill="auto"/>
            <w:vAlign w:val="center"/>
          </w:tcPr>
          <w:p w:rsidR="00DB5BFD" w:rsidRPr="00C50C86" w:rsidRDefault="00DC36BF" w:rsidP="00DB5BFD">
            <w:pPr>
              <w:pStyle w:val="Prrafodelista"/>
              <w:numPr>
                <w:ilvl w:val="0"/>
                <w:numId w:val="28"/>
              </w:numPr>
              <w:spacing w:line="240" w:lineRule="auto"/>
              <w:ind w:left="236" w:hanging="283"/>
              <w:rPr>
                <w:rFonts w:ascii="Arial" w:eastAsia="Calibri" w:hAnsi="Arial"/>
                <w:color w:val="767171"/>
                <w:spacing w:val="0"/>
                <w:sz w:val="16"/>
                <w:szCs w:val="16"/>
                <w:lang w:eastAsia="en-US"/>
              </w:rPr>
            </w:pPr>
            <w:r w:rsidRPr="00C50C86">
              <w:rPr>
                <w:rFonts w:ascii="Arial" w:eastAsia="Calibri" w:hAnsi="Arial"/>
                <w:color w:val="767171"/>
                <w:spacing w:val="0"/>
                <w:sz w:val="16"/>
                <w:szCs w:val="16"/>
                <w:lang w:eastAsia="en-US"/>
              </w:rPr>
              <w:t>Abuso de poder.</w:t>
            </w:r>
          </w:p>
          <w:p w:rsidR="00DB5BFD" w:rsidRPr="00C50C86" w:rsidRDefault="00DB5BFD" w:rsidP="00DB5BFD">
            <w:pPr>
              <w:pStyle w:val="Prrafodelista"/>
              <w:spacing w:line="240" w:lineRule="auto"/>
              <w:ind w:left="236"/>
              <w:rPr>
                <w:rFonts w:ascii="Arial" w:eastAsia="Calibri" w:hAnsi="Arial"/>
                <w:color w:val="767171"/>
                <w:spacing w:val="0"/>
                <w:sz w:val="16"/>
                <w:szCs w:val="16"/>
                <w:lang w:eastAsia="en-US"/>
              </w:rPr>
            </w:pPr>
          </w:p>
          <w:p w:rsidR="00DB5BFD" w:rsidRPr="00C50C86" w:rsidRDefault="00DC36BF" w:rsidP="00DB5BFD">
            <w:pPr>
              <w:pStyle w:val="Prrafodelista"/>
              <w:numPr>
                <w:ilvl w:val="0"/>
                <w:numId w:val="28"/>
              </w:numPr>
              <w:spacing w:line="240" w:lineRule="auto"/>
              <w:ind w:left="236" w:hanging="283"/>
              <w:rPr>
                <w:rFonts w:ascii="Arial" w:eastAsia="Calibri" w:hAnsi="Arial"/>
                <w:color w:val="767171"/>
                <w:spacing w:val="0"/>
                <w:sz w:val="16"/>
                <w:szCs w:val="16"/>
                <w:lang w:eastAsia="en-US"/>
              </w:rPr>
            </w:pPr>
            <w:r w:rsidRPr="00C50C86">
              <w:rPr>
                <w:rFonts w:ascii="Arial" w:eastAsia="Calibri" w:hAnsi="Arial"/>
                <w:color w:val="767171"/>
                <w:spacing w:val="0"/>
                <w:sz w:val="16"/>
                <w:szCs w:val="16"/>
                <w:lang w:eastAsia="en-US"/>
              </w:rPr>
              <w:t>Tráfico de influencias.</w:t>
            </w:r>
          </w:p>
          <w:p w:rsidR="00DB5BFD" w:rsidRPr="00C50C86" w:rsidRDefault="00DB5BFD" w:rsidP="00DB5BFD">
            <w:pPr>
              <w:pStyle w:val="Prrafodelista"/>
              <w:rPr>
                <w:rFonts w:ascii="Arial" w:eastAsia="Calibri" w:hAnsi="Arial"/>
                <w:color w:val="767171"/>
                <w:spacing w:val="0"/>
                <w:sz w:val="16"/>
                <w:szCs w:val="16"/>
                <w:lang w:eastAsia="en-US"/>
              </w:rPr>
            </w:pPr>
          </w:p>
          <w:p w:rsidR="00DC36BF" w:rsidRPr="00C50C86" w:rsidRDefault="00DC36BF" w:rsidP="00DB5BFD">
            <w:pPr>
              <w:pStyle w:val="Prrafodelista"/>
              <w:numPr>
                <w:ilvl w:val="0"/>
                <w:numId w:val="28"/>
              </w:numPr>
              <w:spacing w:line="240" w:lineRule="auto"/>
              <w:ind w:left="236" w:hanging="283"/>
              <w:rPr>
                <w:rFonts w:ascii="Arial" w:eastAsia="Calibri" w:hAnsi="Arial"/>
                <w:color w:val="767171"/>
                <w:spacing w:val="0"/>
                <w:sz w:val="16"/>
                <w:szCs w:val="16"/>
                <w:lang w:eastAsia="en-US"/>
              </w:rPr>
            </w:pPr>
            <w:r w:rsidRPr="00C50C86">
              <w:rPr>
                <w:rFonts w:ascii="Arial" w:eastAsia="Calibri" w:hAnsi="Arial"/>
                <w:color w:val="767171"/>
                <w:spacing w:val="0"/>
                <w:sz w:val="16"/>
                <w:szCs w:val="16"/>
                <w:lang w:eastAsia="en-US"/>
              </w:rPr>
              <w:t>Desconocimiento o inadecuada aplicación de la normativa vigente, de lineamientos y procedimientos</w:t>
            </w:r>
            <w:r w:rsidR="00C50C86">
              <w:rPr>
                <w:rFonts w:ascii="Arial" w:eastAsia="Calibri" w:hAnsi="Arial"/>
                <w:color w:val="767171"/>
                <w:spacing w:val="0"/>
                <w:sz w:val="16"/>
                <w:szCs w:val="16"/>
                <w:lang w:eastAsia="en-US"/>
              </w:rPr>
              <w:t>.</w:t>
            </w:r>
          </w:p>
        </w:tc>
        <w:tc>
          <w:tcPr>
            <w:tcW w:w="2786" w:type="dxa"/>
            <w:shd w:val="clear" w:color="auto" w:fill="auto"/>
          </w:tcPr>
          <w:p w:rsidR="00DC36BF" w:rsidRPr="00C57592" w:rsidRDefault="00DC36BF" w:rsidP="00DC36BF">
            <w:pPr>
              <w:spacing w:line="240" w:lineRule="auto"/>
              <w:ind w:left="458"/>
              <w:contextualSpacing/>
              <w:rPr>
                <w:rFonts w:ascii="Arial" w:eastAsia="Calibri" w:hAnsi="Arial"/>
                <w:color w:val="0070C0"/>
                <w:spacing w:val="0"/>
                <w:sz w:val="16"/>
                <w:szCs w:val="16"/>
                <w:lang w:eastAsia="en-US"/>
              </w:rPr>
            </w:pPr>
          </w:p>
          <w:p w:rsidR="00DB5BFD" w:rsidRPr="00C57592" w:rsidRDefault="00DB5BFD" w:rsidP="00DC36BF">
            <w:pPr>
              <w:spacing w:line="240" w:lineRule="auto"/>
              <w:ind w:left="458"/>
              <w:contextualSpacing/>
              <w:rPr>
                <w:rFonts w:ascii="Arial" w:eastAsia="Calibri" w:hAnsi="Arial"/>
                <w:color w:val="0070C0"/>
                <w:spacing w:val="0"/>
                <w:sz w:val="16"/>
                <w:szCs w:val="16"/>
                <w:lang w:eastAsia="en-US"/>
              </w:rPr>
            </w:pPr>
          </w:p>
          <w:p w:rsidR="00DB5BFD" w:rsidRPr="00C57592" w:rsidRDefault="00DB5BFD" w:rsidP="00DC36BF">
            <w:pPr>
              <w:spacing w:line="240" w:lineRule="auto"/>
              <w:ind w:left="458"/>
              <w:contextualSpacing/>
              <w:rPr>
                <w:rFonts w:ascii="Arial" w:eastAsia="Calibri" w:hAnsi="Arial"/>
                <w:color w:val="0070C0"/>
                <w:spacing w:val="0"/>
                <w:sz w:val="16"/>
                <w:szCs w:val="16"/>
                <w:lang w:eastAsia="en-US"/>
              </w:rPr>
            </w:pPr>
          </w:p>
          <w:p w:rsidR="00DC36BF" w:rsidRPr="00C50C86" w:rsidRDefault="00DC36BF" w:rsidP="00DC36BF">
            <w:pPr>
              <w:numPr>
                <w:ilvl w:val="0"/>
                <w:numId w:val="6"/>
              </w:numPr>
              <w:spacing w:line="240" w:lineRule="auto"/>
              <w:ind w:left="458"/>
              <w:contextualSpacing/>
              <w:rPr>
                <w:rFonts w:ascii="Arial" w:eastAsia="Calibri" w:hAnsi="Arial"/>
                <w:color w:val="767171"/>
                <w:spacing w:val="0"/>
                <w:sz w:val="16"/>
                <w:szCs w:val="16"/>
                <w:lang w:eastAsia="en-US"/>
              </w:rPr>
            </w:pPr>
            <w:r w:rsidRPr="00C50C86">
              <w:rPr>
                <w:rFonts w:ascii="Arial" w:eastAsia="Calibri" w:hAnsi="Arial"/>
                <w:color w:val="767171"/>
                <w:spacing w:val="0"/>
                <w:sz w:val="16"/>
                <w:szCs w:val="16"/>
                <w:lang w:eastAsia="en-US"/>
              </w:rPr>
              <w:t xml:space="preserve">El coordinador del grupo de gestión administrativa, realiza reuniones de sensibilización garantizando el cumplimiento de las normas contractuales. </w:t>
            </w:r>
          </w:p>
          <w:p w:rsidR="00DC36BF" w:rsidRPr="00C50C86" w:rsidRDefault="00DC36BF" w:rsidP="00DC36BF">
            <w:pPr>
              <w:spacing w:line="240" w:lineRule="auto"/>
              <w:ind w:left="458"/>
              <w:contextualSpacing/>
              <w:rPr>
                <w:rFonts w:ascii="Arial" w:eastAsia="Calibri" w:hAnsi="Arial"/>
                <w:color w:val="767171"/>
                <w:spacing w:val="0"/>
                <w:sz w:val="16"/>
                <w:szCs w:val="16"/>
                <w:lang w:eastAsia="en-US"/>
              </w:rPr>
            </w:pPr>
          </w:p>
          <w:p w:rsidR="00DC36BF" w:rsidRPr="00C50C86" w:rsidRDefault="00DC36BF" w:rsidP="00DC36BF">
            <w:pPr>
              <w:numPr>
                <w:ilvl w:val="0"/>
                <w:numId w:val="6"/>
              </w:numPr>
              <w:spacing w:line="240" w:lineRule="auto"/>
              <w:ind w:left="458"/>
              <w:contextualSpacing/>
              <w:rPr>
                <w:rFonts w:ascii="Arial" w:eastAsia="Calibri" w:hAnsi="Arial"/>
                <w:color w:val="767171"/>
                <w:spacing w:val="0"/>
                <w:sz w:val="16"/>
                <w:szCs w:val="16"/>
                <w:lang w:eastAsia="en-US"/>
              </w:rPr>
            </w:pPr>
            <w:r w:rsidRPr="00C50C86">
              <w:rPr>
                <w:rFonts w:ascii="Arial" w:eastAsia="Calibri" w:hAnsi="Arial"/>
                <w:color w:val="767171"/>
                <w:spacing w:val="0"/>
                <w:sz w:val="16"/>
                <w:szCs w:val="16"/>
                <w:lang w:eastAsia="en-US"/>
              </w:rPr>
              <w:t>El responsable de los procesos contractuales de competencia del grupo de gestión administrativa, da cumplimiento a los lineamientos y procedimientos definidos para las diferentes etapas de contratación con el fin de obtener los bienes y servicios que se requieren para la gestión.</w:t>
            </w:r>
          </w:p>
          <w:p w:rsidR="00DC36BF" w:rsidRPr="00C57592" w:rsidRDefault="00DC36BF" w:rsidP="00DC36BF">
            <w:pPr>
              <w:spacing w:line="240" w:lineRule="auto"/>
              <w:rPr>
                <w:rFonts w:ascii="Arial" w:eastAsia="Calibri" w:hAnsi="Arial"/>
                <w:color w:val="0070C0"/>
                <w:spacing w:val="0"/>
                <w:sz w:val="16"/>
                <w:szCs w:val="16"/>
                <w:lang w:eastAsia="en-US"/>
              </w:rPr>
            </w:pPr>
          </w:p>
        </w:tc>
        <w:tc>
          <w:tcPr>
            <w:tcW w:w="2403" w:type="dxa"/>
          </w:tcPr>
          <w:p w:rsidR="004D2F5D" w:rsidRDefault="004D2F5D" w:rsidP="00DC36BF">
            <w:pPr>
              <w:spacing w:line="240" w:lineRule="auto"/>
              <w:rPr>
                <w:rFonts w:ascii="Arial" w:eastAsia="Calibri" w:hAnsi="Arial"/>
                <w:color w:val="767171"/>
                <w:spacing w:val="0"/>
                <w:sz w:val="16"/>
                <w:szCs w:val="16"/>
                <w:lang w:eastAsia="en-US"/>
              </w:rPr>
            </w:pPr>
          </w:p>
          <w:p w:rsidR="00DC36BF" w:rsidRPr="006B152F" w:rsidRDefault="00DC36BF" w:rsidP="00DC36BF">
            <w:pPr>
              <w:spacing w:line="240" w:lineRule="auto"/>
              <w:rPr>
                <w:rFonts w:ascii="Arial" w:eastAsia="Calibri" w:hAnsi="Arial"/>
                <w:color w:val="767171"/>
                <w:spacing w:val="0"/>
                <w:sz w:val="16"/>
                <w:szCs w:val="16"/>
                <w:lang w:eastAsia="en-US"/>
              </w:rPr>
            </w:pPr>
            <w:r w:rsidRPr="006B152F">
              <w:rPr>
                <w:rFonts w:ascii="Arial" w:eastAsia="Calibri" w:hAnsi="Arial"/>
                <w:color w:val="767171"/>
                <w:spacing w:val="0"/>
                <w:sz w:val="16"/>
                <w:szCs w:val="16"/>
                <w:lang w:eastAsia="en-US"/>
              </w:rPr>
              <w:t>Los controles diseñados son</w:t>
            </w:r>
            <w:r>
              <w:rPr>
                <w:rFonts w:ascii="Arial" w:eastAsia="Calibri" w:hAnsi="Arial"/>
                <w:color w:val="767171"/>
                <w:spacing w:val="0"/>
                <w:sz w:val="16"/>
                <w:szCs w:val="16"/>
                <w:lang w:eastAsia="en-US"/>
              </w:rPr>
              <w:t xml:space="preserve"> </w:t>
            </w:r>
            <w:r w:rsidRPr="006B152F">
              <w:rPr>
                <w:rFonts w:ascii="Arial" w:eastAsia="Calibri" w:hAnsi="Arial"/>
                <w:color w:val="767171"/>
                <w:spacing w:val="0"/>
                <w:sz w:val="16"/>
                <w:szCs w:val="16"/>
                <w:lang w:eastAsia="en-US"/>
              </w:rPr>
              <w:t>preventivos y detectivos. No obstante, se recomienda revisar la redacción de los controles en el siguiente sentido:</w:t>
            </w:r>
          </w:p>
          <w:p w:rsidR="00DC36BF" w:rsidRPr="006B152F" w:rsidRDefault="00DC36BF" w:rsidP="00DC36BF">
            <w:pPr>
              <w:spacing w:line="240" w:lineRule="auto"/>
              <w:rPr>
                <w:rFonts w:ascii="Arial" w:eastAsia="Calibri" w:hAnsi="Arial"/>
                <w:color w:val="767171"/>
                <w:spacing w:val="0"/>
                <w:sz w:val="16"/>
                <w:szCs w:val="16"/>
                <w:lang w:eastAsia="en-US"/>
              </w:rPr>
            </w:pPr>
          </w:p>
          <w:p w:rsidR="00DC36BF" w:rsidRPr="006B152F" w:rsidRDefault="00DC36BF" w:rsidP="00DC36BF">
            <w:pPr>
              <w:spacing w:line="240" w:lineRule="auto"/>
              <w:rPr>
                <w:rFonts w:ascii="Arial" w:eastAsia="Calibri" w:hAnsi="Arial"/>
                <w:color w:val="767171"/>
                <w:spacing w:val="0"/>
                <w:sz w:val="16"/>
                <w:szCs w:val="16"/>
                <w:lang w:eastAsia="en-US"/>
              </w:rPr>
            </w:pPr>
            <w:r w:rsidRPr="006B152F">
              <w:rPr>
                <w:rFonts w:ascii="Arial" w:eastAsia="Calibri" w:hAnsi="Arial"/>
                <w:color w:val="767171"/>
                <w:spacing w:val="0"/>
                <w:sz w:val="16"/>
                <w:szCs w:val="16"/>
                <w:lang w:eastAsia="en-US"/>
              </w:rPr>
              <w:t xml:space="preserve">Control No. 1: </w:t>
            </w:r>
            <w:r w:rsidR="00C50C86">
              <w:rPr>
                <w:rFonts w:ascii="Arial" w:eastAsia="Calibri" w:hAnsi="Arial"/>
                <w:color w:val="767171"/>
                <w:spacing w:val="0"/>
                <w:sz w:val="16"/>
                <w:szCs w:val="16"/>
                <w:lang w:eastAsia="en-US"/>
              </w:rPr>
              <w:t>E</w:t>
            </w:r>
            <w:r w:rsidRPr="006B152F">
              <w:rPr>
                <w:rFonts w:ascii="Arial" w:eastAsia="Calibri" w:hAnsi="Arial"/>
                <w:color w:val="767171"/>
                <w:spacing w:val="0"/>
                <w:sz w:val="16"/>
                <w:szCs w:val="16"/>
                <w:lang w:eastAsia="en-US"/>
              </w:rPr>
              <w:t xml:space="preserve">s importante </w:t>
            </w:r>
            <w:r>
              <w:rPr>
                <w:rFonts w:ascii="Arial" w:eastAsia="Calibri" w:hAnsi="Arial"/>
                <w:color w:val="767171"/>
                <w:spacing w:val="0"/>
                <w:sz w:val="16"/>
                <w:szCs w:val="16"/>
                <w:lang w:eastAsia="en-US"/>
              </w:rPr>
              <w:t>analizar</w:t>
            </w:r>
            <w:r w:rsidRPr="006B152F">
              <w:rPr>
                <w:rFonts w:ascii="Arial" w:eastAsia="Calibri" w:hAnsi="Arial"/>
                <w:color w:val="767171"/>
                <w:spacing w:val="0"/>
                <w:sz w:val="16"/>
                <w:szCs w:val="16"/>
                <w:lang w:eastAsia="en-US"/>
              </w:rPr>
              <w:t xml:space="preserve"> si las reuniones de sensibilización garantizan el cumplimiento de las normas contractuales.</w:t>
            </w:r>
          </w:p>
          <w:p w:rsidR="00DC36BF" w:rsidRPr="006B152F" w:rsidRDefault="00DC36BF" w:rsidP="00DC36BF">
            <w:pPr>
              <w:spacing w:line="240" w:lineRule="auto"/>
              <w:rPr>
                <w:rFonts w:ascii="Arial" w:eastAsia="Calibri" w:hAnsi="Arial"/>
                <w:color w:val="767171"/>
                <w:spacing w:val="0"/>
                <w:sz w:val="16"/>
                <w:szCs w:val="16"/>
                <w:lang w:eastAsia="en-US"/>
              </w:rPr>
            </w:pPr>
          </w:p>
          <w:p w:rsidR="00DC36BF" w:rsidRPr="006B152F" w:rsidRDefault="00DC36BF" w:rsidP="00DC36BF">
            <w:pPr>
              <w:spacing w:line="240" w:lineRule="auto"/>
              <w:rPr>
                <w:rFonts w:ascii="Arial" w:eastAsia="Calibri" w:hAnsi="Arial"/>
                <w:color w:val="767171"/>
                <w:spacing w:val="0"/>
                <w:sz w:val="16"/>
                <w:szCs w:val="16"/>
                <w:lang w:eastAsia="en-US"/>
              </w:rPr>
            </w:pPr>
            <w:r w:rsidRPr="006B152F">
              <w:rPr>
                <w:rFonts w:ascii="Arial" w:eastAsia="Calibri" w:hAnsi="Arial"/>
                <w:color w:val="767171"/>
                <w:spacing w:val="0"/>
                <w:sz w:val="16"/>
                <w:szCs w:val="16"/>
                <w:lang w:eastAsia="en-US"/>
              </w:rPr>
              <w:t>Control No. 2: El cumplimiento de actividades de un procedimiento no es necesariamente un control</w:t>
            </w:r>
            <w:r>
              <w:rPr>
                <w:rFonts w:ascii="Arial" w:eastAsia="Calibri" w:hAnsi="Arial"/>
                <w:color w:val="767171"/>
                <w:spacing w:val="0"/>
                <w:sz w:val="16"/>
                <w:szCs w:val="16"/>
                <w:lang w:eastAsia="en-US"/>
              </w:rPr>
              <w:t xml:space="preserve">, </w:t>
            </w:r>
            <w:r w:rsidRPr="006B152F">
              <w:rPr>
                <w:rFonts w:ascii="Arial" w:eastAsia="Calibri" w:hAnsi="Arial"/>
                <w:color w:val="767171"/>
                <w:spacing w:val="0"/>
                <w:sz w:val="16"/>
                <w:szCs w:val="16"/>
                <w:lang w:eastAsia="en-US"/>
              </w:rPr>
              <w:t xml:space="preserve">ya que </w:t>
            </w:r>
            <w:r>
              <w:rPr>
                <w:rFonts w:ascii="Arial" w:eastAsia="Calibri" w:hAnsi="Arial"/>
                <w:color w:val="767171"/>
                <w:spacing w:val="0"/>
                <w:sz w:val="16"/>
                <w:szCs w:val="16"/>
                <w:lang w:eastAsia="en-US"/>
              </w:rPr>
              <w:t>estos</w:t>
            </w:r>
            <w:r w:rsidRPr="006B152F">
              <w:rPr>
                <w:rFonts w:ascii="Arial" w:eastAsia="Calibri" w:hAnsi="Arial"/>
                <w:color w:val="767171"/>
                <w:spacing w:val="0"/>
                <w:sz w:val="16"/>
                <w:szCs w:val="16"/>
                <w:lang w:eastAsia="en-US"/>
              </w:rPr>
              <w:t xml:space="preserve"> deben estar orientados a verificar, detectar</w:t>
            </w:r>
            <w:r>
              <w:rPr>
                <w:rFonts w:ascii="Arial" w:eastAsia="Calibri" w:hAnsi="Arial"/>
                <w:color w:val="767171"/>
                <w:spacing w:val="0"/>
                <w:sz w:val="16"/>
                <w:szCs w:val="16"/>
                <w:lang w:eastAsia="en-US"/>
              </w:rPr>
              <w:t xml:space="preserve"> y </w:t>
            </w:r>
            <w:r w:rsidRPr="006B152F">
              <w:rPr>
                <w:rFonts w:ascii="Arial" w:eastAsia="Calibri" w:hAnsi="Arial"/>
                <w:color w:val="767171"/>
                <w:spacing w:val="0"/>
                <w:sz w:val="16"/>
                <w:szCs w:val="16"/>
                <w:lang w:eastAsia="en-US"/>
              </w:rPr>
              <w:t>validar</w:t>
            </w:r>
            <w:r>
              <w:rPr>
                <w:rFonts w:ascii="Arial" w:eastAsia="Calibri" w:hAnsi="Arial"/>
                <w:color w:val="767171"/>
                <w:spacing w:val="0"/>
                <w:sz w:val="16"/>
                <w:szCs w:val="16"/>
                <w:lang w:eastAsia="en-US"/>
              </w:rPr>
              <w:t xml:space="preserve">, </w:t>
            </w:r>
            <w:r w:rsidRPr="006B152F">
              <w:rPr>
                <w:rFonts w:ascii="Arial" w:eastAsia="Calibri" w:hAnsi="Arial"/>
                <w:color w:val="767171"/>
                <w:spacing w:val="0"/>
                <w:sz w:val="16"/>
                <w:szCs w:val="16"/>
                <w:lang w:eastAsia="en-US"/>
              </w:rPr>
              <w:t xml:space="preserve">de lo contrario es una actividad de gestión. </w:t>
            </w:r>
          </w:p>
        </w:tc>
      </w:tr>
    </w:tbl>
    <w:p w:rsidR="00F24EFF" w:rsidRPr="00634F06" w:rsidRDefault="00F24EFF" w:rsidP="00F24EFF">
      <w:pPr>
        <w:spacing w:after="0" w:line="240" w:lineRule="auto"/>
        <w:jc w:val="left"/>
        <w:rPr>
          <w:rFonts w:ascii="Arial" w:eastAsia="Calibri" w:hAnsi="Arial"/>
          <w:color w:val="auto"/>
          <w:spacing w:val="0"/>
          <w:sz w:val="14"/>
          <w:szCs w:val="16"/>
          <w:lang w:eastAsia="en-US"/>
        </w:rPr>
      </w:pPr>
      <w:r w:rsidRPr="00634F06">
        <w:rPr>
          <w:rFonts w:ascii="Arial" w:eastAsia="Calibri" w:hAnsi="Arial"/>
          <w:color w:val="auto"/>
          <w:spacing w:val="0"/>
          <w:sz w:val="14"/>
          <w:szCs w:val="16"/>
          <w:lang w:eastAsia="en-US"/>
        </w:rPr>
        <w:t>Fuente: Reporte SGI –“Modulo Riesgos” agosto 2022</w:t>
      </w:r>
    </w:p>
    <w:p w:rsidR="00F22710" w:rsidRPr="00F22710" w:rsidRDefault="00F22710" w:rsidP="00F22710">
      <w:pPr>
        <w:spacing w:line="259" w:lineRule="auto"/>
        <w:jc w:val="left"/>
        <w:rPr>
          <w:rFonts w:ascii="Arial" w:eastAsia="Calibri" w:hAnsi="Arial"/>
          <w:color w:val="auto"/>
          <w:spacing w:val="0"/>
          <w:sz w:val="22"/>
          <w:lang w:eastAsia="en-US"/>
        </w:rPr>
      </w:pPr>
    </w:p>
    <w:p w:rsidR="001444F9" w:rsidRDefault="00F22710" w:rsidP="00943993">
      <w:pPr>
        <w:numPr>
          <w:ilvl w:val="0"/>
          <w:numId w:val="15"/>
        </w:numPr>
        <w:spacing w:line="259" w:lineRule="auto"/>
        <w:contextualSpacing/>
        <w:jc w:val="left"/>
        <w:rPr>
          <w:rFonts w:ascii="Arial" w:eastAsia="Calibri" w:hAnsi="Arial"/>
          <w:b/>
          <w:color w:val="595959"/>
          <w:spacing w:val="0"/>
          <w:sz w:val="22"/>
          <w:lang w:eastAsia="en-US"/>
        </w:rPr>
      </w:pPr>
      <w:r w:rsidRPr="002F7AB0">
        <w:rPr>
          <w:rFonts w:ascii="Arial" w:eastAsia="Calibri" w:hAnsi="Arial"/>
          <w:b/>
          <w:color w:val="595959"/>
          <w:spacing w:val="0"/>
          <w:sz w:val="22"/>
          <w:lang w:eastAsia="en-US"/>
        </w:rPr>
        <w:t>Análisis de reporte y monitoreo</w:t>
      </w:r>
      <w:r w:rsidR="00504416" w:rsidRPr="002F7AB0">
        <w:rPr>
          <w:rFonts w:ascii="Arial" w:eastAsia="Calibri" w:hAnsi="Arial"/>
          <w:b/>
          <w:color w:val="595959"/>
          <w:spacing w:val="0"/>
          <w:sz w:val="22"/>
          <w:lang w:eastAsia="en-US"/>
        </w:rPr>
        <w:t xml:space="preserve"> </w:t>
      </w:r>
      <w:r w:rsidR="002F7AB0">
        <w:rPr>
          <w:rFonts w:ascii="Arial" w:eastAsia="Calibri" w:hAnsi="Arial"/>
          <w:b/>
          <w:color w:val="595959"/>
          <w:spacing w:val="0"/>
          <w:sz w:val="22"/>
          <w:lang w:eastAsia="en-US"/>
        </w:rPr>
        <w:t>de la Primera Línea de Defensa</w:t>
      </w:r>
    </w:p>
    <w:p w:rsidR="002F7AB0" w:rsidRPr="002F7AB0" w:rsidRDefault="002F7AB0" w:rsidP="002F7AB0">
      <w:pPr>
        <w:spacing w:line="259" w:lineRule="auto"/>
        <w:ind w:left="1095"/>
        <w:contextualSpacing/>
        <w:jc w:val="left"/>
        <w:rPr>
          <w:rFonts w:ascii="Arial" w:eastAsia="Calibri" w:hAnsi="Arial"/>
          <w:b/>
          <w:color w:val="595959"/>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Teniendo en cuenta que la </w:t>
      </w:r>
      <w:r w:rsidR="00504416" w:rsidRPr="00F22710">
        <w:rPr>
          <w:rFonts w:ascii="Arial" w:eastAsia="Calibri" w:hAnsi="Arial"/>
          <w:color w:val="767171"/>
          <w:spacing w:val="0"/>
          <w:sz w:val="22"/>
          <w:lang w:eastAsia="en-US"/>
        </w:rPr>
        <w:t xml:space="preserve">Política </w:t>
      </w:r>
      <w:r w:rsidRPr="00F22710">
        <w:rPr>
          <w:rFonts w:ascii="Arial" w:eastAsia="Calibri" w:hAnsi="Arial"/>
          <w:color w:val="767171"/>
          <w:spacing w:val="0"/>
          <w:sz w:val="22"/>
          <w:lang w:eastAsia="en-US"/>
        </w:rPr>
        <w:t xml:space="preserve">de </w:t>
      </w:r>
      <w:r w:rsidR="00504416" w:rsidRPr="00F22710">
        <w:rPr>
          <w:rFonts w:ascii="Arial" w:eastAsia="Calibri" w:hAnsi="Arial"/>
          <w:color w:val="767171"/>
          <w:spacing w:val="0"/>
          <w:sz w:val="22"/>
          <w:lang w:eastAsia="en-US"/>
        </w:rPr>
        <w:t xml:space="preserve">Administración </w:t>
      </w:r>
      <w:r w:rsidRPr="00F22710">
        <w:rPr>
          <w:rFonts w:ascii="Arial" w:eastAsia="Calibri" w:hAnsi="Arial"/>
          <w:color w:val="767171"/>
          <w:spacing w:val="0"/>
          <w:sz w:val="22"/>
          <w:lang w:eastAsia="en-US"/>
        </w:rPr>
        <w:t xml:space="preserve">de </w:t>
      </w:r>
      <w:r w:rsidR="00504416" w:rsidRPr="00F22710">
        <w:rPr>
          <w:rFonts w:ascii="Arial" w:eastAsia="Calibri" w:hAnsi="Arial"/>
          <w:color w:val="767171"/>
          <w:spacing w:val="0"/>
          <w:sz w:val="22"/>
          <w:lang w:eastAsia="en-US"/>
        </w:rPr>
        <w:t>Riesgos</w:t>
      </w:r>
      <w:r w:rsidRPr="00F22710">
        <w:rPr>
          <w:rFonts w:ascii="Arial" w:eastAsia="Calibri" w:hAnsi="Arial"/>
          <w:color w:val="767171"/>
          <w:spacing w:val="0"/>
          <w:sz w:val="22"/>
          <w:lang w:eastAsia="en-US"/>
        </w:rPr>
        <w:t>, establece que todos los riesgos de corrupción, independiente de la zona de riesgo en la que se encuentran</w:t>
      </w:r>
      <w:r w:rsidR="00B328DA">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debe tener un seguimiento mensual y registrar</w:t>
      </w:r>
      <w:r w:rsidR="00B328DA">
        <w:rPr>
          <w:rFonts w:ascii="Arial" w:eastAsia="Calibri" w:hAnsi="Arial"/>
          <w:color w:val="767171"/>
          <w:spacing w:val="0"/>
          <w:sz w:val="22"/>
          <w:lang w:eastAsia="en-US"/>
        </w:rPr>
        <w:t>se</w:t>
      </w:r>
      <w:r w:rsidRPr="00F22710">
        <w:rPr>
          <w:rFonts w:ascii="Arial" w:eastAsia="Calibri" w:hAnsi="Arial"/>
          <w:color w:val="767171"/>
          <w:spacing w:val="0"/>
          <w:sz w:val="22"/>
          <w:lang w:eastAsia="en-US"/>
        </w:rPr>
        <w:t xml:space="preserve"> en el módulo de riesgos </w:t>
      </w:r>
      <w:r w:rsidR="00B328DA">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SG</w:t>
      </w:r>
      <w:r w:rsidR="00B328DA">
        <w:rPr>
          <w:rFonts w:ascii="Arial" w:eastAsia="Calibri" w:hAnsi="Arial"/>
          <w:color w:val="767171"/>
          <w:spacing w:val="0"/>
          <w:sz w:val="22"/>
          <w:lang w:eastAsia="en-US"/>
        </w:rPr>
        <w:t>; s</w:t>
      </w:r>
      <w:r w:rsidRPr="00F22710">
        <w:rPr>
          <w:rFonts w:ascii="Arial" w:eastAsia="Calibri" w:hAnsi="Arial"/>
          <w:color w:val="767171"/>
          <w:spacing w:val="0"/>
          <w:sz w:val="22"/>
          <w:lang w:eastAsia="en-US"/>
        </w:rPr>
        <w:t xml:space="preserve">e </w:t>
      </w:r>
      <w:r w:rsidR="00A42DAB">
        <w:rPr>
          <w:rFonts w:ascii="Arial" w:eastAsia="Calibri" w:hAnsi="Arial"/>
          <w:color w:val="767171"/>
          <w:spacing w:val="0"/>
          <w:sz w:val="22"/>
          <w:lang w:eastAsia="en-US"/>
        </w:rPr>
        <w:t>evidenció</w:t>
      </w:r>
      <w:r w:rsidRPr="00F22710">
        <w:rPr>
          <w:rFonts w:ascii="Arial" w:eastAsia="Calibri" w:hAnsi="Arial"/>
          <w:color w:val="767171"/>
          <w:spacing w:val="0"/>
          <w:sz w:val="22"/>
          <w:lang w:eastAsia="en-US"/>
        </w:rPr>
        <w:t xml:space="preserve"> en el reporte SGI de fecha 10 de agosto de 2022, que el Grupo de Gestión Administrativa</w:t>
      </w:r>
      <w:r w:rsidR="00A42DAB">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no </w:t>
      </w:r>
      <w:r w:rsidR="00B328DA">
        <w:rPr>
          <w:rFonts w:ascii="Arial" w:eastAsia="Calibri" w:hAnsi="Arial"/>
          <w:color w:val="767171"/>
          <w:spacing w:val="0"/>
          <w:sz w:val="22"/>
          <w:lang w:eastAsia="en-US"/>
        </w:rPr>
        <w:t xml:space="preserve">llevó a cabo </w:t>
      </w:r>
      <w:r w:rsidRPr="00F22710">
        <w:rPr>
          <w:rFonts w:ascii="Arial" w:eastAsia="Calibri" w:hAnsi="Arial"/>
          <w:color w:val="767171"/>
          <w:spacing w:val="0"/>
          <w:sz w:val="22"/>
          <w:lang w:eastAsia="en-US"/>
        </w:rPr>
        <w:t xml:space="preserve">el reporte </w:t>
      </w:r>
      <w:r w:rsidR="004E39B6">
        <w:rPr>
          <w:rFonts w:ascii="Arial" w:eastAsia="Calibri" w:hAnsi="Arial"/>
          <w:color w:val="767171"/>
          <w:spacing w:val="0"/>
          <w:sz w:val="22"/>
          <w:lang w:eastAsia="en-US"/>
        </w:rPr>
        <w:t xml:space="preserve">de </w:t>
      </w:r>
      <w:r w:rsidRPr="00F22710">
        <w:rPr>
          <w:rFonts w:ascii="Arial" w:eastAsia="Calibri" w:hAnsi="Arial"/>
          <w:color w:val="767171"/>
          <w:spacing w:val="0"/>
          <w:sz w:val="22"/>
          <w:lang w:eastAsia="en-US"/>
        </w:rPr>
        <w:t xml:space="preserve">los meses de marzo, abril, mayo y junio de 2022. </w:t>
      </w:r>
    </w:p>
    <w:p w:rsidR="00F22710" w:rsidRPr="00F22710" w:rsidRDefault="00F22710" w:rsidP="00F22710">
      <w:pPr>
        <w:spacing w:line="259" w:lineRule="auto"/>
        <w:ind w:left="720"/>
        <w:contextualSpacing/>
        <w:jc w:val="left"/>
        <w:rPr>
          <w:rFonts w:ascii="Arial" w:eastAsia="Calibri" w:hAnsi="Arial"/>
          <w:color w:val="auto"/>
          <w:spacing w:val="0"/>
          <w:sz w:val="22"/>
          <w:lang w:eastAsia="en-US"/>
        </w:rPr>
      </w:pPr>
    </w:p>
    <w:p w:rsidR="00F22710" w:rsidRPr="00F22710" w:rsidRDefault="00F22710" w:rsidP="00F24EFF">
      <w:pPr>
        <w:spacing w:after="0" w:line="240" w:lineRule="auto"/>
        <w:ind w:left="720"/>
        <w:contextualSpacing/>
        <w:jc w:val="center"/>
        <w:rPr>
          <w:rFonts w:ascii="Arial" w:eastAsia="Calibri" w:hAnsi="Arial"/>
          <w:color w:val="595959"/>
          <w:spacing w:val="0"/>
          <w:sz w:val="16"/>
          <w:lang w:eastAsia="en-US"/>
        </w:rPr>
      </w:pPr>
      <w:r w:rsidRPr="00F22710">
        <w:rPr>
          <w:rFonts w:ascii="Arial" w:eastAsia="Calibri" w:hAnsi="Arial"/>
          <w:color w:val="595959"/>
          <w:spacing w:val="0"/>
          <w:sz w:val="16"/>
          <w:lang w:eastAsia="en-US"/>
        </w:rPr>
        <w:t>Tabla No. 9</w:t>
      </w:r>
    </w:p>
    <w:tbl>
      <w:tblPr>
        <w:tblStyle w:val="Cuadrculadetablaclara1"/>
        <w:tblW w:w="5000" w:type="pct"/>
        <w:tblLayout w:type="fixed"/>
        <w:tblLook w:val="04A0" w:firstRow="1" w:lastRow="0" w:firstColumn="1" w:lastColumn="0" w:noHBand="0" w:noVBand="1"/>
      </w:tblPr>
      <w:tblGrid>
        <w:gridCol w:w="1838"/>
        <w:gridCol w:w="1559"/>
        <w:gridCol w:w="3976"/>
        <w:gridCol w:w="839"/>
      </w:tblGrid>
      <w:tr w:rsidR="00E14586" w:rsidRPr="00F22710" w:rsidTr="00E14586">
        <w:trPr>
          <w:trHeight w:val="435"/>
        </w:trPr>
        <w:tc>
          <w:tcPr>
            <w:tcW w:w="1119" w:type="pct"/>
            <w:shd w:val="clear" w:color="auto" w:fill="FBE4D5"/>
            <w:noWrap/>
            <w:hideMark/>
          </w:tcPr>
          <w:p w:rsidR="00F22710" w:rsidRPr="00F22710" w:rsidRDefault="00F22710" w:rsidP="002F7AB0">
            <w:pPr>
              <w:spacing w:line="240" w:lineRule="auto"/>
              <w:jc w:val="center"/>
              <w:rPr>
                <w:rFonts w:ascii="Arial" w:eastAsia="Calibri" w:hAnsi="Arial"/>
                <w:b/>
                <w:color w:val="767171"/>
                <w:spacing w:val="0"/>
                <w:sz w:val="14"/>
                <w:szCs w:val="16"/>
                <w:lang w:eastAsia="en-US"/>
              </w:rPr>
            </w:pPr>
            <w:r w:rsidRPr="00F22710">
              <w:rPr>
                <w:rFonts w:ascii="Arial" w:eastAsia="Calibri" w:hAnsi="Arial"/>
                <w:b/>
                <w:color w:val="767171"/>
                <w:spacing w:val="0"/>
                <w:sz w:val="14"/>
                <w:szCs w:val="16"/>
                <w:lang w:eastAsia="en-US"/>
              </w:rPr>
              <w:t>D</w:t>
            </w:r>
            <w:r w:rsidR="002F7AB0" w:rsidRPr="00F22710">
              <w:rPr>
                <w:rFonts w:ascii="Arial" w:eastAsia="Calibri" w:hAnsi="Arial"/>
                <w:b/>
                <w:color w:val="767171"/>
                <w:spacing w:val="0"/>
                <w:sz w:val="14"/>
                <w:szCs w:val="16"/>
                <w:lang w:eastAsia="en-US"/>
              </w:rPr>
              <w:t>ependencia</w:t>
            </w:r>
          </w:p>
        </w:tc>
        <w:tc>
          <w:tcPr>
            <w:tcW w:w="949" w:type="pct"/>
            <w:shd w:val="clear" w:color="auto" w:fill="FBE4D5"/>
            <w:noWrap/>
            <w:hideMark/>
          </w:tcPr>
          <w:p w:rsidR="00F22710" w:rsidRPr="00F22710" w:rsidRDefault="002F7AB0" w:rsidP="002F7AB0">
            <w:pPr>
              <w:spacing w:line="240" w:lineRule="auto"/>
              <w:jc w:val="center"/>
              <w:rPr>
                <w:rFonts w:ascii="Arial" w:eastAsia="Calibri" w:hAnsi="Arial"/>
                <w:b/>
                <w:color w:val="767171"/>
                <w:spacing w:val="0"/>
                <w:sz w:val="14"/>
                <w:szCs w:val="16"/>
                <w:lang w:eastAsia="en-US"/>
              </w:rPr>
            </w:pPr>
            <w:r>
              <w:rPr>
                <w:rFonts w:ascii="Arial" w:eastAsia="Calibri" w:hAnsi="Arial"/>
                <w:b/>
                <w:color w:val="767171"/>
                <w:spacing w:val="0"/>
                <w:sz w:val="14"/>
                <w:szCs w:val="16"/>
                <w:lang w:eastAsia="en-US"/>
              </w:rPr>
              <w:t>Mes d</w:t>
            </w:r>
            <w:r w:rsidRPr="00F22710">
              <w:rPr>
                <w:rFonts w:ascii="Arial" w:eastAsia="Calibri" w:hAnsi="Arial"/>
                <w:b/>
                <w:color w:val="767171"/>
                <w:spacing w:val="0"/>
                <w:sz w:val="14"/>
                <w:szCs w:val="16"/>
                <w:lang w:eastAsia="en-US"/>
              </w:rPr>
              <w:t>e Reporte</w:t>
            </w:r>
            <w:r>
              <w:rPr>
                <w:rFonts w:ascii="Arial" w:eastAsia="Calibri" w:hAnsi="Arial"/>
                <w:b/>
                <w:color w:val="767171"/>
                <w:spacing w:val="0"/>
                <w:sz w:val="14"/>
                <w:szCs w:val="16"/>
                <w:lang w:eastAsia="en-US"/>
              </w:rPr>
              <w:t xml:space="preserve"> Programado</w:t>
            </w:r>
          </w:p>
        </w:tc>
        <w:tc>
          <w:tcPr>
            <w:tcW w:w="2421" w:type="pct"/>
            <w:shd w:val="clear" w:color="auto" w:fill="FBE4D5"/>
            <w:noWrap/>
            <w:hideMark/>
          </w:tcPr>
          <w:p w:rsidR="00F22710" w:rsidRPr="00F22710" w:rsidRDefault="00DB5BFD" w:rsidP="002F7AB0">
            <w:pPr>
              <w:spacing w:line="240" w:lineRule="auto"/>
              <w:jc w:val="center"/>
              <w:rPr>
                <w:rFonts w:ascii="Arial" w:eastAsia="Calibri" w:hAnsi="Arial"/>
                <w:b/>
                <w:color w:val="767171"/>
                <w:spacing w:val="0"/>
                <w:sz w:val="14"/>
                <w:szCs w:val="16"/>
                <w:lang w:eastAsia="en-US"/>
              </w:rPr>
            </w:pPr>
            <w:r w:rsidRPr="00F22710">
              <w:rPr>
                <w:rFonts w:ascii="Arial" w:eastAsia="Calibri" w:hAnsi="Arial"/>
                <w:b/>
                <w:color w:val="767171"/>
                <w:spacing w:val="0"/>
                <w:sz w:val="14"/>
                <w:szCs w:val="16"/>
                <w:lang w:eastAsia="en-US"/>
              </w:rPr>
              <w:t>Ruta Evidencia</w:t>
            </w:r>
          </w:p>
        </w:tc>
        <w:tc>
          <w:tcPr>
            <w:tcW w:w="511" w:type="pct"/>
            <w:shd w:val="clear" w:color="auto" w:fill="FBE4D5"/>
            <w:noWrap/>
            <w:hideMark/>
          </w:tcPr>
          <w:p w:rsidR="00F22710" w:rsidRPr="00F22710" w:rsidRDefault="002F7AB0" w:rsidP="002F7AB0">
            <w:pPr>
              <w:spacing w:line="240" w:lineRule="auto"/>
              <w:jc w:val="center"/>
              <w:rPr>
                <w:rFonts w:ascii="Arial" w:eastAsia="Calibri" w:hAnsi="Arial"/>
                <w:b/>
                <w:color w:val="767171"/>
                <w:spacing w:val="0"/>
                <w:sz w:val="14"/>
                <w:szCs w:val="16"/>
                <w:lang w:eastAsia="en-US"/>
              </w:rPr>
            </w:pPr>
            <w:r w:rsidRPr="00F22710">
              <w:rPr>
                <w:rFonts w:ascii="Arial" w:eastAsia="Calibri" w:hAnsi="Arial"/>
                <w:b/>
                <w:color w:val="767171"/>
                <w:spacing w:val="0"/>
                <w:sz w:val="14"/>
                <w:szCs w:val="16"/>
                <w:lang w:eastAsia="en-US"/>
              </w:rPr>
              <w:t>Fecha Reporte</w:t>
            </w:r>
          </w:p>
        </w:tc>
      </w:tr>
      <w:tr w:rsidR="00E14586" w:rsidRPr="00F22710" w:rsidTr="00E14586">
        <w:trPr>
          <w:trHeight w:val="255"/>
        </w:trPr>
        <w:tc>
          <w:tcPr>
            <w:tcW w:w="1119" w:type="pct"/>
            <w:vMerge w:val="restart"/>
            <w:hideMark/>
          </w:tcPr>
          <w:p w:rsidR="00DB5BFD" w:rsidRPr="00DB5BFD" w:rsidRDefault="00DB5BFD" w:rsidP="00F22710">
            <w:pPr>
              <w:spacing w:line="240" w:lineRule="auto"/>
              <w:jc w:val="center"/>
              <w:rPr>
                <w:rFonts w:ascii="Arial" w:eastAsia="Times New Roman" w:hAnsi="Arial"/>
                <w:color w:val="808080" w:themeColor="background1" w:themeShade="80"/>
                <w:spacing w:val="0"/>
                <w:sz w:val="16"/>
                <w:szCs w:val="16"/>
                <w:lang w:val="es-419" w:eastAsia="es-419"/>
              </w:rPr>
            </w:pPr>
          </w:p>
          <w:p w:rsidR="00DB5BFD" w:rsidRPr="00DB5BFD" w:rsidRDefault="00DB5BFD" w:rsidP="00F22710">
            <w:pPr>
              <w:spacing w:line="240" w:lineRule="auto"/>
              <w:jc w:val="center"/>
              <w:rPr>
                <w:rFonts w:ascii="Arial" w:eastAsia="Times New Roman" w:hAnsi="Arial"/>
                <w:color w:val="808080" w:themeColor="background1" w:themeShade="80"/>
                <w:spacing w:val="0"/>
                <w:sz w:val="16"/>
                <w:szCs w:val="16"/>
                <w:lang w:val="es-419" w:eastAsia="es-419"/>
              </w:rPr>
            </w:pPr>
          </w:p>
          <w:p w:rsidR="00DB5BFD" w:rsidRPr="00DB5BFD" w:rsidRDefault="00DB5BFD" w:rsidP="00F22710">
            <w:pPr>
              <w:spacing w:line="240" w:lineRule="auto"/>
              <w:jc w:val="center"/>
              <w:rPr>
                <w:rFonts w:ascii="Arial" w:eastAsia="Times New Roman" w:hAnsi="Arial"/>
                <w:color w:val="808080" w:themeColor="background1" w:themeShade="80"/>
                <w:spacing w:val="0"/>
                <w:sz w:val="16"/>
                <w:szCs w:val="16"/>
                <w:lang w:val="es-419" w:eastAsia="es-419"/>
              </w:rPr>
            </w:pPr>
          </w:p>
          <w:p w:rsidR="00F22710" w:rsidRPr="00DB5BFD" w:rsidRDefault="00F22710" w:rsidP="00F22710">
            <w:pPr>
              <w:spacing w:line="240" w:lineRule="auto"/>
              <w:jc w:val="center"/>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Grupo de Gestión Administrativa</w:t>
            </w:r>
          </w:p>
        </w:tc>
        <w:tc>
          <w:tcPr>
            <w:tcW w:w="949" w:type="pct"/>
            <w:noWrap/>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Enero 2022</w:t>
            </w:r>
          </w:p>
        </w:tc>
        <w:tc>
          <w:tcPr>
            <w:tcW w:w="2421" w:type="pct"/>
            <w:noWrap/>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\\Yaksa\12005gga\2022\DOCUMENTOS_DE_APOYO\RIESGOS\RECIBO DADIVAS</w:t>
            </w:r>
          </w:p>
        </w:tc>
        <w:tc>
          <w:tcPr>
            <w:tcW w:w="511" w:type="pct"/>
            <w:noWrap/>
            <w:hideMark/>
          </w:tcPr>
          <w:p w:rsidR="00F22710" w:rsidRPr="00DB5BFD" w:rsidRDefault="00F22710" w:rsidP="00F22710">
            <w:pPr>
              <w:spacing w:line="240" w:lineRule="auto"/>
              <w:jc w:val="righ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22/2/2022</w:t>
            </w:r>
          </w:p>
        </w:tc>
      </w:tr>
      <w:tr w:rsidR="00E14586" w:rsidRPr="00F22710" w:rsidTr="00E14586">
        <w:trPr>
          <w:trHeight w:val="255"/>
        </w:trPr>
        <w:tc>
          <w:tcPr>
            <w:tcW w:w="1119" w:type="pct"/>
            <w:vMerge/>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p>
        </w:tc>
        <w:tc>
          <w:tcPr>
            <w:tcW w:w="949" w:type="pct"/>
            <w:noWrap/>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Enero 2022</w:t>
            </w:r>
          </w:p>
        </w:tc>
        <w:tc>
          <w:tcPr>
            <w:tcW w:w="2421" w:type="pct"/>
            <w:noWrap/>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\\Yaksa\12005gga\2022\DOCUMENTOS_DE_APOYO\RIESGOS\RECIBO</w:t>
            </w:r>
          </w:p>
        </w:tc>
        <w:tc>
          <w:tcPr>
            <w:tcW w:w="511" w:type="pct"/>
            <w:noWrap/>
            <w:hideMark/>
          </w:tcPr>
          <w:p w:rsidR="00F22710" w:rsidRPr="00DB5BFD" w:rsidRDefault="00F22710" w:rsidP="00F22710">
            <w:pPr>
              <w:spacing w:line="240" w:lineRule="auto"/>
              <w:jc w:val="righ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24/2/2022</w:t>
            </w:r>
          </w:p>
        </w:tc>
      </w:tr>
      <w:tr w:rsidR="00E14586" w:rsidRPr="00F22710" w:rsidTr="00E14586">
        <w:trPr>
          <w:trHeight w:val="255"/>
        </w:trPr>
        <w:tc>
          <w:tcPr>
            <w:tcW w:w="1119" w:type="pct"/>
            <w:vMerge/>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p>
        </w:tc>
        <w:tc>
          <w:tcPr>
            <w:tcW w:w="949" w:type="pct"/>
            <w:noWrap/>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Febrero 2022</w:t>
            </w:r>
          </w:p>
        </w:tc>
        <w:tc>
          <w:tcPr>
            <w:tcW w:w="2421" w:type="pct"/>
            <w:noWrap/>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\\Yaksa\12005gga\2022\DOCUMENTOS_DE_APOYO\RIESGOS\RECIBO DADIVAS</w:t>
            </w:r>
          </w:p>
        </w:tc>
        <w:tc>
          <w:tcPr>
            <w:tcW w:w="511" w:type="pct"/>
            <w:noWrap/>
            <w:hideMark/>
          </w:tcPr>
          <w:p w:rsidR="00F22710" w:rsidRPr="00DB5BFD" w:rsidRDefault="00F22710" w:rsidP="00F22710">
            <w:pPr>
              <w:spacing w:line="240" w:lineRule="auto"/>
              <w:jc w:val="righ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7/3/2022</w:t>
            </w:r>
          </w:p>
        </w:tc>
      </w:tr>
      <w:tr w:rsidR="00E14586" w:rsidRPr="00F22710" w:rsidTr="00E14586">
        <w:trPr>
          <w:trHeight w:val="255"/>
        </w:trPr>
        <w:tc>
          <w:tcPr>
            <w:tcW w:w="1119" w:type="pct"/>
            <w:vMerge/>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p>
        </w:tc>
        <w:tc>
          <w:tcPr>
            <w:tcW w:w="949" w:type="pct"/>
            <w:noWrap/>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Febrero 2022</w:t>
            </w:r>
          </w:p>
        </w:tc>
        <w:tc>
          <w:tcPr>
            <w:tcW w:w="2421" w:type="pct"/>
            <w:noWrap/>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\\yaksa\12005GGA\2022\DOCUMENTOS_DE_APOYO\RIESGOS\RECIBO DADIVAS</w:t>
            </w:r>
          </w:p>
        </w:tc>
        <w:tc>
          <w:tcPr>
            <w:tcW w:w="511" w:type="pct"/>
            <w:noWrap/>
            <w:hideMark/>
          </w:tcPr>
          <w:p w:rsidR="00F22710" w:rsidRPr="00DB5BFD" w:rsidRDefault="00F22710" w:rsidP="00F22710">
            <w:pPr>
              <w:spacing w:line="240" w:lineRule="auto"/>
              <w:jc w:val="righ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5/3/2022</w:t>
            </w:r>
          </w:p>
        </w:tc>
      </w:tr>
      <w:tr w:rsidR="00E14586" w:rsidRPr="00F22710" w:rsidTr="00E14586">
        <w:trPr>
          <w:trHeight w:val="255"/>
        </w:trPr>
        <w:tc>
          <w:tcPr>
            <w:tcW w:w="1119" w:type="pct"/>
            <w:vMerge/>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p>
        </w:tc>
        <w:tc>
          <w:tcPr>
            <w:tcW w:w="949" w:type="pct"/>
            <w:noWrap/>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Julio 2022</w:t>
            </w:r>
          </w:p>
        </w:tc>
        <w:tc>
          <w:tcPr>
            <w:tcW w:w="2421" w:type="pct"/>
            <w:noWrap/>
            <w:hideMark/>
          </w:tcPr>
          <w:p w:rsidR="00F22710" w:rsidRPr="00DB5BFD" w:rsidRDefault="00F22710" w:rsidP="00F22710">
            <w:pPr>
              <w:spacing w:line="240" w:lineRule="auto"/>
              <w:jc w:val="lef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\\Yaksa\12005gga\2022\DOCUMENTOS_DE_APOYO\ACTAS_DE_REUNIÓN_GESTIÓN_DEL_GRUPO</w:t>
            </w:r>
          </w:p>
        </w:tc>
        <w:tc>
          <w:tcPr>
            <w:tcW w:w="511" w:type="pct"/>
            <w:noWrap/>
            <w:hideMark/>
          </w:tcPr>
          <w:p w:rsidR="00F22710" w:rsidRPr="00DB5BFD" w:rsidRDefault="00F22710" w:rsidP="00F22710">
            <w:pPr>
              <w:spacing w:line="240" w:lineRule="auto"/>
              <w:jc w:val="right"/>
              <w:rPr>
                <w:rFonts w:ascii="Arial" w:eastAsia="Times New Roman" w:hAnsi="Arial"/>
                <w:color w:val="808080" w:themeColor="background1" w:themeShade="80"/>
                <w:spacing w:val="0"/>
                <w:sz w:val="16"/>
                <w:szCs w:val="16"/>
                <w:lang w:val="es-419" w:eastAsia="es-419"/>
              </w:rPr>
            </w:pPr>
            <w:r w:rsidRPr="00DB5BFD">
              <w:rPr>
                <w:rFonts w:ascii="Arial" w:eastAsia="Times New Roman" w:hAnsi="Arial"/>
                <w:color w:val="808080" w:themeColor="background1" w:themeShade="80"/>
                <w:spacing w:val="0"/>
                <w:sz w:val="16"/>
                <w:szCs w:val="16"/>
                <w:lang w:val="es-419" w:eastAsia="es-419"/>
              </w:rPr>
              <w:t>3/8/2022</w:t>
            </w:r>
          </w:p>
        </w:tc>
      </w:tr>
    </w:tbl>
    <w:p w:rsidR="00F24EFF" w:rsidRPr="00634F06" w:rsidRDefault="00F24EFF" w:rsidP="00F24EFF">
      <w:pPr>
        <w:spacing w:after="0" w:line="240" w:lineRule="auto"/>
        <w:jc w:val="left"/>
        <w:rPr>
          <w:rFonts w:ascii="Arial" w:eastAsia="Calibri" w:hAnsi="Arial"/>
          <w:color w:val="auto"/>
          <w:spacing w:val="0"/>
          <w:sz w:val="14"/>
          <w:szCs w:val="16"/>
          <w:lang w:eastAsia="en-US"/>
        </w:rPr>
      </w:pPr>
      <w:r w:rsidRPr="00634F06">
        <w:rPr>
          <w:rFonts w:ascii="Arial" w:eastAsia="Calibri" w:hAnsi="Arial"/>
          <w:color w:val="auto"/>
          <w:spacing w:val="0"/>
          <w:sz w:val="14"/>
          <w:szCs w:val="16"/>
          <w:lang w:eastAsia="en-US"/>
        </w:rPr>
        <w:t>Fuente: Reporte SGI –“Modulo Riesgos” agosto 2022</w:t>
      </w:r>
    </w:p>
    <w:p w:rsidR="00F22710" w:rsidRPr="00F22710" w:rsidRDefault="00F22710" w:rsidP="00F22710">
      <w:pPr>
        <w:spacing w:line="259" w:lineRule="auto"/>
        <w:jc w:val="left"/>
        <w:rPr>
          <w:rFonts w:ascii="Arial" w:eastAsia="Calibri" w:hAnsi="Arial"/>
          <w:b/>
          <w:color w:val="595959"/>
          <w:spacing w:val="0"/>
          <w:sz w:val="22"/>
          <w:lang w:eastAsia="en-US"/>
        </w:rPr>
      </w:pPr>
    </w:p>
    <w:p w:rsidR="001C117B" w:rsidRDefault="001C117B" w:rsidP="00D6351A">
      <w:pPr>
        <w:spacing w:line="240" w:lineRule="auto"/>
        <w:rPr>
          <w:rFonts w:ascii="Arial" w:eastAsia="Calibri" w:hAnsi="Arial"/>
          <w:b/>
          <w:color w:val="auto"/>
          <w:spacing w:val="0"/>
          <w:sz w:val="22"/>
          <w:szCs w:val="16"/>
          <w:u w:val="single"/>
          <w:lang w:eastAsia="en-US"/>
        </w:rPr>
      </w:pPr>
    </w:p>
    <w:p w:rsidR="001C117B" w:rsidRDefault="001C117B" w:rsidP="00D6351A">
      <w:pPr>
        <w:spacing w:line="240" w:lineRule="auto"/>
        <w:rPr>
          <w:rFonts w:ascii="Arial" w:eastAsia="Calibri" w:hAnsi="Arial"/>
          <w:b/>
          <w:color w:val="auto"/>
          <w:spacing w:val="0"/>
          <w:sz w:val="22"/>
          <w:szCs w:val="16"/>
          <w:u w:val="single"/>
          <w:lang w:eastAsia="en-US"/>
        </w:rPr>
      </w:pPr>
    </w:p>
    <w:p w:rsidR="001C117B" w:rsidRDefault="001C117B" w:rsidP="00D6351A">
      <w:pPr>
        <w:spacing w:line="240" w:lineRule="auto"/>
        <w:rPr>
          <w:rFonts w:ascii="Arial" w:eastAsia="Calibri" w:hAnsi="Arial"/>
          <w:b/>
          <w:color w:val="auto"/>
          <w:spacing w:val="0"/>
          <w:sz w:val="22"/>
          <w:szCs w:val="16"/>
          <w:u w:val="single"/>
          <w:lang w:eastAsia="en-US"/>
        </w:rPr>
      </w:pPr>
    </w:p>
    <w:p w:rsidR="001C117B" w:rsidRDefault="001C117B" w:rsidP="00D6351A">
      <w:pPr>
        <w:spacing w:line="240" w:lineRule="auto"/>
        <w:rPr>
          <w:rFonts w:ascii="Arial" w:eastAsia="Calibri" w:hAnsi="Arial"/>
          <w:b/>
          <w:color w:val="auto"/>
          <w:spacing w:val="0"/>
          <w:sz w:val="22"/>
          <w:szCs w:val="16"/>
          <w:u w:val="single"/>
          <w:lang w:eastAsia="en-US"/>
        </w:rPr>
      </w:pPr>
    </w:p>
    <w:p w:rsidR="001C117B" w:rsidRDefault="001C117B" w:rsidP="00D6351A">
      <w:pPr>
        <w:spacing w:line="240" w:lineRule="auto"/>
        <w:rPr>
          <w:rFonts w:ascii="Arial" w:eastAsia="Calibri" w:hAnsi="Arial"/>
          <w:b/>
          <w:color w:val="auto"/>
          <w:spacing w:val="0"/>
          <w:sz w:val="22"/>
          <w:szCs w:val="16"/>
          <w:u w:val="single"/>
          <w:lang w:eastAsia="en-US"/>
        </w:rPr>
      </w:pPr>
    </w:p>
    <w:p w:rsidR="00D6351A" w:rsidRPr="00D6351A" w:rsidRDefault="00D6351A" w:rsidP="00D6351A">
      <w:pPr>
        <w:spacing w:line="240" w:lineRule="auto"/>
        <w:rPr>
          <w:rFonts w:ascii="Arial" w:eastAsia="Calibri" w:hAnsi="Arial"/>
          <w:b/>
          <w:color w:val="auto"/>
          <w:spacing w:val="0"/>
          <w:sz w:val="22"/>
          <w:szCs w:val="16"/>
          <w:u w:val="single"/>
          <w:lang w:eastAsia="en-US"/>
        </w:rPr>
      </w:pPr>
      <w:r w:rsidRPr="00D6351A">
        <w:rPr>
          <w:rFonts w:ascii="Arial" w:eastAsia="Calibri" w:hAnsi="Arial"/>
          <w:b/>
          <w:color w:val="auto"/>
          <w:spacing w:val="0"/>
          <w:sz w:val="22"/>
          <w:szCs w:val="16"/>
          <w:u w:val="single"/>
          <w:lang w:eastAsia="en-US"/>
        </w:rPr>
        <w:lastRenderedPageBreak/>
        <w:t>Proceso: Tecnologías de la Información</w:t>
      </w:r>
    </w:p>
    <w:p w:rsidR="00D6351A" w:rsidRPr="00D6351A" w:rsidRDefault="00D6351A" w:rsidP="00D6351A">
      <w:pPr>
        <w:spacing w:line="240" w:lineRule="auto"/>
        <w:rPr>
          <w:rFonts w:ascii="Arial" w:eastAsia="Calibri" w:hAnsi="Arial"/>
          <w:b/>
          <w:color w:val="auto"/>
          <w:spacing w:val="0"/>
          <w:sz w:val="22"/>
          <w:szCs w:val="16"/>
          <w:lang w:eastAsia="en-US"/>
        </w:rPr>
      </w:pPr>
      <w:r w:rsidRPr="00D6351A">
        <w:rPr>
          <w:rFonts w:ascii="Arial" w:eastAsia="Calibri" w:hAnsi="Arial"/>
          <w:b/>
          <w:color w:val="auto"/>
          <w:spacing w:val="0"/>
          <w:sz w:val="22"/>
          <w:szCs w:val="16"/>
          <w:lang w:eastAsia="en-US"/>
        </w:rPr>
        <w:t>Riesgo: Posibilidad de recibir o solicitar cualquier dádiva durante la construcción de la ficha técnica y la identificación de necesidades para la adquisición de bienes y servicios del proceso de tecnologías con el fin de beneficiarse a nombre propio o de terceros</w:t>
      </w:r>
    </w:p>
    <w:p w:rsidR="00A42DAB" w:rsidRPr="00AA0DBB" w:rsidRDefault="00E14586" w:rsidP="00A42DAB">
      <w:pPr>
        <w:spacing w:line="259" w:lineRule="auto"/>
        <w:rPr>
          <w:rFonts w:ascii="Arial" w:eastAsia="Calibri" w:hAnsi="Arial"/>
          <w:i/>
          <w:color w:val="0070C0"/>
          <w:spacing w:val="0"/>
          <w:sz w:val="22"/>
          <w:lang w:eastAsia="en-US"/>
        </w:rPr>
      </w:pPr>
      <w:r>
        <w:rPr>
          <w:rFonts w:ascii="Arial" w:eastAsia="Calibri" w:hAnsi="Arial"/>
          <w:color w:val="767171"/>
          <w:spacing w:val="0"/>
          <w:sz w:val="22"/>
          <w:lang w:eastAsia="en-US"/>
        </w:rPr>
        <w:t xml:space="preserve">Si bien el Proceso de Tecnologías </w:t>
      </w:r>
      <w:r w:rsidR="00A42DAB" w:rsidRPr="00A42DAB">
        <w:rPr>
          <w:rFonts w:ascii="Arial" w:eastAsia="Calibri" w:hAnsi="Arial"/>
          <w:color w:val="767171"/>
          <w:spacing w:val="0"/>
          <w:sz w:val="22"/>
          <w:lang w:eastAsia="en-US"/>
        </w:rPr>
        <w:t xml:space="preserve">se encuentra estructurado de forma clara, </w:t>
      </w:r>
      <w:r w:rsidR="00AA0DBB">
        <w:rPr>
          <w:rFonts w:ascii="Arial" w:eastAsia="Calibri" w:hAnsi="Arial"/>
          <w:color w:val="767171"/>
          <w:spacing w:val="0"/>
          <w:sz w:val="22"/>
          <w:lang w:eastAsia="en-US"/>
        </w:rPr>
        <w:t xml:space="preserve">se observa que está más relacionado </w:t>
      </w:r>
      <w:r w:rsidR="00A42DAB" w:rsidRPr="00A42DAB">
        <w:rPr>
          <w:rFonts w:ascii="Arial" w:eastAsia="Calibri" w:hAnsi="Arial"/>
          <w:color w:val="767171"/>
          <w:spacing w:val="0"/>
          <w:sz w:val="22"/>
          <w:lang w:eastAsia="en-US"/>
        </w:rPr>
        <w:t>con el objetivo del Proceso de Gestión de Recursos/Gestión Contractual</w:t>
      </w:r>
      <w:r w:rsidR="00AA0DBB">
        <w:rPr>
          <w:rFonts w:ascii="Arial" w:eastAsia="Calibri" w:hAnsi="Arial"/>
          <w:color w:val="767171"/>
          <w:spacing w:val="0"/>
          <w:sz w:val="22"/>
          <w:lang w:eastAsia="en-US"/>
        </w:rPr>
        <w:t>,</w:t>
      </w:r>
      <w:r w:rsidR="00A42DAB" w:rsidRPr="00A42DAB">
        <w:rPr>
          <w:rFonts w:ascii="Arial" w:eastAsia="Calibri" w:hAnsi="Arial"/>
          <w:color w:val="767171"/>
          <w:spacing w:val="0"/>
          <w:sz w:val="22"/>
          <w:lang w:eastAsia="en-US"/>
        </w:rPr>
        <w:t xml:space="preserve"> el cual establece: “</w:t>
      </w:r>
      <w:r w:rsidR="00A42DAB" w:rsidRPr="00A42DAB">
        <w:rPr>
          <w:rFonts w:ascii="Arial" w:eastAsia="Calibri" w:hAnsi="Arial"/>
          <w:i/>
          <w:color w:val="767171"/>
          <w:spacing w:val="0"/>
          <w:sz w:val="22"/>
          <w:lang w:eastAsia="en-US"/>
        </w:rPr>
        <w:t>Adquirir los bienes, obras o servicios requeridos por la entidad durante cada vigencia, para atender las necesidades previstas en el Plan Anual de Adquisiciones, mediante el desarrollo de los procesos contractuales, de acuerdo con la normativa vigente</w:t>
      </w:r>
      <w:r w:rsidR="00A42DAB" w:rsidRPr="00A42DAB">
        <w:rPr>
          <w:rFonts w:ascii="Arial" w:eastAsia="Calibri" w:hAnsi="Arial"/>
          <w:color w:val="767171"/>
          <w:spacing w:val="0"/>
          <w:sz w:val="22"/>
          <w:lang w:eastAsia="en-US"/>
        </w:rPr>
        <w:t xml:space="preserve">.” y no con el objetivo del proceso de Tecnologías, el cual reza: </w:t>
      </w:r>
      <w:r w:rsidR="00A42DAB" w:rsidRPr="00AA0DBB">
        <w:rPr>
          <w:rFonts w:ascii="Arial" w:eastAsia="Calibri" w:hAnsi="Arial"/>
          <w:i/>
          <w:color w:val="767171"/>
          <w:spacing w:val="0"/>
          <w:sz w:val="22"/>
          <w:lang w:eastAsia="en-US"/>
        </w:rPr>
        <w:t>“Gerenciar los servicios de información y de tecnología alineados con los objetivos sectoriales e institucionales para el cumplimiento de la Misió</w:t>
      </w:r>
      <w:r w:rsidR="00A42DAB" w:rsidRPr="00AA0DBB">
        <w:rPr>
          <w:rFonts w:ascii="Arial" w:eastAsia="Calibri" w:hAnsi="Arial"/>
          <w:i/>
          <w:color w:val="808080" w:themeColor="background1" w:themeShade="80"/>
          <w:spacing w:val="0"/>
          <w:sz w:val="22"/>
          <w:lang w:eastAsia="en-US"/>
        </w:rPr>
        <w:t xml:space="preserve">n”. </w:t>
      </w:r>
    </w:p>
    <w:p w:rsidR="00F22710" w:rsidRPr="00F22710" w:rsidRDefault="00F22710" w:rsidP="00943993">
      <w:pPr>
        <w:numPr>
          <w:ilvl w:val="0"/>
          <w:numId w:val="15"/>
        </w:numPr>
        <w:spacing w:line="259" w:lineRule="auto"/>
        <w:contextualSpacing/>
        <w:jc w:val="left"/>
        <w:rPr>
          <w:rFonts w:ascii="Arial" w:eastAsia="Calibri" w:hAnsi="Arial"/>
          <w:b/>
          <w:color w:val="595959"/>
          <w:spacing w:val="0"/>
          <w:sz w:val="22"/>
          <w:lang w:eastAsia="en-US"/>
        </w:rPr>
      </w:pPr>
      <w:r w:rsidRPr="00F22710">
        <w:rPr>
          <w:rFonts w:ascii="Arial" w:eastAsia="Calibri" w:hAnsi="Arial"/>
          <w:b/>
          <w:color w:val="595959"/>
          <w:spacing w:val="0"/>
          <w:sz w:val="22"/>
          <w:lang w:eastAsia="en-US"/>
        </w:rPr>
        <w:t>Análisis de causas</w:t>
      </w:r>
    </w:p>
    <w:p w:rsidR="00F22710" w:rsidRPr="00F22710" w:rsidRDefault="00F22710" w:rsidP="00F22710">
      <w:pPr>
        <w:spacing w:line="259" w:lineRule="auto"/>
        <w:ind w:left="720"/>
        <w:contextualSpacing/>
        <w:jc w:val="left"/>
        <w:rPr>
          <w:rFonts w:ascii="Arial" w:eastAsia="Calibri" w:hAnsi="Arial"/>
          <w:b/>
          <w:color w:val="595959"/>
          <w:spacing w:val="0"/>
          <w:sz w:val="22"/>
          <w:lang w:eastAsia="en-US"/>
        </w:rPr>
      </w:pPr>
    </w:p>
    <w:p w:rsidR="00F22710" w:rsidRPr="00F22710" w:rsidRDefault="00F22710" w:rsidP="00E14586">
      <w:pPr>
        <w:spacing w:after="0" w:line="240" w:lineRule="auto"/>
        <w:ind w:left="720"/>
        <w:contextualSpacing/>
        <w:jc w:val="center"/>
        <w:rPr>
          <w:rFonts w:ascii="Arial" w:eastAsia="Calibri" w:hAnsi="Arial"/>
          <w:color w:val="595959"/>
          <w:spacing w:val="0"/>
          <w:sz w:val="16"/>
          <w:lang w:eastAsia="en-US"/>
        </w:rPr>
      </w:pPr>
      <w:r w:rsidRPr="00F22710">
        <w:rPr>
          <w:rFonts w:ascii="Arial" w:eastAsia="Calibri" w:hAnsi="Arial"/>
          <w:color w:val="595959"/>
          <w:spacing w:val="0"/>
          <w:sz w:val="16"/>
          <w:lang w:eastAsia="en-US"/>
        </w:rPr>
        <w:t>Tabla No. 10</w:t>
      </w:r>
    </w:p>
    <w:tbl>
      <w:tblPr>
        <w:tblStyle w:val="Cuadrculadetablaclara1"/>
        <w:tblW w:w="0" w:type="auto"/>
        <w:tblLook w:val="04A0" w:firstRow="1" w:lastRow="0" w:firstColumn="1" w:lastColumn="0" w:noHBand="0" w:noVBand="1"/>
      </w:tblPr>
      <w:tblGrid>
        <w:gridCol w:w="1772"/>
        <w:gridCol w:w="2573"/>
        <w:gridCol w:w="3867"/>
      </w:tblGrid>
      <w:tr w:rsidR="00DC36BF" w:rsidRPr="00F22710" w:rsidTr="004D2F5D">
        <w:trPr>
          <w:trHeight w:val="214"/>
        </w:trPr>
        <w:tc>
          <w:tcPr>
            <w:tcW w:w="1772" w:type="dxa"/>
            <w:shd w:val="clear" w:color="auto" w:fill="FDE5CC" w:themeFill="accent1" w:themeFillTint="33"/>
          </w:tcPr>
          <w:p w:rsidR="00DC36BF" w:rsidRPr="00AA0DBB" w:rsidRDefault="00DC36BF" w:rsidP="00DC36BF">
            <w:pPr>
              <w:spacing w:line="240" w:lineRule="auto"/>
              <w:jc w:val="center"/>
              <w:rPr>
                <w:rFonts w:ascii="Arial" w:eastAsia="Calibri" w:hAnsi="Arial"/>
                <w:b/>
                <w:color w:val="767171"/>
                <w:spacing w:val="0"/>
                <w:sz w:val="16"/>
                <w:szCs w:val="16"/>
                <w:lang w:eastAsia="en-US"/>
              </w:rPr>
            </w:pPr>
            <w:r w:rsidRPr="00AA0DBB">
              <w:rPr>
                <w:rFonts w:ascii="Arial" w:eastAsia="Calibri" w:hAnsi="Arial"/>
                <w:b/>
                <w:color w:val="767171"/>
                <w:spacing w:val="0"/>
                <w:sz w:val="16"/>
                <w:szCs w:val="16"/>
                <w:lang w:eastAsia="en-US"/>
              </w:rPr>
              <w:t>Dependencia</w:t>
            </w:r>
          </w:p>
        </w:tc>
        <w:tc>
          <w:tcPr>
            <w:tcW w:w="2573" w:type="dxa"/>
            <w:shd w:val="clear" w:color="auto" w:fill="FDE5CC" w:themeFill="accent1" w:themeFillTint="33"/>
          </w:tcPr>
          <w:p w:rsidR="00DC36BF" w:rsidRPr="00AA0DBB" w:rsidRDefault="00DC36BF" w:rsidP="00DC36BF">
            <w:pPr>
              <w:spacing w:line="240" w:lineRule="auto"/>
              <w:jc w:val="center"/>
              <w:rPr>
                <w:rFonts w:ascii="Arial" w:eastAsia="Calibri" w:hAnsi="Arial"/>
                <w:b/>
                <w:color w:val="767171"/>
                <w:spacing w:val="0"/>
                <w:sz w:val="16"/>
                <w:szCs w:val="16"/>
                <w:lang w:eastAsia="en-US"/>
              </w:rPr>
            </w:pPr>
            <w:r w:rsidRPr="00AA0DBB">
              <w:rPr>
                <w:rFonts w:ascii="Arial" w:eastAsia="Calibri" w:hAnsi="Arial"/>
                <w:b/>
                <w:color w:val="767171"/>
                <w:spacing w:val="0"/>
                <w:sz w:val="16"/>
                <w:szCs w:val="16"/>
                <w:lang w:eastAsia="en-US"/>
              </w:rPr>
              <w:t>Causa</w:t>
            </w:r>
          </w:p>
        </w:tc>
        <w:tc>
          <w:tcPr>
            <w:tcW w:w="3867" w:type="dxa"/>
            <w:shd w:val="clear" w:color="auto" w:fill="FDE5CC" w:themeFill="accent1" w:themeFillTint="33"/>
          </w:tcPr>
          <w:p w:rsidR="00DC36BF" w:rsidRPr="00F24EFF" w:rsidRDefault="00DC36BF" w:rsidP="00DC36BF">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Evaluación OCI – Tercera Línea de Defensa</w:t>
            </w:r>
          </w:p>
        </w:tc>
      </w:tr>
      <w:tr w:rsidR="00DC36BF" w:rsidRPr="00F22710" w:rsidTr="00504416">
        <w:trPr>
          <w:trHeight w:val="1807"/>
        </w:trPr>
        <w:tc>
          <w:tcPr>
            <w:tcW w:w="1772" w:type="dxa"/>
            <w:vAlign w:val="center"/>
          </w:tcPr>
          <w:p w:rsidR="00DC36BF" w:rsidRPr="00AA0DBB" w:rsidRDefault="00DC36BF" w:rsidP="00DC36BF">
            <w:pPr>
              <w:spacing w:line="240" w:lineRule="auto"/>
              <w:rPr>
                <w:rFonts w:ascii="Arial" w:eastAsia="Calibri" w:hAnsi="Arial"/>
                <w:color w:val="595959"/>
                <w:spacing w:val="0"/>
                <w:sz w:val="16"/>
                <w:szCs w:val="16"/>
                <w:lang w:eastAsia="en-US"/>
              </w:rPr>
            </w:pPr>
            <w:r w:rsidRPr="00AA0DBB">
              <w:rPr>
                <w:rFonts w:ascii="Arial" w:eastAsia="Calibri" w:hAnsi="Arial"/>
                <w:color w:val="595959"/>
                <w:spacing w:val="0"/>
                <w:sz w:val="16"/>
                <w:szCs w:val="16"/>
                <w:lang w:eastAsia="en-US"/>
              </w:rPr>
              <w:t>Tecnologías de la Información</w:t>
            </w:r>
          </w:p>
          <w:p w:rsidR="00DC36BF" w:rsidRPr="00AA0DBB" w:rsidRDefault="00DC36BF" w:rsidP="00DC36BF">
            <w:pPr>
              <w:spacing w:line="240" w:lineRule="auto"/>
              <w:rPr>
                <w:rFonts w:ascii="Arial" w:eastAsia="Calibri" w:hAnsi="Arial"/>
                <w:color w:val="595959"/>
                <w:spacing w:val="0"/>
                <w:sz w:val="16"/>
                <w:szCs w:val="16"/>
                <w:lang w:eastAsia="en-US"/>
              </w:rPr>
            </w:pPr>
          </w:p>
        </w:tc>
        <w:tc>
          <w:tcPr>
            <w:tcW w:w="2573" w:type="dxa"/>
            <w:vAlign w:val="center"/>
          </w:tcPr>
          <w:p w:rsidR="00DC36BF" w:rsidRPr="00C50C86" w:rsidRDefault="00DC36BF" w:rsidP="00DC36BF">
            <w:pPr>
              <w:spacing w:line="240" w:lineRule="auto"/>
              <w:rPr>
                <w:rFonts w:ascii="Arial" w:eastAsia="Calibri" w:hAnsi="Arial"/>
                <w:color w:val="595959"/>
                <w:spacing w:val="0"/>
                <w:sz w:val="16"/>
                <w:szCs w:val="16"/>
                <w:lang w:eastAsia="en-US"/>
              </w:rPr>
            </w:pPr>
            <w:r w:rsidRPr="00C50C86">
              <w:rPr>
                <w:rFonts w:ascii="Arial" w:eastAsia="Calibri" w:hAnsi="Arial"/>
                <w:color w:val="595959"/>
                <w:spacing w:val="0"/>
                <w:sz w:val="16"/>
                <w:szCs w:val="16"/>
                <w:lang w:eastAsia="en-US"/>
              </w:rPr>
              <w:t xml:space="preserve">1. Falta de Información sobre el proceso a contratar. </w:t>
            </w:r>
          </w:p>
          <w:p w:rsidR="00DC36BF" w:rsidRPr="00C50C86" w:rsidRDefault="00DC36BF" w:rsidP="00DC36BF">
            <w:pPr>
              <w:spacing w:line="240" w:lineRule="auto"/>
              <w:rPr>
                <w:rFonts w:ascii="Arial" w:eastAsia="Calibri" w:hAnsi="Arial"/>
                <w:color w:val="595959"/>
                <w:spacing w:val="0"/>
                <w:sz w:val="16"/>
                <w:szCs w:val="16"/>
                <w:lang w:eastAsia="en-US"/>
              </w:rPr>
            </w:pPr>
          </w:p>
          <w:p w:rsidR="00DC36BF" w:rsidRPr="00C50C86" w:rsidRDefault="00DB5BFD" w:rsidP="00DC36BF">
            <w:pPr>
              <w:spacing w:line="240" w:lineRule="auto"/>
              <w:rPr>
                <w:rFonts w:ascii="Arial" w:eastAsia="Calibri" w:hAnsi="Arial"/>
                <w:color w:val="595959"/>
                <w:spacing w:val="0"/>
                <w:sz w:val="16"/>
                <w:szCs w:val="16"/>
                <w:lang w:eastAsia="en-US"/>
              </w:rPr>
            </w:pPr>
            <w:r w:rsidRPr="00C50C86">
              <w:rPr>
                <w:rFonts w:ascii="Arial" w:eastAsia="Calibri" w:hAnsi="Arial"/>
                <w:color w:val="595959"/>
                <w:spacing w:val="0"/>
                <w:sz w:val="16"/>
                <w:szCs w:val="16"/>
                <w:lang w:eastAsia="en-US"/>
              </w:rPr>
              <w:t xml:space="preserve">2.Interpretación </w:t>
            </w:r>
            <w:r w:rsidR="00DC36BF" w:rsidRPr="00C50C86">
              <w:rPr>
                <w:rFonts w:ascii="Arial" w:eastAsia="Calibri" w:hAnsi="Arial"/>
                <w:color w:val="595959"/>
                <w:spacing w:val="0"/>
                <w:sz w:val="16"/>
                <w:szCs w:val="16"/>
                <w:lang w:eastAsia="en-US"/>
              </w:rPr>
              <w:t>técnica y subjetividad en términos.</w:t>
            </w:r>
          </w:p>
          <w:p w:rsidR="00DC36BF" w:rsidRPr="00C50C86" w:rsidRDefault="00DC36BF" w:rsidP="00DC36BF">
            <w:pPr>
              <w:spacing w:line="240" w:lineRule="auto"/>
              <w:rPr>
                <w:rFonts w:ascii="Arial" w:eastAsia="Calibri" w:hAnsi="Arial"/>
                <w:color w:val="595959"/>
                <w:spacing w:val="0"/>
                <w:sz w:val="16"/>
                <w:szCs w:val="16"/>
                <w:lang w:eastAsia="en-US"/>
              </w:rPr>
            </w:pPr>
          </w:p>
          <w:p w:rsidR="00DC36BF" w:rsidRPr="00AA0DBB" w:rsidRDefault="00DB5BFD" w:rsidP="00DC36BF">
            <w:pPr>
              <w:spacing w:line="240" w:lineRule="auto"/>
              <w:rPr>
                <w:rFonts w:ascii="Arial" w:eastAsia="Calibri" w:hAnsi="Arial"/>
                <w:color w:val="595959"/>
                <w:spacing w:val="0"/>
                <w:sz w:val="16"/>
                <w:szCs w:val="16"/>
                <w:lang w:eastAsia="en-US"/>
              </w:rPr>
            </w:pPr>
            <w:r w:rsidRPr="00C50C86">
              <w:rPr>
                <w:rFonts w:ascii="Arial" w:eastAsia="Calibri" w:hAnsi="Arial"/>
                <w:color w:val="595959"/>
                <w:spacing w:val="0"/>
                <w:sz w:val="16"/>
                <w:szCs w:val="16"/>
                <w:lang w:eastAsia="en-US"/>
              </w:rPr>
              <w:t>3.Uso excesiv</w:t>
            </w:r>
            <w:r w:rsidR="00DC36BF" w:rsidRPr="00C50C86">
              <w:rPr>
                <w:rFonts w:ascii="Arial" w:eastAsia="Calibri" w:hAnsi="Arial"/>
                <w:color w:val="595959"/>
                <w:spacing w:val="0"/>
                <w:sz w:val="16"/>
                <w:szCs w:val="16"/>
                <w:lang w:eastAsia="en-US"/>
              </w:rPr>
              <w:t>o del poder.</w:t>
            </w:r>
          </w:p>
        </w:tc>
        <w:tc>
          <w:tcPr>
            <w:tcW w:w="3867" w:type="dxa"/>
          </w:tcPr>
          <w:p w:rsidR="00DC36BF" w:rsidRDefault="00DC36BF" w:rsidP="00DC36BF">
            <w:pPr>
              <w:spacing w:line="240" w:lineRule="auto"/>
              <w:rPr>
                <w:rFonts w:ascii="Arial" w:eastAsia="Calibri" w:hAnsi="Arial"/>
                <w:color w:val="595959"/>
                <w:spacing w:val="0"/>
                <w:sz w:val="16"/>
                <w:szCs w:val="16"/>
                <w:lang w:eastAsia="en-US"/>
              </w:rPr>
            </w:pPr>
          </w:p>
          <w:p w:rsidR="00DC36BF" w:rsidRPr="00AA0DBB" w:rsidRDefault="00DC36BF" w:rsidP="00DC36BF">
            <w:pPr>
              <w:spacing w:line="240" w:lineRule="auto"/>
              <w:rPr>
                <w:rFonts w:ascii="Arial" w:eastAsia="Calibri" w:hAnsi="Arial"/>
                <w:color w:val="595959"/>
                <w:spacing w:val="0"/>
                <w:sz w:val="16"/>
                <w:szCs w:val="16"/>
                <w:lang w:eastAsia="en-US"/>
              </w:rPr>
            </w:pPr>
            <w:r w:rsidRPr="00AA0DBB">
              <w:rPr>
                <w:rFonts w:ascii="Arial" w:eastAsia="Calibri" w:hAnsi="Arial"/>
                <w:color w:val="595959"/>
                <w:spacing w:val="0"/>
                <w:sz w:val="16"/>
                <w:szCs w:val="16"/>
                <w:lang w:eastAsia="en-US"/>
              </w:rPr>
              <w:t>Las causas No. 1 y 2, son causas genéricas y originan riesgos de gestión, se recomienda efectuar un mayor análisis para determinar las situaciones que pueden ocasionar prácticas corruptas.</w:t>
            </w:r>
          </w:p>
        </w:tc>
      </w:tr>
    </w:tbl>
    <w:p w:rsidR="00F24EFF" w:rsidRPr="00634F06" w:rsidRDefault="00F24EFF" w:rsidP="00F24EFF">
      <w:pPr>
        <w:spacing w:after="0" w:line="240" w:lineRule="auto"/>
        <w:jc w:val="left"/>
        <w:rPr>
          <w:rFonts w:ascii="Arial" w:eastAsia="Calibri" w:hAnsi="Arial"/>
          <w:color w:val="auto"/>
          <w:spacing w:val="0"/>
          <w:sz w:val="14"/>
          <w:szCs w:val="14"/>
          <w:lang w:eastAsia="en-US"/>
        </w:rPr>
      </w:pPr>
      <w:r w:rsidRPr="00634F06">
        <w:rPr>
          <w:rFonts w:ascii="Arial" w:eastAsia="Calibri" w:hAnsi="Arial"/>
          <w:color w:val="auto"/>
          <w:spacing w:val="0"/>
          <w:sz w:val="14"/>
          <w:szCs w:val="14"/>
          <w:lang w:eastAsia="en-US"/>
        </w:rPr>
        <w:t>Fuente: Elaboración OCI con base en Mapa de Riesgos de Función Pública -agosto 2022</w:t>
      </w:r>
    </w:p>
    <w:p w:rsidR="00F22710" w:rsidRPr="00F22710" w:rsidRDefault="00F22710" w:rsidP="00F24EFF">
      <w:pPr>
        <w:spacing w:line="259" w:lineRule="auto"/>
        <w:ind w:left="720"/>
        <w:contextualSpacing/>
        <w:jc w:val="left"/>
        <w:rPr>
          <w:rFonts w:ascii="Arial" w:eastAsia="Calibri" w:hAnsi="Arial"/>
          <w:color w:val="auto"/>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Evaluadas las anteriores causas definidas en el Proceso de Tecnologías, se recomienda fortalecer el análisis de </w:t>
      </w:r>
      <w:r w:rsidR="00AA0DBB">
        <w:rPr>
          <w:rFonts w:ascii="Arial" w:eastAsia="Calibri" w:hAnsi="Arial"/>
          <w:color w:val="767171"/>
          <w:spacing w:val="0"/>
          <w:sz w:val="22"/>
          <w:lang w:eastAsia="en-US"/>
        </w:rPr>
        <w:t>las mismas,</w:t>
      </w:r>
      <w:r w:rsidRPr="00F22710">
        <w:rPr>
          <w:rFonts w:ascii="Arial" w:eastAsia="Calibri" w:hAnsi="Arial"/>
          <w:color w:val="767171"/>
          <w:spacing w:val="0"/>
          <w:sz w:val="22"/>
          <w:lang w:eastAsia="en-US"/>
        </w:rPr>
        <w:t xml:space="preserve"> aplicando las diferentes técnicas como los cinco </w:t>
      </w:r>
      <w:r w:rsidR="00AA0DBB">
        <w:rPr>
          <w:rFonts w:ascii="Arial" w:eastAsia="Calibri" w:hAnsi="Arial"/>
          <w:color w:val="767171"/>
          <w:spacing w:val="0"/>
          <w:sz w:val="22"/>
          <w:lang w:eastAsia="en-US"/>
        </w:rPr>
        <w:t xml:space="preserve">(5) </w:t>
      </w:r>
      <w:r w:rsidRPr="00F22710">
        <w:rPr>
          <w:rFonts w:ascii="Arial" w:eastAsia="Calibri" w:hAnsi="Arial"/>
          <w:color w:val="767171"/>
          <w:spacing w:val="0"/>
          <w:sz w:val="22"/>
          <w:lang w:eastAsia="en-US"/>
        </w:rPr>
        <w:t>por qué, la espina de pescado, entre otras</w:t>
      </w:r>
      <w:r w:rsidR="00AA0DBB">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para determinar las situaciones que, por sus particularidades, pueden originar prácticas corruptas. Así mismo, se sugiere revisar la pertinencia del riesgo frente al objetivo y propósito del proceso.  </w:t>
      </w:r>
    </w:p>
    <w:p w:rsidR="00F22710" w:rsidRPr="00A42DAB" w:rsidRDefault="00F22710" w:rsidP="00943993">
      <w:pPr>
        <w:numPr>
          <w:ilvl w:val="0"/>
          <w:numId w:val="15"/>
        </w:numPr>
        <w:spacing w:line="259" w:lineRule="auto"/>
        <w:contextualSpacing/>
        <w:jc w:val="left"/>
        <w:rPr>
          <w:rFonts w:ascii="Arial" w:eastAsia="Calibri" w:hAnsi="Arial"/>
          <w:color w:val="767171"/>
          <w:spacing w:val="0"/>
          <w:sz w:val="22"/>
          <w:lang w:eastAsia="en-US"/>
        </w:rPr>
      </w:pPr>
      <w:r w:rsidRPr="00F22710">
        <w:rPr>
          <w:rFonts w:ascii="Arial" w:eastAsia="Calibri" w:hAnsi="Arial"/>
          <w:b/>
          <w:color w:val="595959"/>
          <w:spacing w:val="0"/>
          <w:sz w:val="22"/>
          <w:lang w:eastAsia="en-US"/>
        </w:rPr>
        <w:t>Análisis de controles</w:t>
      </w:r>
    </w:p>
    <w:p w:rsidR="00A42DAB" w:rsidRPr="00F22710" w:rsidRDefault="00A42DAB" w:rsidP="00A42DAB">
      <w:pPr>
        <w:spacing w:line="259" w:lineRule="auto"/>
        <w:ind w:left="1095"/>
        <w:contextualSpacing/>
        <w:jc w:val="left"/>
        <w:rPr>
          <w:rFonts w:ascii="Arial" w:eastAsia="Calibri" w:hAnsi="Arial"/>
          <w:color w:val="767171"/>
          <w:spacing w:val="0"/>
          <w:sz w:val="22"/>
          <w:lang w:eastAsia="en-US"/>
        </w:rPr>
      </w:pPr>
    </w:p>
    <w:p w:rsid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La Oficina de Tecnologías de la Información </w:t>
      </w:r>
      <w:r w:rsidR="00AA0DBB">
        <w:rPr>
          <w:rFonts w:ascii="Arial" w:eastAsia="Calibri" w:hAnsi="Arial"/>
          <w:color w:val="767171"/>
          <w:spacing w:val="0"/>
          <w:sz w:val="22"/>
          <w:lang w:eastAsia="en-US"/>
        </w:rPr>
        <w:t xml:space="preserve">y las Comunicaciones, </w:t>
      </w:r>
      <w:r w:rsidRPr="00F22710">
        <w:rPr>
          <w:rFonts w:ascii="Arial" w:eastAsia="Calibri" w:hAnsi="Arial"/>
          <w:color w:val="767171"/>
          <w:spacing w:val="0"/>
          <w:sz w:val="22"/>
          <w:lang w:eastAsia="en-US"/>
        </w:rPr>
        <w:t>ha diseñado dos (</w:t>
      </w:r>
      <w:r w:rsidR="00A42DAB">
        <w:rPr>
          <w:rFonts w:ascii="Arial" w:eastAsia="Calibri" w:hAnsi="Arial"/>
          <w:color w:val="767171"/>
          <w:spacing w:val="0"/>
          <w:sz w:val="22"/>
          <w:lang w:eastAsia="en-US"/>
        </w:rPr>
        <w:t>2</w:t>
      </w:r>
      <w:r w:rsidRPr="00F22710">
        <w:rPr>
          <w:rFonts w:ascii="Arial" w:eastAsia="Calibri" w:hAnsi="Arial"/>
          <w:color w:val="767171"/>
          <w:spacing w:val="0"/>
          <w:sz w:val="22"/>
          <w:lang w:eastAsia="en-US"/>
        </w:rPr>
        <w:t>) controles asociados al proceso contractual de bienes o servicios que requieren para el cumplimiento de sus funciones</w:t>
      </w:r>
      <w:r w:rsidR="00AA0DBB">
        <w:rPr>
          <w:rFonts w:ascii="Arial" w:eastAsia="Calibri" w:hAnsi="Arial"/>
          <w:color w:val="767171"/>
          <w:spacing w:val="0"/>
          <w:sz w:val="22"/>
          <w:lang w:eastAsia="en-US"/>
        </w:rPr>
        <w:t>; s</w:t>
      </w:r>
      <w:r w:rsidRPr="00F22710">
        <w:rPr>
          <w:rFonts w:ascii="Arial" w:eastAsia="Calibri" w:hAnsi="Arial"/>
          <w:color w:val="767171"/>
          <w:spacing w:val="0"/>
          <w:sz w:val="22"/>
          <w:lang w:eastAsia="en-US"/>
        </w:rPr>
        <w:t>in embargo</w:t>
      </w:r>
      <w:r w:rsidR="00A42DAB">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es importante revisarlos a la luz del objetivo del proceso, toda vez que tien</w:t>
      </w:r>
      <w:r w:rsidR="00AA0DBB">
        <w:rPr>
          <w:rFonts w:ascii="Arial" w:eastAsia="Calibri" w:hAnsi="Arial"/>
          <w:color w:val="767171"/>
          <w:spacing w:val="0"/>
          <w:sz w:val="22"/>
          <w:lang w:eastAsia="en-US"/>
        </w:rPr>
        <w:t>d</w:t>
      </w:r>
      <w:r w:rsidRPr="00F22710">
        <w:rPr>
          <w:rFonts w:ascii="Arial" w:eastAsia="Calibri" w:hAnsi="Arial"/>
          <w:color w:val="767171"/>
          <w:spacing w:val="0"/>
          <w:sz w:val="22"/>
          <w:lang w:eastAsia="en-US"/>
        </w:rPr>
        <w:t>en a orientarse al proceso contractual específicamente.</w:t>
      </w:r>
    </w:p>
    <w:p w:rsidR="001C117B" w:rsidRDefault="001C117B" w:rsidP="00F22710">
      <w:pPr>
        <w:spacing w:line="259" w:lineRule="auto"/>
        <w:rPr>
          <w:rFonts w:ascii="Arial" w:eastAsia="Calibri" w:hAnsi="Arial"/>
          <w:color w:val="767171"/>
          <w:spacing w:val="0"/>
          <w:sz w:val="22"/>
          <w:lang w:eastAsia="en-US"/>
        </w:rPr>
      </w:pPr>
    </w:p>
    <w:p w:rsidR="001C117B" w:rsidRDefault="001C117B" w:rsidP="00F22710">
      <w:pPr>
        <w:spacing w:line="259" w:lineRule="auto"/>
        <w:rPr>
          <w:rFonts w:ascii="Arial" w:eastAsia="Calibri" w:hAnsi="Arial"/>
          <w:color w:val="767171"/>
          <w:spacing w:val="0"/>
          <w:sz w:val="22"/>
          <w:lang w:eastAsia="en-US"/>
        </w:rPr>
      </w:pPr>
    </w:p>
    <w:p w:rsidR="001C117B" w:rsidRDefault="001C117B" w:rsidP="00F22710">
      <w:pPr>
        <w:spacing w:line="259" w:lineRule="auto"/>
        <w:rPr>
          <w:rFonts w:ascii="Arial" w:eastAsia="Calibri" w:hAnsi="Arial"/>
          <w:color w:val="767171"/>
          <w:spacing w:val="0"/>
          <w:sz w:val="22"/>
          <w:lang w:eastAsia="en-US"/>
        </w:rPr>
      </w:pPr>
    </w:p>
    <w:p w:rsidR="001C117B" w:rsidRDefault="001C117B" w:rsidP="00F22710">
      <w:pPr>
        <w:spacing w:line="259" w:lineRule="auto"/>
        <w:rPr>
          <w:rFonts w:ascii="Arial" w:eastAsia="Calibri" w:hAnsi="Arial"/>
          <w:color w:val="767171"/>
          <w:spacing w:val="0"/>
          <w:sz w:val="22"/>
          <w:lang w:eastAsia="en-US"/>
        </w:rPr>
      </w:pPr>
    </w:p>
    <w:p w:rsidR="001C117B" w:rsidRPr="00F22710" w:rsidRDefault="001C117B" w:rsidP="00F22710">
      <w:pPr>
        <w:spacing w:line="259" w:lineRule="auto"/>
        <w:rPr>
          <w:rFonts w:ascii="Arial" w:eastAsia="Calibri" w:hAnsi="Arial"/>
          <w:color w:val="767171"/>
          <w:spacing w:val="0"/>
          <w:sz w:val="22"/>
          <w:lang w:eastAsia="en-US"/>
        </w:rPr>
      </w:pPr>
    </w:p>
    <w:p w:rsidR="00F22710" w:rsidRPr="00F22710" w:rsidRDefault="00F22710" w:rsidP="00F24EFF">
      <w:pPr>
        <w:spacing w:after="0" w:line="240" w:lineRule="auto"/>
        <w:ind w:left="720"/>
        <w:contextualSpacing/>
        <w:jc w:val="center"/>
        <w:rPr>
          <w:rFonts w:ascii="Arial" w:eastAsia="Calibri" w:hAnsi="Arial"/>
          <w:color w:val="595959"/>
          <w:spacing w:val="0"/>
          <w:sz w:val="16"/>
          <w:lang w:eastAsia="en-US"/>
        </w:rPr>
      </w:pPr>
      <w:r w:rsidRPr="00F22710">
        <w:rPr>
          <w:rFonts w:ascii="Arial" w:eastAsia="Calibri" w:hAnsi="Arial"/>
          <w:color w:val="595959"/>
          <w:spacing w:val="0"/>
          <w:sz w:val="16"/>
          <w:lang w:eastAsia="en-US"/>
        </w:rPr>
        <w:lastRenderedPageBreak/>
        <w:t>Tabla No. 11</w:t>
      </w:r>
    </w:p>
    <w:tbl>
      <w:tblPr>
        <w:tblStyle w:val="Cuadrculadetablaclara1"/>
        <w:tblW w:w="0" w:type="auto"/>
        <w:tblLook w:val="04A0" w:firstRow="1" w:lastRow="0" w:firstColumn="1" w:lastColumn="0" w:noHBand="0" w:noVBand="1"/>
      </w:tblPr>
      <w:tblGrid>
        <w:gridCol w:w="1487"/>
        <w:gridCol w:w="1777"/>
        <w:gridCol w:w="2450"/>
        <w:gridCol w:w="2498"/>
      </w:tblGrid>
      <w:tr w:rsidR="00DC36BF" w:rsidRPr="00F22710" w:rsidTr="004D2F5D">
        <w:trPr>
          <w:trHeight w:val="220"/>
        </w:trPr>
        <w:tc>
          <w:tcPr>
            <w:tcW w:w="1487" w:type="dxa"/>
            <w:shd w:val="clear" w:color="auto" w:fill="FDE5CC" w:themeFill="accent1" w:themeFillTint="33"/>
          </w:tcPr>
          <w:p w:rsidR="00DC36BF" w:rsidRPr="00AA0DBB" w:rsidRDefault="00DC36BF" w:rsidP="00DC36BF">
            <w:pPr>
              <w:spacing w:line="240" w:lineRule="auto"/>
              <w:jc w:val="center"/>
              <w:rPr>
                <w:rFonts w:ascii="Arial" w:eastAsia="Calibri" w:hAnsi="Arial"/>
                <w:b/>
                <w:color w:val="767171"/>
                <w:spacing w:val="0"/>
                <w:sz w:val="16"/>
                <w:szCs w:val="16"/>
                <w:lang w:eastAsia="en-US"/>
              </w:rPr>
            </w:pPr>
            <w:r w:rsidRPr="00AA0DBB">
              <w:rPr>
                <w:rFonts w:ascii="Arial" w:eastAsia="Calibri" w:hAnsi="Arial"/>
                <w:b/>
                <w:color w:val="767171"/>
                <w:spacing w:val="0"/>
                <w:sz w:val="16"/>
                <w:szCs w:val="16"/>
                <w:lang w:eastAsia="en-US"/>
              </w:rPr>
              <w:t>Dependencia</w:t>
            </w:r>
          </w:p>
        </w:tc>
        <w:tc>
          <w:tcPr>
            <w:tcW w:w="1777" w:type="dxa"/>
            <w:shd w:val="clear" w:color="auto" w:fill="FDE5CC" w:themeFill="accent1" w:themeFillTint="33"/>
          </w:tcPr>
          <w:p w:rsidR="00DC36BF" w:rsidRPr="00AA0DBB" w:rsidRDefault="00DC36BF" w:rsidP="00DC36BF">
            <w:pPr>
              <w:spacing w:line="240" w:lineRule="auto"/>
              <w:jc w:val="center"/>
              <w:rPr>
                <w:rFonts w:ascii="Arial" w:eastAsia="Calibri" w:hAnsi="Arial"/>
                <w:b/>
                <w:color w:val="767171"/>
                <w:spacing w:val="0"/>
                <w:sz w:val="16"/>
                <w:szCs w:val="16"/>
                <w:lang w:eastAsia="en-US"/>
              </w:rPr>
            </w:pPr>
            <w:r w:rsidRPr="00AA0DBB">
              <w:rPr>
                <w:rFonts w:ascii="Arial" w:eastAsia="Calibri" w:hAnsi="Arial"/>
                <w:b/>
                <w:color w:val="767171"/>
                <w:spacing w:val="0"/>
                <w:sz w:val="16"/>
                <w:szCs w:val="16"/>
                <w:lang w:eastAsia="en-US"/>
              </w:rPr>
              <w:t>Causa</w:t>
            </w:r>
          </w:p>
        </w:tc>
        <w:tc>
          <w:tcPr>
            <w:tcW w:w="2450" w:type="dxa"/>
            <w:shd w:val="clear" w:color="auto" w:fill="FDE5CC" w:themeFill="accent1" w:themeFillTint="33"/>
          </w:tcPr>
          <w:p w:rsidR="00DC36BF" w:rsidRPr="00AA0DBB" w:rsidRDefault="00DC36BF" w:rsidP="00DC36BF">
            <w:pPr>
              <w:spacing w:line="240" w:lineRule="auto"/>
              <w:jc w:val="center"/>
              <w:rPr>
                <w:rFonts w:ascii="Arial" w:eastAsia="Calibri" w:hAnsi="Arial"/>
                <w:b/>
                <w:color w:val="767171"/>
                <w:spacing w:val="0"/>
                <w:sz w:val="16"/>
                <w:szCs w:val="16"/>
                <w:lang w:eastAsia="en-US"/>
              </w:rPr>
            </w:pPr>
            <w:r w:rsidRPr="00AA0DBB">
              <w:rPr>
                <w:rFonts w:ascii="Arial" w:eastAsia="Calibri" w:hAnsi="Arial"/>
                <w:b/>
                <w:color w:val="767171"/>
                <w:spacing w:val="0"/>
                <w:sz w:val="16"/>
                <w:szCs w:val="16"/>
                <w:lang w:eastAsia="en-US"/>
              </w:rPr>
              <w:t>Control</w:t>
            </w:r>
          </w:p>
        </w:tc>
        <w:tc>
          <w:tcPr>
            <w:tcW w:w="2498" w:type="dxa"/>
            <w:shd w:val="clear" w:color="auto" w:fill="FDE5CC" w:themeFill="accent1" w:themeFillTint="33"/>
          </w:tcPr>
          <w:p w:rsidR="00DC36BF" w:rsidRPr="00F24EFF" w:rsidRDefault="00DC36BF" w:rsidP="00DC36BF">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Evaluación OCI – Tercera Línea de Defensa</w:t>
            </w:r>
          </w:p>
        </w:tc>
      </w:tr>
      <w:tr w:rsidR="00DC36BF" w:rsidRPr="00F22710" w:rsidTr="00E14586">
        <w:trPr>
          <w:trHeight w:val="2853"/>
        </w:trPr>
        <w:tc>
          <w:tcPr>
            <w:tcW w:w="1487" w:type="dxa"/>
            <w:vAlign w:val="center"/>
          </w:tcPr>
          <w:p w:rsidR="00DC36BF" w:rsidRPr="00DB5BFD" w:rsidRDefault="00DC36BF" w:rsidP="00DC36BF">
            <w:pPr>
              <w:spacing w:line="240" w:lineRule="auto"/>
              <w:rPr>
                <w:rFonts w:ascii="Arial" w:eastAsia="Calibri" w:hAnsi="Arial"/>
                <w:color w:val="808080" w:themeColor="background1" w:themeShade="80"/>
                <w:spacing w:val="0"/>
                <w:sz w:val="16"/>
                <w:szCs w:val="16"/>
                <w:lang w:eastAsia="en-US"/>
              </w:rPr>
            </w:pPr>
            <w:r w:rsidRPr="00DB5BFD">
              <w:rPr>
                <w:rFonts w:ascii="Arial" w:eastAsia="Calibri" w:hAnsi="Arial"/>
                <w:color w:val="808080" w:themeColor="background1" w:themeShade="80"/>
                <w:spacing w:val="0"/>
                <w:sz w:val="16"/>
                <w:szCs w:val="16"/>
                <w:lang w:eastAsia="en-US"/>
              </w:rPr>
              <w:t>Tecnologías de la Información</w:t>
            </w:r>
          </w:p>
          <w:p w:rsidR="00DC36BF" w:rsidRPr="00DB5BFD" w:rsidRDefault="00DC36BF" w:rsidP="00DC36BF">
            <w:pPr>
              <w:spacing w:line="240" w:lineRule="auto"/>
              <w:rPr>
                <w:rFonts w:ascii="Arial" w:eastAsia="Calibri" w:hAnsi="Arial"/>
                <w:color w:val="808080" w:themeColor="background1" w:themeShade="80"/>
                <w:spacing w:val="0"/>
                <w:sz w:val="16"/>
                <w:szCs w:val="16"/>
                <w:lang w:eastAsia="en-US"/>
              </w:rPr>
            </w:pPr>
          </w:p>
        </w:tc>
        <w:tc>
          <w:tcPr>
            <w:tcW w:w="1777" w:type="dxa"/>
            <w:vAlign w:val="center"/>
          </w:tcPr>
          <w:p w:rsidR="00DC36BF" w:rsidRPr="00DB5BFD" w:rsidRDefault="00DC36BF" w:rsidP="00DC36BF">
            <w:pPr>
              <w:numPr>
                <w:ilvl w:val="0"/>
                <w:numId w:val="7"/>
              </w:numPr>
              <w:spacing w:line="240" w:lineRule="auto"/>
              <w:ind w:left="321" w:hanging="142"/>
              <w:contextualSpacing/>
              <w:rPr>
                <w:rFonts w:ascii="Arial" w:eastAsia="Calibri" w:hAnsi="Arial"/>
                <w:color w:val="808080" w:themeColor="background1" w:themeShade="80"/>
                <w:spacing w:val="0"/>
                <w:sz w:val="16"/>
                <w:szCs w:val="16"/>
                <w:lang w:eastAsia="en-US"/>
              </w:rPr>
            </w:pPr>
            <w:r w:rsidRPr="00DB5BFD">
              <w:rPr>
                <w:rFonts w:ascii="Arial" w:eastAsia="Calibri" w:hAnsi="Arial"/>
                <w:color w:val="808080" w:themeColor="background1" w:themeShade="80"/>
                <w:spacing w:val="0"/>
                <w:sz w:val="16"/>
                <w:szCs w:val="16"/>
                <w:lang w:eastAsia="en-US"/>
              </w:rPr>
              <w:t xml:space="preserve">Falta de Información sobre el proceso a contratar. </w:t>
            </w:r>
          </w:p>
          <w:p w:rsidR="00DC36BF" w:rsidRPr="00DB5BFD" w:rsidRDefault="00DC36BF" w:rsidP="00DC36BF">
            <w:pPr>
              <w:spacing w:line="240" w:lineRule="auto"/>
              <w:ind w:left="321" w:hanging="142"/>
              <w:rPr>
                <w:rFonts w:ascii="Arial" w:eastAsia="Calibri" w:hAnsi="Arial"/>
                <w:color w:val="808080" w:themeColor="background1" w:themeShade="80"/>
                <w:spacing w:val="0"/>
                <w:sz w:val="16"/>
                <w:szCs w:val="16"/>
                <w:lang w:eastAsia="en-US"/>
              </w:rPr>
            </w:pPr>
          </w:p>
          <w:p w:rsidR="00DC36BF" w:rsidRPr="00DB5BFD" w:rsidRDefault="00DC36BF" w:rsidP="00DC36BF">
            <w:pPr>
              <w:numPr>
                <w:ilvl w:val="0"/>
                <w:numId w:val="7"/>
              </w:numPr>
              <w:spacing w:line="240" w:lineRule="auto"/>
              <w:ind w:left="321" w:hanging="142"/>
              <w:contextualSpacing/>
              <w:rPr>
                <w:rFonts w:ascii="Arial" w:eastAsia="Calibri" w:hAnsi="Arial"/>
                <w:color w:val="808080" w:themeColor="background1" w:themeShade="80"/>
                <w:spacing w:val="0"/>
                <w:sz w:val="16"/>
                <w:szCs w:val="16"/>
                <w:lang w:eastAsia="en-US"/>
              </w:rPr>
            </w:pPr>
            <w:r w:rsidRPr="00DB5BFD">
              <w:rPr>
                <w:rFonts w:ascii="Arial" w:eastAsia="Calibri" w:hAnsi="Arial"/>
                <w:color w:val="808080" w:themeColor="background1" w:themeShade="80"/>
                <w:spacing w:val="0"/>
                <w:sz w:val="16"/>
                <w:szCs w:val="16"/>
                <w:lang w:eastAsia="en-US"/>
              </w:rPr>
              <w:t>Interpretación técnica y subjetividad en términos</w:t>
            </w:r>
          </w:p>
          <w:p w:rsidR="00DC36BF" w:rsidRPr="00DB5BFD" w:rsidRDefault="00DC36BF" w:rsidP="00DC36BF">
            <w:pPr>
              <w:spacing w:line="240" w:lineRule="auto"/>
              <w:ind w:left="321"/>
              <w:contextualSpacing/>
              <w:rPr>
                <w:rFonts w:ascii="Arial" w:eastAsia="Calibri" w:hAnsi="Arial"/>
                <w:color w:val="808080" w:themeColor="background1" w:themeShade="80"/>
                <w:spacing w:val="0"/>
                <w:sz w:val="16"/>
                <w:szCs w:val="16"/>
                <w:lang w:eastAsia="en-US"/>
              </w:rPr>
            </w:pPr>
          </w:p>
          <w:p w:rsidR="00DC36BF" w:rsidRPr="00DB5BFD" w:rsidRDefault="00DB5BFD" w:rsidP="00DC36BF">
            <w:pPr>
              <w:numPr>
                <w:ilvl w:val="0"/>
                <w:numId w:val="7"/>
              </w:numPr>
              <w:spacing w:line="240" w:lineRule="auto"/>
              <w:ind w:left="321" w:hanging="142"/>
              <w:contextualSpacing/>
              <w:rPr>
                <w:rFonts w:ascii="Arial" w:eastAsia="Times New Roman" w:hAnsi="Arial"/>
                <w:color w:val="808080" w:themeColor="background1" w:themeShade="80"/>
                <w:spacing w:val="0"/>
                <w:sz w:val="16"/>
                <w:szCs w:val="16"/>
                <w:lang w:val="es-419" w:eastAsia="es-419"/>
              </w:rPr>
            </w:pPr>
            <w:r w:rsidRPr="00DB5BFD">
              <w:rPr>
                <w:rFonts w:ascii="Arial" w:eastAsia="Calibri" w:hAnsi="Arial"/>
                <w:color w:val="808080" w:themeColor="background1" w:themeShade="80"/>
                <w:spacing w:val="0"/>
                <w:sz w:val="16"/>
                <w:szCs w:val="16"/>
                <w:lang w:eastAsia="en-US"/>
              </w:rPr>
              <w:t xml:space="preserve">Uso </w:t>
            </w:r>
            <w:r w:rsidR="00AC5EEA" w:rsidRPr="00DB5BFD">
              <w:rPr>
                <w:rFonts w:ascii="Arial" w:eastAsia="Calibri" w:hAnsi="Arial"/>
                <w:color w:val="808080" w:themeColor="background1" w:themeShade="80"/>
                <w:spacing w:val="0"/>
                <w:sz w:val="16"/>
                <w:szCs w:val="16"/>
                <w:lang w:eastAsia="en-US"/>
              </w:rPr>
              <w:t>ex</w:t>
            </w:r>
            <w:r w:rsidR="00AC5EEA">
              <w:rPr>
                <w:rFonts w:ascii="Arial" w:eastAsia="Calibri" w:hAnsi="Arial"/>
                <w:color w:val="808080" w:themeColor="background1" w:themeShade="80"/>
                <w:spacing w:val="0"/>
                <w:sz w:val="16"/>
                <w:szCs w:val="16"/>
                <w:lang w:eastAsia="en-US"/>
              </w:rPr>
              <w:t>cesivo</w:t>
            </w:r>
            <w:r w:rsidR="00DC36BF" w:rsidRPr="00DB5BFD">
              <w:rPr>
                <w:rFonts w:ascii="Arial" w:eastAsia="Calibri" w:hAnsi="Arial"/>
                <w:color w:val="808080" w:themeColor="background1" w:themeShade="80"/>
                <w:spacing w:val="0"/>
                <w:sz w:val="16"/>
                <w:szCs w:val="16"/>
                <w:lang w:eastAsia="en-US"/>
              </w:rPr>
              <w:t xml:space="preserve"> del poder</w:t>
            </w:r>
          </w:p>
        </w:tc>
        <w:tc>
          <w:tcPr>
            <w:tcW w:w="2450" w:type="dxa"/>
          </w:tcPr>
          <w:p w:rsidR="00DC36BF" w:rsidRPr="00DB5BFD" w:rsidRDefault="00DC36BF" w:rsidP="00DC36BF">
            <w:pPr>
              <w:pStyle w:val="Prrafodelista"/>
              <w:numPr>
                <w:ilvl w:val="0"/>
                <w:numId w:val="21"/>
              </w:numPr>
              <w:spacing w:line="240" w:lineRule="auto"/>
              <w:ind w:left="448" w:hanging="425"/>
              <w:rPr>
                <w:rFonts w:ascii="Arial" w:eastAsia="Calibri" w:hAnsi="Arial"/>
                <w:color w:val="808080" w:themeColor="background1" w:themeShade="80"/>
                <w:spacing w:val="0"/>
                <w:sz w:val="16"/>
                <w:szCs w:val="16"/>
                <w:lang w:eastAsia="en-US"/>
              </w:rPr>
            </w:pPr>
            <w:r w:rsidRPr="00DB5BFD">
              <w:rPr>
                <w:rFonts w:ascii="Arial" w:eastAsia="Calibri" w:hAnsi="Arial"/>
                <w:color w:val="808080" w:themeColor="background1" w:themeShade="80"/>
                <w:spacing w:val="0"/>
                <w:sz w:val="16"/>
                <w:szCs w:val="16"/>
                <w:lang w:eastAsia="en-US"/>
              </w:rPr>
              <w:t>El profesional encargado de la Oficina de TIC valida los estudios de mercado sobre las fichas técnicas con el fin de establecer la viabilidad y presupuesto requerido para la contratación.</w:t>
            </w:r>
          </w:p>
          <w:p w:rsidR="00DC36BF" w:rsidRPr="00DB5BFD" w:rsidRDefault="00DC36BF" w:rsidP="00DC36BF">
            <w:pPr>
              <w:pStyle w:val="Prrafodelista"/>
              <w:spacing w:line="240" w:lineRule="auto"/>
              <w:ind w:left="448"/>
              <w:rPr>
                <w:rFonts w:ascii="Arial" w:eastAsia="Calibri" w:hAnsi="Arial"/>
                <w:color w:val="808080" w:themeColor="background1" w:themeShade="80"/>
                <w:spacing w:val="0"/>
                <w:sz w:val="16"/>
                <w:szCs w:val="16"/>
                <w:lang w:eastAsia="en-US"/>
              </w:rPr>
            </w:pPr>
          </w:p>
          <w:p w:rsidR="00DC36BF" w:rsidRPr="00DB5BFD" w:rsidRDefault="00DC36BF" w:rsidP="00DC36BF">
            <w:pPr>
              <w:pStyle w:val="Prrafodelista"/>
              <w:numPr>
                <w:ilvl w:val="0"/>
                <w:numId w:val="21"/>
              </w:numPr>
              <w:spacing w:line="240" w:lineRule="auto"/>
              <w:ind w:left="448" w:hanging="425"/>
              <w:rPr>
                <w:rFonts w:ascii="Arial" w:eastAsia="Calibri" w:hAnsi="Arial"/>
                <w:color w:val="808080" w:themeColor="background1" w:themeShade="80"/>
                <w:spacing w:val="0"/>
                <w:sz w:val="16"/>
                <w:szCs w:val="16"/>
                <w:lang w:eastAsia="en-US"/>
              </w:rPr>
            </w:pPr>
            <w:r w:rsidRPr="00DB5BFD">
              <w:rPr>
                <w:rFonts w:ascii="Arial" w:eastAsia="Calibri" w:hAnsi="Arial"/>
                <w:color w:val="808080" w:themeColor="background1" w:themeShade="80"/>
                <w:spacing w:val="0"/>
                <w:sz w:val="16"/>
                <w:szCs w:val="16"/>
                <w:lang w:eastAsia="en-US"/>
              </w:rPr>
              <w:t>El responsable de la Oficina de TIC revisa los estudios previos para ser presentados al grupo de gestión contractual con el fin de analizar y ajustar la viabilidad de la contratación.</w:t>
            </w:r>
          </w:p>
        </w:tc>
        <w:tc>
          <w:tcPr>
            <w:tcW w:w="2498" w:type="dxa"/>
          </w:tcPr>
          <w:p w:rsidR="00DC36BF" w:rsidRPr="00DB5BFD" w:rsidRDefault="00DC36BF" w:rsidP="00DC36BF">
            <w:pPr>
              <w:spacing w:line="240" w:lineRule="auto"/>
              <w:rPr>
                <w:rFonts w:ascii="Arial" w:eastAsia="Calibri" w:hAnsi="Arial"/>
                <w:color w:val="808080" w:themeColor="background1" w:themeShade="80"/>
                <w:spacing w:val="0"/>
                <w:sz w:val="16"/>
                <w:szCs w:val="16"/>
                <w:lang w:eastAsia="en-US"/>
              </w:rPr>
            </w:pPr>
            <w:r w:rsidRPr="00DB5BFD">
              <w:rPr>
                <w:rFonts w:ascii="Arial" w:eastAsia="Calibri" w:hAnsi="Arial"/>
                <w:color w:val="808080" w:themeColor="background1" w:themeShade="80"/>
                <w:spacing w:val="0"/>
                <w:sz w:val="16"/>
                <w:szCs w:val="16"/>
                <w:lang w:eastAsia="en-US"/>
              </w:rPr>
              <w:t xml:space="preserve">Existen debilidades en el diseño de los controles definidos, si bien cuentan con responsables y acciones, no es claro el complemento, es decir los detalles que permiten identificar claramente el objeto del control. </w:t>
            </w:r>
          </w:p>
          <w:p w:rsidR="00DC36BF" w:rsidRPr="00DB5BFD" w:rsidRDefault="00DC36BF" w:rsidP="00DC36BF">
            <w:pPr>
              <w:spacing w:line="240" w:lineRule="auto"/>
              <w:rPr>
                <w:rFonts w:ascii="Arial" w:eastAsia="Calibri" w:hAnsi="Arial"/>
                <w:color w:val="808080" w:themeColor="background1" w:themeShade="80"/>
                <w:spacing w:val="0"/>
                <w:sz w:val="16"/>
                <w:szCs w:val="16"/>
                <w:lang w:eastAsia="en-US"/>
              </w:rPr>
            </w:pPr>
          </w:p>
          <w:p w:rsidR="00DC36BF" w:rsidRPr="00DB5BFD" w:rsidRDefault="00DC36BF" w:rsidP="00DC36BF">
            <w:pPr>
              <w:spacing w:line="240" w:lineRule="auto"/>
              <w:rPr>
                <w:rFonts w:ascii="Arial" w:eastAsia="Calibri" w:hAnsi="Arial"/>
                <w:color w:val="808080" w:themeColor="background1" w:themeShade="80"/>
                <w:spacing w:val="0"/>
                <w:sz w:val="16"/>
                <w:szCs w:val="16"/>
                <w:lang w:eastAsia="en-US"/>
              </w:rPr>
            </w:pPr>
            <w:r w:rsidRPr="00DB5BFD">
              <w:rPr>
                <w:rFonts w:ascii="Arial" w:eastAsia="Calibri" w:hAnsi="Arial"/>
                <w:color w:val="808080" w:themeColor="background1" w:themeShade="80"/>
                <w:spacing w:val="0"/>
                <w:sz w:val="16"/>
                <w:szCs w:val="16"/>
                <w:lang w:eastAsia="en-US"/>
              </w:rPr>
              <w:t>Se recomienda fortalecer la redacción del control No. 1, toda vez que no es claro el alcance de la validación y la relación de viabilidad del presupuesto del proceso. Así mismo, no es claro el alcance de la revisión de los estudios previos.</w:t>
            </w:r>
          </w:p>
          <w:p w:rsidR="00DC36BF" w:rsidRPr="00DB5BFD" w:rsidRDefault="00DC36BF" w:rsidP="00DC36BF">
            <w:pPr>
              <w:spacing w:line="240" w:lineRule="auto"/>
              <w:rPr>
                <w:rFonts w:ascii="Arial" w:eastAsia="Calibri" w:hAnsi="Arial"/>
                <w:color w:val="808080" w:themeColor="background1" w:themeShade="80"/>
                <w:spacing w:val="0"/>
                <w:sz w:val="16"/>
                <w:szCs w:val="16"/>
                <w:lang w:eastAsia="en-US"/>
              </w:rPr>
            </w:pPr>
          </w:p>
        </w:tc>
      </w:tr>
    </w:tbl>
    <w:p w:rsidR="00F24EFF" w:rsidRPr="00634F06" w:rsidRDefault="00F24EFF" w:rsidP="00F24EFF">
      <w:pPr>
        <w:spacing w:after="0" w:line="240" w:lineRule="auto"/>
        <w:jc w:val="left"/>
        <w:rPr>
          <w:rFonts w:ascii="Arial" w:eastAsia="Calibri" w:hAnsi="Arial"/>
          <w:color w:val="auto"/>
          <w:spacing w:val="0"/>
          <w:sz w:val="14"/>
          <w:szCs w:val="16"/>
          <w:lang w:eastAsia="en-US"/>
        </w:rPr>
      </w:pPr>
      <w:r w:rsidRPr="00634F06">
        <w:rPr>
          <w:rFonts w:ascii="Arial" w:eastAsia="Calibri" w:hAnsi="Arial"/>
          <w:color w:val="auto"/>
          <w:spacing w:val="0"/>
          <w:sz w:val="14"/>
          <w:szCs w:val="16"/>
          <w:lang w:eastAsia="en-US"/>
        </w:rPr>
        <w:t>Fuente: Reporte SGI –“Modulo Riesgos” agosto 2022</w:t>
      </w:r>
    </w:p>
    <w:p w:rsidR="00F22710" w:rsidRDefault="00F22710" w:rsidP="00F22710">
      <w:pPr>
        <w:spacing w:line="259" w:lineRule="auto"/>
        <w:ind w:left="720"/>
        <w:contextualSpacing/>
        <w:jc w:val="left"/>
        <w:rPr>
          <w:rFonts w:ascii="Arial" w:eastAsia="Calibri" w:hAnsi="Arial"/>
          <w:color w:val="auto"/>
          <w:spacing w:val="0"/>
          <w:sz w:val="22"/>
          <w:lang w:eastAsia="en-US"/>
        </w:rPr>
      </w:pPr>
    </w:p>
    <w:p w:rsidR="00E14586" w:rsidRDefault="00E14586" w:rsidP="00F22710">
      <w:pPr>
        <w:spacing w:line="259" w:lineRule="auto"/>
        <w:ind w:left="720"/>
        <w:contextualSpacing/>
        <w:jc w:val="left"/>
        <w:rPr>
          <w:rFonts w:ascii="Arial" w:eastAsia="Calibri" w:hAnsi="Arial"/>
          <w:color w:val="auto"/>
          <w:spacing w:val="0"/>
          <w:sz w:val="22"/>
          <w:lang w:eastAsia="en-US"/>
        </w:rPr>
      </w:pPr>
    </w:p>
    <w:p w:rsidR="00F22710" w:rsidRDefault="00F22710" w:rsidP="00943993">
      <w:pPr>
        <w:numPr>
          <w:ilvl w:val="0"/>
          <w:numId w:val="15"/>
        </w:numPr>
        <w:spacing w:line="259" w:lineRule="auto"/>
        <w:contextualSpacing/>
        <w:jc w:val="left"/>
        <w:rPr>
          <w:rFonts w:ascii="Arial" w:eastAsia="Calibri" w:hAnsi="Arial"/>
          <w:b/>
          <w:color w:val="595959"/>
          <w:spacing w:val="0"/>
          <w:sz w:val="22"/>
          <w:lang w:eastAsia="en-US"/>
        </w:rPr>
      </w:pPr>
      <w:r w:rsidRPr="00F22710">
        <w:rPr>
          <w:rFonts w:ascii="Arial" w:eastAsia="Calibri" w:hAnsi="Arial"/>
          <w:b/>
          <w:color w:val="595959"/>
          <w:spacing w:val="0"/>
          <w:sz w:val="22"/>
          <w:lang w:eastAsia="en-US"/>
        </w:rPr>
        <w:t>Análisis de reporte y monitoreo</w:t>
      </w:r>
      <w:r w:rsidR="001444F9">
        <w:rPr>
          <w:rFonts w:ascii="Arial" w:eastAsia="Calibri" w:hAnsi="Arial"/>
          <w:b/>
          <w:color w:val="595959"/>
          <w:spacing w:val="0"/>
          <w:sz w:val="22"/>
          <w:lang w:eastAsia="en-US"/>
        </w:rPr>
        <w:t xml:space="preserve"> de la </w:t>
      </w:r>
      <w:r w:rsidR="002F7AB0">
        <w:rPr>
          <w:rFonts w:ascii="Arial" w:eastAsia="Calibri" w:hAnsi="Arial"/>
          <w:b/>
          <w:color w:val="595959"/>
          <w:spacing w:val="0"/>
          <w:sz w:val="22"/>
          <w:lang w:eastAsia="en-US"/>
        </w:rPr>
        <w:t>Primera Línea de Defensa</w:t>
      </w:r>
    </w:p>
    <w:p w:rsidR="002F7AB0" w:rsidRPr="00F22710" w:rsidRDefault="002F7AB0" w:rsidP="002F7AB0">
      <w:pPr>
        <w:spacing w:line="259" w:lineRule="auto"/>
        <w:ind w:left="1095"/>
        <w:contextualSpacing/>
        <w:jc w:val="left"/>
        <w:rPr>
          <w:rFonts w:ascii="Arial" w:eastAsia="Calibri" w:hAnsi="Arial"/>
          <w:b/>
          <w:color w:val="595959"/>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Se verificó en el reporte SGI de fecha 10 de agosto de 2022, que la Oficina de Tecnologías de la Información </w:t>
      </w:r>
      <w:r w:rsidR="0073041B">
        <w:rPr>
          <w:rFonts w:ascii="Arial" w:eastAsia="Calibri" w:hAnsi="Arial"/>
          <w:color w:val="767171"/>
          <w:spacing w:val="0"/>
          <w:sz w:val="22"/>
          <w:lang w:eastAsia="en-US"/>
        </w:rPr>
        <w:t xml:space="preserve">y las comunicaciones, </w:t>
      </w:r>
      <w:r w:rsidRPr="00F22710">
        <w:rPr>
          <w:rFonts w:ascii="Arial" w:eastAsia="Calibri" w:hAnsi="Arial"/>
          <w:color w:val="767171"/>
          <w:spacing w:val="0"/>
          <w:sz w:val="22"/>
          <w:lang w:eastAsia="en-US"/>
        </w:rPr>
        <w:t>cumplió con el reporte mensual del riesgo a su cargo de enero a julio de 2022</w:t>
      </w:r>
      <w:r w:rsidR="0073041B">
        <w:rPr>
          <w:rFonts w:ascii="Arial" w:eastAsia="Calibri" w:hAnsi="Arial"/>
          <w:color w:val="767171"/>
          <w:spacing w:val="0"/>
          <w:sz w:val="22"/>
          <w:lang w:eastAsia="en-US"/>
        </w:rPr>
        <w:t xml:space="preserve">; </w:t>
      </w:r>
      <w:r w:rsidRPr="00F22710">
        <w:rPr>
          <w:rFonts w:ascii="Arial" w:eastAsia="Calibri" w:hAnsi="Arial"/>
          <w:color w:val="767171"/>
          <w:spacing w:val="0"/>
          <w:sz w:val="22"/>
          <w:lang w:eastAsia="en-US"/>
        </w:rPr>
        <w:t>Como evidencia la OTIC</w:t>
      </w:r>
      <w:r w:rsidR="0073041B">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relaciona los documentos que hacen parte de los procesos de contratación adelantados durante la vigencia.  </w:t>
      </w:r>
    </w:p>
    <w:p w:rsidR="00F22710" w:rsidRPr="00F22710" w:rsidRDefault="00F22710" w:rsidP="00F22710">
      <w:pPr>
        <w:spacing w:after="0" w:line="240" w:lineRule="auto"/>
        <w:ind w:left="720"/>
        <w:contextualSpacing/>
        <w:jc w:val="left"/>
        <w:rPr>
          <w:rFonts w:ascii="Arial" w:eastAsia="Calibri" w:hAnsi="Arial"/>
          <w:color w:val="595959"/>
          <w:spacing w:val="0"/>
          <w:sz w:val="16"/>
          <w:lang w:eastAsia="en-US"/>
        </w:rPr>
      </w:pPr>
    </w:p>
    <w:p w:rsidR="00F22710" w:rsidRPr="00F22710" w:rsidRDefault="00F22710" w:rsidP="001444F9">
      <w:pPr>
        <w:spacing w:after="0" w:line="240" w:lineRule="auto"/>
        <w:ind w:left="720"/>
        <w:contextualSpacing/>
        <w:jc w:val="center"/>
        <w:rPr>
          <w:rFonts w:ascii="Arial" w:eastAsia="Calibri" w:hAnsi="Arial"/>
          <w:color w:val="595959"/>
          <w:spacing w:val="0"/>
          <w:sz w:val="16"/>
          <w:lang w:eastAsia="en-US"/>
        </w:rPr>
      </w:pPr>
      <w:r w:rsidRPr="00F22710">
        <w:rPr>
          <w:rFonts w:ascii="Arial" w:eastAsia="Calibri" w:hAnsi="Arial"/>
          <w:color w:val="595959"/>
          <w:spacing w:val="0"/>
          <w:sz w:val="16"/>
          <w:lang w:eastAsia="en-US"/>
        </w:rPr>
        <w:t>Tabla No.</w:t>
      </w:r>
      <w:r w:rsidR="001444F9">
        <w:rPr>
          <w:rFonts w:ascii="Arial" w:eastAsia="Calibri" w:hAnsi="Arial"/>
          <w:color w:val="595959"/>
          <w:spacing w:val="0"/>
          <w:sz w:val="16"/>
          <w:lang w:eastAsia="en-US"/>
        </w:rPr>
        <w:t xml:space="preserve"> 12</w:t>
      </w:r>
    </w:p>
    <w:tbl>
      <w:tblPr>
        <w:tblStyle w:val="Cuadrculadetablaclara1"/>
        <w:tblW w:w="8075" w:type="dxa"/>
        <w:tblLayout w:type="fixed"/>
        <w:tblLook w:val="04A0" w:firstRow="1" w:lastRow="0" w:firstColumn="1" w:lastColumn="0" w:noHBand="0" w:noVBand="1"/>
      </w:tblPr>
      <w:tblGrid>
        <w:gridCol w:w="1276"/>
        <w:gridCol w:w="5523"/>
        <w:gridCol w:w="1276"/>
      </w:tblGrid>
      <w:tr w:rsidR="00C57592" w:rsidRPr="00F24EFF" w:rsidTr="001C117B">
        <w:trPr>
          <w:trHeight w:val="435"/>
          <w:tblHeader/>
        </w:trPr>
        <w:tc>
          <w:tcPr>
            <w:tcW w:w="1276" w:type="dxa"/>
            <w:shd w:val="clear" w:color="auto" w:fill="FDE5CC" w:themeFill="accent1" w:themeFillTint="33"/>
            <w:noWrap/>
            <w:hideMark/>
          </w:tcPr>
          <w:p w:rsidR="00C57592" w:rsidRPr="00F24EFF" w:rsidRDefault="00C57592" w:rsidP="002F7AB0">
            <w:pPr>
              <w:spacing w:line="240" w:lineRule="auto"/>
              <w:jc w:val="center"/>
              <w:rPr>
                <w:rFonts w:ascii="Arial" w:eastAsia="Calibri" w:hAnsi="Arial"/>
                <w:b/>
                <w:color w:val="767171"/>
                <w:spacing w:val="0"/>
                <w:sz w:val="16"/>
                <w:szCs w:val="16"/>
                <w:lang w:eastAsia="en-US"/>
              </w:rPr>
            </w:pPr>
            <w:r w:rsidRPr="00F24EFF">
              <w:rPr>
                <w:rFonts w:ascii="Arial" w:eastAsia="Calibri" w:hAnsi="Arial"/>
                <w:b/>
                <w:color w:val="767171"/>
                <w:spacing w:val="0"/>
                <w:sz w:val="16"/>
                <w:szCs w:val="16"/>
                <w:lang w:eastAsia="en-US"/>
              </w:rPr>
              <w:t>Mes de reporte</w:t>
            </w:r>
          </w:p>
          <w:p w:rsidR="00C57592" w:rsidRPr="00F24EFF" w:rsidRDefault="00C57592" w:rsidP="002F7AB0">
            <w:pPr>
              <w:spacing w:line="240" w:lineRule="auto"/>
              <w:jc w:val="center"/>
              <w:rPr>
                <w:rFonts w:ascii="Arial" w:eastAsia="Calibri" w:hAnsi="Arial"/>
                <w:b/>
                <w:color w:val="767171"/>
                <w:spacing w:val="0"/>
                <w:sz w:val="16"/>
                <w:szCs w:val="16"/>
                <w:lang w:eastAsia="en-US"/>
              </w:rPr>
            </w:pPr>
            <w:r w:rsidRPr="00F24EFF">
              <w:rPr>
                <w:rFonts w:ascii="Arial" w:eastAsia="Calibri" w:hAnsi="Arial"/>
                <w:b/>
                <w:color w:val="767171"/>
                <w:spacing w:val="0"/>
                <w:sz w:val="16"/>
                <w:szCs w:val="16"/>
                <w:lang w:eastAsia="en-US"/>
              </w:rPr>
              <w:t>programado</w:t>
            </w:r>
          </w:p>
        </w:tc>
        <w:tc>
          <w:tcPr>
            <w:tcW w:w="5523" w:type="dxa"/>
            <w:shd w:val="clear" w:color="auto" w:fill="FDE5CC" w:themeFill="accent1" w:themeFillTint="33"/>
            <w:noWrap/>
            <w:hideMark/>
          </w:tcPr>
          <w:p w:rsidR="00C57592" w:rsidRPr="00F24EFF" w:rsidRDefault="00C57592" w:rsidP="002F7AB0">
            <w:pPr>
              <w:spacing w:line="240" w:lineRule="auto"/>
              <w:jc w:val="center"/>
              <w:rPr>
                <w:rFonts w:ascii="Arial" w:eastAsia="Calibri" w:hAnsi="Arial"/>
                <w:b/>
                <w:color w:val="767171"/>
                <w:spacing w:val="0"/>
                <w:sz w:val="16"/>
                <w:szCs w:val="16"/>
                <w:lang w:eastAsia="en-US"/>
              </w:rPr>
            </w:pPr>
            <w:r w:rsidRPr="00F24EFF">
              <w:rPr>
                <w:rFonts w:ascii="Arial" w:eastAsia="Calibri" w:hAnsi="Arial"/>
                <w:b/>
                <w:color w:val="767171"/>
                <w:spacing w:val="0"/>
                <w:sz w:val="16"/>
                <w:szCs w:val="16"/>
                <w:lang w:eastAsia="en-US"/>
              </w:rPr>
              <w:t>RUTA EVIDENCIA</w:t>
            </w:r>
          </w:p>
        </w:tc>
        <w:tc>
          <w:tcPr>
            <w:tcW w:w="1276" w:type="dxa"/>
            <w:shd w:val="clear" w:color="auto" w:fill="FDE5CC" w:themeFill="accent1" w:themeFillTint="33"/>
            <w:noWrap/>
            <w:hideMark/>
          </w:tcPr>
          <w:p w:rsidR="00C57592" w:rsidRPr="00F24EFF" w:rsidRDefault="00C57592" w:rsidP="002F7AB0">
            <w:pPr>
              <w:spacing w:line="240" w:lineRule="auto"/>
              <w:jc w:val="center"/>
              <w:rPr>
                <w:rFonts w:ascii="Arial" w:eastAsia="Calibri" w:hAnsi="Arial"/>
                <w:b/>
                <w:color w:val="767171"/>
                <w:spacing w:val="0"/>
                <w:sz w:val="16"/>
                <w:szCs w:val="16"/>
                <w:lang w:eastAsia="en-US"/>
              </w:rPr>
            </w:pPr>
            <w:r w:rsidRPr="00F24EFF">
              <w:rPr>
                <w:rFonts w:ascii="Arial" w:eastAsia="Calibri" w:hAnsi="Arial"/>
                <w:b/>
                <w:color w:val="767171"/>
                <w:spacing w:val="0"/>
                <w:sz w:val="16"/>
                <w:szCs w:val="16"/>
                <w:lang w:eastAsia="en-US"/>
              </w:rPr>
              <w:t>Fecha Reporte</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Enero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\\Yaksa\10030otic\2022\DOCUMENTOS_APOYO\CONTRATOS\INVERSION\PRESTACION_SERVICIOS; \\Yaksa\10030otic\2022\DOCUMENTOS_APOYO\CONTRATOS\INVERSION\BIENES_Y_SERVICIOS</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7/2/2022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Enero 2022</w:t>
            </w:r>
          </w:p>
        </w:tc>
        <w:tc>
          <w:tcPr>
            <w:tcW w:w="5523" w:type="dxa"/>
            <w:noWrap/>
            <w:hideMark/>
          </w:tcPr>
          <w:p w:rsidR="00C57592" w:rsidRPr="00F24EFF" w:rsidRDefault="00706382" w:rsidP="00F22710">
            <w:pPr>
              <w:spacing w:line="240" w:lineRule="auto"/>
              <w:rPr>
                <w:rFonts w:ascii="Arial" w:eastAsia="Calibri" w:hAnsi="Arial"/>
                <w:color w:val="595959"/>
                <w:spacing w:val="0"/>
                <w:sz w:val="16"/>
                <w:szCs w:val="16"/>
                <w:lang w:eastAsia="en-US"/>
              </w:rPr>
            </w:pPr>
            <w:hyperlink r:id="rId13" w:history="1">
              <w:r w:rsidR="00C57592" w:rsidRPr="00F24EFF">
                <w:rPr>
                  <w:rFonts w:ascii="Arial" w:eastAsia="Calibri" w:hAnsi="Arial"/>
                  <w:color w:val="595959"/>
                  <w:spacing w:val="0"/>
                  <w:sz w:val="16"/>
                  <w:szCs w:val="16"/>
                  <w:lang w:eastAsia="en-US"/>
                </w:rPr>
                <w:t>\\Yaksa\10030otic\2022\DOCUMENTOS_APOYO\CONTRATOS\INVERSION\BIENES_Y_SERVICIOS</w:t>
              </w:r>
            </w:hyperlink>
          </w:p>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\\Yaksa\10030otic\2022\DOCUMENTOS_APOYO\CONTRATOS\INVERSION\PRESTACION_SERVICIOS</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7/2/2022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Febrero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\\Yaksa\10030otic\2022\DOCUMENTOS_APOYO\CONTRATOS\INVERSION\BIENES_Y_SERVICIOS\CERTIFICADOS_DIGITALES</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4/3/2022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Febrero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\\Yaksa\10030otic\2022\DOCUMENTOS_APOYO\CONTRATOS\INVERSION\BIENES_Y_SERVICIOS\PROACTIVANET, \\Yaksa\10030otic\2022\DOCUMENTOS_APOYO\CONTRATOS\INVERSION\BIENES_Y_SERVICIOS\CERTIFICADOS_DIGITALES</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4/3/2022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Times New Roman" w:hAnsi="Arial"/>
                <w:color w:val="auto"/>
                <w:spacing w:val="0"/>
                <w:sz w:val="16"/>
                <w:szCs w:val="16"/>
                <w:lang w:val="es-419" w:eastAsia="es-419"/>
              </w:rPr>
            </w:pPr>
            <w:r w:rsidRPr="00F24EFF">
              <w:rPr>
                <w:rFonts w:ascii="Arial" w:eastAsia="Calibri" w:hAnsi="Arial"/>
                <w:color w:val="595959"/>
                <w:spacing w:val="0"/>
                <w:sz w:val="16"/>
                <w:szCs w:val="16"/>
                <w:lang w:eastAsia="en-US"/>
              </w:rPr>
              <w:t>Marzo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\\Yaksa\10030otic\2022\DOCUMENTOS_APOYO\CONTRATOS\INVERSION\BIENES_Y_SERVICIOS\PROACTIVANET, \\Yaksa\10030otic\2022\DOCUMENTOS_APOYO\CONTRATOS\INVERSION\BIENES_Y_SERVICIOS\LIFERAY</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7/4/2022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Marzo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\\Yaksa\10030otic\2022\DOCUMENTOS_APOYO\CONTRATOS\INVERSION\BIENES_Y_SERVICIOS\LIFERAY</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7/4/2022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Abril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\\Yaksa\10030otic\2022\DOCUMENTOS_APOYO\CONTRATOS\INVERSION\BIENES_Y_SERVICIOS\PROACTIVANET,\\Yaksa\10030otic\2022\DOCUMENTOS_APOYO\CONTRATOS\INVERSION\BIENES_Y_SERVICIOS\LIFERAY</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2/5/2022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Abril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\\Yaksa\10030otic\2022\DOCUMENTOS_APOYO\CONTRATOS\INVERSION\BIENES_Y_SERVICIOS\PROACTIVANET, \\Yaksa\10030otic\2022\DOCUMENTOS_APOYO\CONTRATOS\INVERSION\BIENES_Y_SERVICIOS\LIFERAY</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2/5/2022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Mayo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\\Yaksa\10030otic\2022\DOCUMENTOS_APOYO\CONTRATOS\INVERSION\BIENES_Y_SERVICIOS\CRM</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6/6/2022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Mayo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 xml:space="preserve">\\Yaksa\10030otic\2022\DOCUMENTOS_APOYO\CONTRATOS\INVERSION\BIENES_Y_SERVICIOS\CRM, </w:t>
            </w:r>
            <w:r w:rsidRPr="00F24EFF">
              <w:rPr>
                <w:rFonts w:ascii="Arial" w:eastAsia="Calibri" w:hAnsi="Arial"/>
                <w:color w:val="595959"/>
                <w:spacing w:val="0"/>
                <w:sz w:val="16"/>
                <w:szCs w:val="16"/>
                <w:lang w:eastAsia="en-US"/>
              </w:rPr>
              <w:lastRenderedPageBreak/>
              <w:t>\\Yaksa\10030otic\2022\DOCUMENTOS_APOYO\CONTRATOS\INVERSION\BIENES_Y_SERVICIOS\CLOUDERA</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lastRenderedPageBreak/>
              <w:t>6/6/2022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Junio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\\Yaksa\10030otic\2022\DOCUMENTOS_APOYO\CONTRATOS\INVERSION\BIENES_Y_SERVICIOS\MICROSOFT, \\Yaksa\10030otic\2022\DOCUMENTOS_APOYO\CONTRATOS\INVERSION\BIENES_Y_SERVICIOS\CRM</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6/7/2022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Junio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\\Yaksa\10030otic\2022\DOCUMENTOS_APOYO\CONTRATOS\INVERSION\BIENES_Y_SERVICIOS\CRM,</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6/7/2022</w:t>
            </w:r>
          </w:p>
        </w:tc>
      </w:tr>
      <w:tr w:rsidR="00C57592" w:rsidRPr="00F24EFF" w:rsidTr="00C57592">
        <w:trPr>
          <w:trHeight w:val="270"/>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Julio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\\Yaksa\10030otic\2022\DOCUMENTOS_APOYO\CONTRATOS\INVERSION\BIENES_Y_SERVICIOS\RED_HAT, \\Yaksa\10030otic\2022\DOCUMENTOS_APOYO\CONTRATOS\INVERSION\BIENES_Y_SERVICIOS\BATERIAS_UPS</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3/8/2022</w:t>
            </w:r>
          </w:p>
        </w:tc>
      </w:tr>
      <w:tr w:rsidR="00C57592" w:rsidRPr="00F24EFF" w:rsidTr="00C57592">
        <w:trPr>
          <w:trHeight w:val="255"/>
        </w:trPr>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Julio 2022</w:t>
            </w:r>
          </w:p>
        </w:tc>
        <w:tc>
          <w:tcPr>
            <w:tcW w:w="5523"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\\Yaksa\10030otic\2022\DOCUMENTOS_APOYO\CONTRATOS\INVERSION\BIENES_Y_SERVICIOS\HERRAMIENTA_CHAT, \\Yaksa\10030otic\2022\DOCUMENTOS_APOYO\CONTRATOS\INVERSION\BIENES_Y_SERVICIOS\HADOOP, \\Yaksa\10030otic\2022\DOCUMENTOS_APOYO\CONTRATOS\INVERSION\BIENES_Y_SERVICIOS\MICROSOFT\MICROSOFT_NUEVO_PROCESO</w:t>
            </w:r>
          </w:p>
        </w:tc>
        <w:tc>
          <w:tcPr>
            <w:tcW w:w="1276" w:type="dxa"/>
            <w:noWrap/>
            <w:hideMark/>
          </w:tcPr>
          <w:p w:rsidR="00C57592" w:rsidRPr="00F24EFF" w:rsidRDefault="00C57592" w:rsidP="00F22710">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3/8/2022</w:t>
            </w:r>
          </w:p>
        </w:tc>
      </w:tr>
    </w:tbl>
    <w:p w:rsidR="00F24EFF" w:rsidRPr="00634F06" w:rsidRDefault="00F24EFF" w:rsidP="00F24EFF">
      <w:pPr>
        <w:spacing w:after="0" w:line="240" w:lineRule="auto"/>
        <w:jc w:val="left"/>
        <w:rPr>
          <w:rFonts w:ascii="Arial" w:eastAsia="Calibri" w:hAnsi="Arial"/>
          <w:color w:val="auto"/>
          <w:spacing w:val="0"/>
          <w:sz w:val="14"/>
          <w:szCs w:val="16"/>
          <w:lang w:eastAsia="en-US"/>
        </w:rPr>
      </w:pPr>
      <w:r w:rsidRPr="00634F06">
        <w:rPr>
          <w:rFonts w:ascii="Arial" w:eastAsia="Calibri" w:hAnsi="Arial"/>
          <w:color w:val="auto"/>
          <w:spacing w:val="0"/>
          <w:sz w:val="14"/>
          <w:szCs w:val="16"/>
          <w:lang w:eastAsia="en-US"/>
        </w:rPr>
        <w:t>Fuente: Reporte SGI –“Modulo Riesgos” agosto 2022</w:t>
      </w:r>
    </w:p>
    <w:p w:rsidR="00F22710" w:rsidRPr="00F22710" w:rsidRDefault="00F22710" w:rsidP="00F22710">
      <w:pPr>
        <w:spacing w:line="259" w:lineRule="auto"/>
        <w:ind w:left="720"/>
        <w:contextualSpacing/>
        <w:jc w:val="left"/>
        <w:rPr>
          <w:rFonts w:ascii="Arial" w:eastAsia="Calibri" w:hAnsi="Arial"/>
          <w:color w:val="auto"/>
          <w:spacing w:val="0"/>
          <w:sz w:val="22"/>
          <w:lang w:eastAsia="en-US"/>
        </w:rPr>
      </w:pPr>
    </w:p>
    <w:p w:rsidR="00F22710" w:rsidRPr="00D6351A" w:rsidRDefault="002F7AB0" w:rsidP="002F7AB0">
      <w:pPr>
        <w:spacing w:line="259" w:lineRule="auto"/>
        <w:contextualSpacing/>
        <w:rPr>
          <w:rFonts w:ascii="Arial" w:eastAsia="Calibri" w:hAnsi="Arial"/>
          <w:b/>
          <w:color w:val="auto"/>
          <w:spacing w:val="0"/>
          <w:sz w:val="22"/>
          <w:u w:val="single"/>
          <w:lang w:eastAsia="en-US"/>
        </w:rPr>
      </w:pPr>
      <w:r w:rsidRPr="00D6351A">
        <w:rPr>
          <w:rFonts w:ascii="Arial" w:eastAsia="Calibri" w:hAnsi="Arial"/>
          <w:b/>
          <w:color w:val="auto"/>
          <w:spacing w:val="0"/>
          <w:sz w:val="22"/>
          <w:u w:val="single"/>
          <w:lang w:eastAsia="en-US"/>
        </w:rPr>
        <w:t xml:space="preserve">Proceso: </w:t>
      </w:r>
      <w:r w:rsidR="00F22710" w:rsidRPr="00D6351A">
        <w:rPr>
          <w:rFonts w:ascii="Arial" w:eastAsia="Calibri" w:hAnsi="Arial"/>
          <w:b/>
          <w:color w:val="auto"/>
          <w:spacing w:val="0"/>
          <w:sz w:val="22"/>
          <w:u w:val="single"/>
          <w:lang w:eastAsia="en-US"/>
        </w:rPr>
        <w:t>Gestión del Talento Humano</w:t>
      </w:r>
    </w:p>
    <w:p w:rsidR="006256CB" w:rsidRPr="00D6351A" w:rsidRDefault="006256CB" w:rsidP="002F7AB0">
      <w:pPr>
        <w:spacing w:line="259" w:lineRule="auto"/>
        <w:contextualSpacing/>
        <w:rPr>
          <w:rFonts w:ascii="Arial" w:eastAsia="Calibri" w:hAnsi="Arial"/>
          <w:b/>
          <w:color w:val="auto"/>
          <w:spacing w:val="0"/>
          <w:sz w:val="22"/>
          <w:u w:val="single"/>
          <w:lang w:eastAsia="en-US"/>
        </w:rPr>
      </w:pPr>
    </w:p>
    <w:p w:rsidR="002F7AB0" w:rsidRPr="00D6351A" w:rsidRDefault="002F7AB0" w:rsidP="002F7AB0">
      <w:pPr>
        <w:spacing w:line="240" w:lineRule="auto"/>
        <w:rPr>
          <w:rFonts w:ascii="Arial" w:eastAsia="Calibri" w:hAnsi="Arial"/>
          <w:color w:val="auto"/>
          <w:spacing w:val="0"/>
          <w:sz w:val="16"/>
          <w:szCs w:val="16"/>
          <w:lang w:eastAsia="en-US"/>
        </w:rPr>
      </w:pPr>
      <w:r w:rsidRPr="00D6351A">
        <w:rPr>
          <w:rFonts w:ascii="Arial" w:eastAsia="Calibri" w:hAnsi="Arial"/>
          <w:b/>
          <w:color w:val="auto"/>
          <w:spacing w:val="0"/>
          <w:sz w:val="22"/>
          <w:lang w:eastAsia="en-US"/>
        </w:rPr>
        <w:t>Riesgo: Posibilidad de recibir o solicitar dádiva o beneficio por direccionamiento de vinculación en favor propio o de un tercero</w:t>
      </w:r>
      <w:r w:rsidRPr="00D6351A">
        <w:rPr>
          <w:rFonts w:ascii="Arial" w:eastAsia="Calibri" w:hAnsi="Arial"/>
          <w:color w:val="auto"/>
          <w:spacing w:val="0"/>
          <w:sz w:val="16"/>
          <w:szCs w:val="16"/>
          <w:lang w:eastAsia="en-US"/>
        </w:rPr>
        <w:t>.</w:t>
      </w:r>
    </w:p>
    <w:p w:rsidR="00F22710" w:rsidRPr="00F22710" w:rsidRDefault="00F22710" w:rsidP="00F22710">
      <w:pPr>
        <w:spacing w:after="0" w:line="240" w:lineRule="auto"/>
        <w:ind w:left="720"/>
        <w:contextualSpacing/>
        <w:jc w:val="left"/>
        <w:rPr>
          <w:rFonts w:ascii="Arial" w:eastAsia="Calibri" w:hAnsi="Arial"/>
          <w:color w:val="595959"/>
          <w:spacing w:val="0"/>
          <w:sz w:val="16"/>
          <w:lang w:eastAsia="en-US"/>
        </w:rPr>
      </w:pPr>
    </w:p>
    <w:p w:rsidR="00F22710" w:rsidRDefault="00F22710" w:rsidP="00943993">
      <w:pPr>
        <w:numPr>
          <w:ilvl w:val="0"/>
          <w:numId w:val="15"/>
        </w:numPr>
        <w:spacing w:line="259" w:lineRule="auto"/>
        <w:contextualSpacing/>
        <w:jc w:val="left"/>
        <w:rPr>
          <w:rFonts w:ascii="Arial" w:eastAsia="Calibri" w:hAnsi="Arial"/>
          <w:b/>
          <w:color w:val="595959"/>
          <w:spacing w:val="0"/>
          <w:sz w:val="22"/>
          <w:lang w:eastAsia="en-US"/>
        </w:rPr>
      </w:pPr>
      <w:r w:rsidRPr="00F22710">
        <w:rPr>
          <w:rFonts w:ascii="Arial" w:eastAsia="Calibri" w:hAnsi="Arial"/>
          <w:b/>
          <w:color w:val="595959"/>
          <w:spacing w:val="0"/>
          <w:sz w:val="22"/>
          <w:lang w:eastAsia="en-US"/>
        </w:rPr>
        <w:t>Análisis de causas</w:t>
      </w:r>
    </w:p>
    <w:p w:rsidR="002F7AB0" w:rsidRPr="00F22710" w:rsidRDefault="002F7AB0" w:rsidP="002F7AB0">
      <w:pPr>
        <w:spacing w:line="259" w:lineRule="auto"/>
        <w:ind w:left="1095"/>
        <w:contextualSpacing/>
        <w:jc w:val="left"/>
        <w:rPr>
          <w:rFonts w:ascii="Arial" w:eastAsia="Calibri" w:hAnsi="Arial"/>
          <w:b/>
          <w:color w:val="595959"/>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El Grupo de Gestión Humana ha identificado dos (2) causas generadoras del riesgo</w:t>
      </w:r>
      <w:r w:rsidR="00E14586">
        <w:rPr>
          <w:rFonts w:ascii="Arial" w:eastAsia="Calibri" w:hAnsi="Arial"/>
          <w:color w:val="767171"/>
          <w:spacing w:val="0"/>
          <w:sz w:val="22"/>
          <w:lang w:eastAsia="en-US"/>
        </w:rPr>
        <w:t>; sin embargo</w:t>
      </w:r>
      <w:r w:rsidR="001444F9" w:rsidRPr="00F22710">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es importante incluir </w:t>
      </w:r>
      <w:r w:rsidR="00230C91">
        <w:rPr>
          <w:rFonts w:ascii="Arial" w:eastAsia="Calibri" w:hAnsi="Arial"/>
          <w:color w:val="767171"/>
          <w:spacing w:val="0"/>
          <w:sz w:val="22"/>
          <w:lang w:eastAsia="en-US"/>
        </w:rPr>
        <w:t xml:space="preserve">factores </w:t>
      </w:r>
      <w:r w:rsidRPr="00F22710">
        <w:rPr>
          <w:rFonts w:ascii="Arial" w:eastAsia="Calibri" w:hAnsi="Arial"/>
          <w:color w:val="767171"/>
          <w:spacing w:val="0"/>
          <w:sz w:val="22"/>
          <w:lang w:eastAsia="en-US"/>
        </w:rPr>
        <w:t>asociad</w:t>
      </w:r>
      <w:r w:rsidR="00230C91">
        <w:rPr>
          <w:rFonts w:ascii="Arial" w:eastAsia="Calibri" w:hAnsi="Arial"/>
          <w:color w:val="767171"/>
          <w:spacing w:val="0"/>
          <w:sz w:val="22"/>
          <w:lang w:eastAsia="en-US"/>
        </w:rPr>
        <w:t>o</w:t>
      </w:r>
      <w:r w:rsidRPr="00F22710">
        <w:rPr>
          <w:rFonts w:ascii="Arial" w:eastAsia="Calibri" w:hAnsi="Arial"/>
          <w:color w:val="767171"/>
          <w:spacing w:val="0"/>
          <w:sz w:val="22"/>
          <w:lang w:eastAsia="en-US"/>
        </w:rPr>
        <w:t>s al contexto del proceso, es decir a la dinámica interna de las actividades establecidas en los procedimientos.</w:t>
      </w:r>
    </w:p>
    <w:p w:rsidR="00F22710" w:rsidRPr="00F22710" w:rsidRDefault="00F22710" w:rsidP="00F22710">
      <w:pPr>
        <w:spacing w:line="259" w:lineRule="auto"/>
        <w:ind w:left="720"/>
        <w:contextualSpacing/>
        <w:jc w:val="left"/>
        <w:rPr>
          <w:rFonts w:ascii="Arial" w:eastAsia="Calibri" w:hAnsi="Arial"/>
          <w:b/>
          <w:color w:val="595959"/>
          <w:spacing w:val="0"/>
          <w:sz w:val="22"/>
          <w:lang w:eastAsia="en-US"/>
        </w:rPr>
      </w:pPr>
    </w:p>
    <w:p w:rsidR="00F22710" w:rsidRPr="00F22710" w:rsidRDefault="00F22710" w:rsidP="00F22710">
      <w:pPr>
        <w:spacing w:after="0" w:line="240" w:lineRule="auto"/>
        <w:ind w:left="720"/>
        <w:contextualSpacing/>
        <w:jc w:val="center"/>
        <w:rPr>
          <w:rFonts w:ascii="Arial" w:eastAsia="Calibri" w:hAnsi="Arial"/>
          <w:color w:val="595959"/>
          <w:spacing w:val="0"/>
          <w:sz w:val="16"/>
          <w:lang w:eastAsia="en-US"/>
        </w:rPr>
      </w:pPr>
      <w:r w:rsidRPr="00F22710">
        <w:rPr>
          <w:rFonts w:ascii="Arial" w:eastAsia="Calibri" w:hAnsi="Arial"/>
          <w:color w:val="595959"/>
          <w:spacing w:val="0"/>
          <w:sz w:val="16"/>
          <w:lang w:eastAsia="en-US"/>
        </w:rPr>
        <w:t>Tabla No. 13</w:t>
      </w:r>
    </w:p>
    <w:tbl>
      <w:tblPr>
        <w:tblStyle w:val="Cuadrculadetablaclara1"/>
        <w:tblW w:w="8217" w:type="dxa"/>
        <w:tblLook w:val="04A0" w:firstRow="1" w:lastRow="0" w:firstColumn="1" w:lastColumn="0" w:noHBand="0" w:noVBand="1"/>
      </w:tblPr>
      <w:tblGrid>
        <w:gridCol w:w="2263"/>
        <w:gridCol w:w="2410"/>
        <w:gridCol w:w="3544"/>
      </w:tblGrid>
      <w:tr w:rsidR="00DC36BF" w:rsidRPr="00F22710" w:rsidTr="002F7AB0">
        <w:trPr>
          <w:trHeight w:val="195"/>
        </w:trPr>
        <w:tc>
          <w:tcPr>
            <w:tcW w:w="2263" w:type="dxa"/>
            <w:shd w:val="clear" w:color="auto" w:fill="FBE4D5"/>
          </w:tcPr>
          <w:p w:rsidR="00DC36BF" w:rsidRPr="00D6351A" w:rsidRDefault="00DC36BF" w:rsidP="00DC36BF">
            <w:pPr>
              <w:spacing w:line="240" w:lineRule="auto"/>
              <w:jc w:val="left"/>
              <w:rPr>
                <w:rFonts w:ascii="Arial" w:eastAsia="Calibri" w:hAnsi="Arial"/>
                <w:b/>
                <w:color w:val="595959"/>
                <w:spacing w:val="0"/>
                <w:sz w:val="16"/>
                <w:szCs w:val="16"/>
                <w:lang w:eastAsia="en-US"/>
              </w:rPr>
            </w:pPr>
            <w:r w:rsidRPr="00D6351A">
              <w:rPr>
                <w:rFonts w:ascii="Arial" w:eastAsia="Calibri" w:hAnsi="Arial"/>
                <w:b/>
                <w:color w:val="595959"/>
                <w:spacing w:val="0"/>
                <w:sz w:val="16"/>
                <w:szCs w:val="16"/>
                <w:lang w:eastAsia="en-US"/>
              </w:rPr>
              <w:t>Dependencia</w:t>
            </w:r>
          </w:p>
        </w:tc>
        <w:tc>
          <w:tcPr>
            <w:tcW w:w="2410" w:type="dxa"/>
            <w:shd w:val="clear" w:color="auto" w:fill="FBE4D5"/>
          </w:tcPr>
          <w:p w:rsidR="00DC36BF" w:rsidRPr="00D6351A" w:rsidRDefault="00DC36BF" w:rsidP="00DC36BF">
            <w:pPr>
              <w:spacing w:line="240" w:lineRule="auto"/>
              <w:jc w:val="center"/>
              <w:rPr>
                <w:rFonts w:ascii="Arial" w:eastAsia="Calibri" w:hAnsi="Arial"/>
                <w:b/>
                <w:color w:val="595959"/>
                <w:spacing w:val="0"/>
                <w:sz w:val="16"/>
                <w:szCs w:val="16"/>
                <w:lang w:eastAsia="en-US"/>
              </w:rPr>
            </w:pPr>
            <w:r w:rsidRPr="00D6351A">
              <w:rPr>
                <w:rFonts w:ascii="Arial" w:eastAsia="Calibri" w:hAnsi="Arial"/>
                <w:b/>
                <w:color w:val="595959"/>
                <w:spacing w:val="0"/>
                <w:sz w:val="16"/>
                <w:szCs w:val="16"/>
                <w:lang w:eastAsia="en-US"/>
              </w:rPr>
              <w:t>Causa</w:t>
            </w:r>
          </w:p>
        </w:tc>
        <w:tc>
          <w:tcPr>
            <w:tcW w:w="3544" w:type="dxa"/>
            <w:shd w:val="clear" w:color="auto" w:fill="FBE4D5"/>
          </w:tcPr>
          <w:p w:rsidR="00DC36BF" w:rsidRPr="00F24EFF" w:rsidRDefault="00DC36BF" w:rsidP="00DC36BF">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Evaluación OCI – Tercera Línea de Defensa</w:t>
            </w:r>
          </w:p>
        </w:tc>
      </w:tr>
      <w:tr w:rsidR="00DC36BF" w:rsidRPr="00F22710" w:rsidTr="002F7AB0">
        <w:trPr>
          <w:trHeight w:val="1300"/>
        </w:trPr>
        <w:tc>
          <w:tcPr>
            <w:tcW w:w="2263" w:type="dxa"/>
          </w:tcPr>
          <w:p w:rsidR="00DC36BF" w:rsidRPr="004006E7" w:rsidRDefault="00DC36BF" w:rsidP="00DC36BF">
            <w:pPr>
              <w:spacing w:line="240" w:lineRule="auto"/>
              <w:rPr>
                <w:rFonts w:ascii="Arial" w:eastAsia="Calibri" w:hAnsi="Arial"/>
                <w:color w:val="595959"/>
                <w:spacing w:val="0"/>
                <w:sz w:val="16"/>
                <w:szCs w:val="16"/>
                <w:lang w:eastAsia="en-US"/>
              </w:rPr>
            </w:pPr>
          </w:p>
          <w:p w:rsidR="00DC36BF" w:rsidRPr="004006E7" w:rsidRDefault="00DC36BF" w:rsidP="00DC36BF">
            <w:pPr>
              <w:spacing w:line="240" w:lineRule="auto"/>
              <w:rPr>
                <w:rFonts w:ascii="Arial" w:eastAsia="Calibri" w:hAnsi="Arial"/>
                <w:color w:val="595959"/>
                <w:spacing w:val="0"/>
                <w:sz w:val="16"/>
                <w:szCs w:val="16"/>
                <w:lang w:eastAsia="en-US"/>
              </w:rPr>
            </w:pPr>
          </w:p>
          <w:p w:rsidR="00DC36BF" w:rsidRPr="004006E7" w:rsidRDefault="00DC36BF" w:rsidP="00DC36BF">
            <w:pPr>
              <w:spacing w:line="240" w:lineRule="auto"/>
              <w:rPr>
                <w:rFonts w:ascii="Arial" w:eastAsia="Calibri" w:hAnsi="Arial"/>
                <w:color w:val="595959"/>
                <w:spacing w:val="0"/>
                <w:sz w:val="16"/>
                <w:szCs w:val="16"/>
                <w:lang w:eastAsia="en-US"/>
              </w:rPr>
            </w:pPr>
          </w:p>
          <w:p w:rsidR="00DC36BF" w:rsidRPr="00D6351A" w:rsidRDefault="00DC36BF" w:rsidP="00DC36BF">
            <w:pPr>
              <w:spacing w:line="240" w:lineRule="auto"/>
              <w:rPr>
                <w:rFonts w:ascii="Arial" w:eastAsia="Calibri" w:hAnsi="Arial"/>
                <w:color w:val="595959"/>
                <w:spacing w:val="0"/>
                <w:sz w:val="16"/>
                <w:szCs w:val="16"/>
                <w:lang w:eastAsia="en-US"/>
              </w:rPr>
            </w:pPr>
            <w:r w:rsidRPr="00D6351A">
              <w:rPr>
                <w:rFonts w:ascii="Arial" w:eastAsia="Calibri" w:hAnsi="Arial"/>
                <w:color w:val="595959"/>
                <w:spacing w:val="0"/>
                <w:sz w:val="16"/>
                <w:szCs w:val="16"/>
                <w:lang w:eastAsia="en-US"/>
              </w:rPr>
              <w:t>Gestión del Talento Humano</w:t>
            </w:r>
          </w:p>
          <w:p w:rsidR="00DC36BF" w:rsidRPr="004006E7" w:rsidRDefault="00DC36BF" w:rsidP="00DC36BF">
            <w:pPr>
              <w:spacing w:line="240" w:lineRule="auto"/>
              <w:rPr>
                <w:rFonts w:ascii="Arial" w:eastAsia="Calibri" w:hAnsi="Arial"/>
                <w:color w:val="595959"/>
                <w:spacing w:val="0"/>
                <w:sz w:val="16"/>
                <w:szCs w:val="16"/>
                <w:lang w:eastAsia="en-US"/>
              </w:rPr>
            </w:pPr>
          </w:p>
        </w:tc>
        <w:tc>
          <w:tcPr>
            <w:tcW w:w="2410" w:type="dxa"/>
            <w:vAlign w:val="center"/>
          </w:tcPr>
          <w:p w:rsidR="00DC36BF" w:rsidRPr="004006E7" w:rsidRDefault="00DC36BF" w:rsidP="00DC36BF">
            <w:pPr>
              <w:numPr>
                <w:ilvl w:val="0"/>
                <w:numId w:val="8"/>
              </w:numPr>
              <w:spacing w:line="240" w:lineRule="auto"/>
              <w:ind w:left="320" w:hanging="284"/>
              <w:contextualSpacing/>
              <w:rPr>
                <w:rFonts w:ascii="Arial" w:eastAsia="Calibri" w:hAnsi="Arial"/>
                <w:color w:val="595959"/>
                <w:spacing w:val="0"/>
                <w:sz w:val="16"/>
                <w:szCs w:val="16"/>
                <w:lang w:eastAsia="en-US"/>
              </w:rPr>
            </w:pPr>
            <w:r w:rsidRPr="004006E7">
              <w:rPr>
                <w:rFonts w:ascii="Arial" w:eastAsia="Calibri" w:hAnsi="Arial"/>
                <w:color w:val="595959"/>
                <w:spacing w:val="0"/>
                <w:sz w:val="16"/>
                <w:szCs w:val="16"/>
                <w:lang w:eastAsia="en-US"/>
              </w:rPr>
              <w:t>Intereses personales para favorecer a un tercero.</w:t>
            </w:r>
          </w:p>
          <w:p w:rsidR="00DC36BF" w:rsidRPr="004006E7" w:rsidRDefault="00DC36BF" w:rsidP="00DC36BF">
            <w:pPr>
              <w:spacing w:line="240" w:lineRule="auto"/>
              <w:ind w:left="320"/>
              <w:contextualSpacing/>
              <w:rPr>
                <w:rFonts w:ascii="Arial" w:eastAsia="Calibri" w:hAnsi="Arial"/>
                <w:color w:val="595959"/>
                <w:spacing w:val="0"/>
                <w:sz w:val="16"/>
                <w:szCs w:val="16"/>
                <w:lang w:eastAsia="en-US"/>
              </w:rPr>
            </w:pPr>
          </w:p>
          <w:p w:rsidR="00DC36BF" w:rsidRPr="004006E7" w:rsidRDefault="00DC36BF" w:rsidP="00DC36BF">
            <w:pPr>
              <w:numPr>
                <w:ilvl w:val="0"/>
                <w:numId w:val="8"/>
              </w:numPr>
              <w:spacing w:line="240" w:lineRule="auto"/>
              <w:ind w:left="320" w:hanging="284"/>
              <w:contextualSpacing/>
              <w:rPr>
                <w:rFonts w:ascii="Arial" w:eastAsia="Calibri" w:hAnsi="Arial"/>
                <w:color w:val="595959"/>
                <w:spacing w:val="0"/>
                <w:sz w:val="16"/>
                <w:szCs w:val="16"/>
                <w:lang w:eastAsia="en-US"/>
              </w:rPr>
            </w:pPr>
            <w:r w:rsidRPr="004006E7">
              <w:rPr>
                <w:rFonts w:ascii="Arial" w:eastAsia="Calibri" w:hAnsi="Arial"/>
                <w:color w:val="595959"/>
                <w:spacing w:val="0"/>
                <w:sz w:val="16"/>
                <w:szCs w:val="16"/>
                <w:lang w:eastAsia="en-US"/>
              </w:rPr>
              <w:t>Influencia de Terceros para vinculación en Función Pública.</w:t>
            </w:r>
          </w:p>
        </w:tc>
        <w:tc>
          <w:tcPr>
            <w:tcW w:w="3544" w:type="dxa"/>
          </w:tcPr>
          <w:p w:rsidR="00607D59" w:rsidRDefault="00607D59" w:rsidP="00DC36BF">
            <w:pPr>
              <w:spacing w:line="240" w:lineRule="auto"/>
              <w:rPr>
                <w:rFonts w:ascii="Arial" w:eastAsia="Calibri" w:hAnsi="Arial"/>
                <w:color w:val="595959"/>
                <w:spacing w:val="0"/>
                <w:sz w:val="16"/>
                <w:szCs w:val="16"/>
                <w:lang w:eastAsia="en-US"/>
              </w:rPr>
            </w:pPr>
          </w:p>
          <w:p w:rsidR="00DC36BF" w:rsidRPr="00D6351A" w:rsidRDefault="00DC36BF" w:rsidP="00DC36BF">
            <w:pPr>
              <w:spacing w:line="240" w:lineRule="auto"/>
              <w:rPr>
                <w:rFonts w:ascii="Arial" w:eastAsia="Calibri" w:hAnsi="Arial"/>
                <w:color w:val="auto"/>
                <w:spacing w:val="0"/>
                <w:sz w:val="16"/>
                <w:szCs w:val="16"/>
                <w:lang w:eastAsia="en-US"/>
              </w:rPr>
            </w:pPr>
            <w:r w:rsidRPr="00D6351A">
              <w:rPr>
                <w:rFonts w:ascii="Arial" w:eastAsia="Calibri" w:hAnsi="Arial"/>
                <w:color w:val="595959"/>
                <w:spacing w:val="0"/>
                <w:sz w:val="16"/>
                <w:szCs w:val="16"/>
                <w:lang w:eastAsia="en-US"/>
              </w:rPr>
              <w:t>Se observa que las causas están claramente identificadas, porque reflejan un comportamiento evidentemente incorrecto, que de manera directa utiliza ese poder para vinculación de personal, generando corrupción.</w:t>
            </w:r>
          </w:p>
        </w:tc>
      </w:tr>
    </w:tbl>
    <w:p w:rsidR="00F24EFF" w:rsidRPr="00634F06" w:rsidRDefault="00F24EFF" w:rsidP="00F24EFF">
      <w:pPr>
        <w:spacing w:after="0" w:line="240" w:lineRule="auto"/>
        <w:jc w:val="left"/>
        <w:rPr>
          <w:rFonts w:ascii="Arial" w:eastAsia="Calibri" w:hAnsi="Arial"/>
          <w:color w:val="auto"/>
          <w:spacing w:val="0"/>
          <w:sz w:val="14"/>
          <w:szCs w:val="14"/>
          <w:lang w:eastAsia="en-US"/>
        </w:rPr>
      </w:pPr>
      <w:r w:rsidRPr="00634F06">
        <w:rPr>
          <w:rFonts w:ascii="Arial" w:eastAsia="Calibri" w:hAnsi="Arial"/>
          <w:color w:val="auto"/>
          <w:spacing w:val="0"/>
          <w:sz w:val="14"/>
          <w:szCs w:val="14"/>
          <w:lang w:eastAsia="en-US"/>
        </w:rPr>
        <w:t>Fuente: Elaboración OCI con base en Mapa de Riesgos de Función Pública -agosto 2022</w:t>
      </w:r>
    </w:p>
    <w:p w:rsidR="00D6351A" w:rsidRDefault="00D6351A" w:rsidP="00F24EFF">
      <w:pPr>
        <w:spacing w:after="0" w:line="240" w:lineRule="auto"/>
        <w:jc w:val="left"/>
        <w:rPr>
          <w:rFonts w:ascii="Arial" w:eastAsia="Calibri" w:hAnsi="Arial"/>
          <w:color w:val="767171"/>
          <w:spacing w:val="0"/>
          <w:sz w:val="16"/>
          <w:szCs w:val="16"/>
          <w:lang w:eastAsia="en-US"/>
        </w:rPr>
      </w:pPr>
    </w:p>
    <w:p w:rsidR="00D6351A" w:rsidRPr="00F22710" w:rsidRDefault="00D6351A" w:rsidP="00F24EFF">
      <w:pPr>
        <w:spacing w:after="0" w:line="240" w:lineRule="auto"/>
        <w:jc w:val="left"/>
        <w:rPr>
          <w:rFonts w:ascii="Arial" w:eastAsia="Calibri" w:hAnsi="Arial"/>
          <w:color w:val="767171"/>
          <w:spacing w:val="0"/>
          <w:sz w:val="16"/>
          <w:szCs w:val="16"/>
          <w:lang w:eastAsia="en-US"/>
        </w:rPr>
      </w:pPr>
    </w:p>
    <w:p w:rsidR="00F22710" w:rsidRPr="002F7AB0" w:rsidRDefault="00F22710" w:rsidP="00943993">
      <w:pPr>
        <w:numPr>
          <w:ilvl w:val="0"/>
          <w:numId w:val="15"/>
        </w:numPr>
        <w:spacing w:line="259" w:lineRule="auto"/>
        <w:contextualSpacing/>
        <w:jc w:val="left"/>
        <w:rPr>
          <w:rFonts w:ascii="Arial" w:eastAsia="Calibri" w:hAnsi="Arial"/>
          <w:color w:val="767171"/>
          <w:spacing w:val="0"/>
          <w:sz w:val="22"/>
          <w:lang w:eastAsia="en-US"/>
        </w:rPr>
      </w:pPr>
      <w:r w:rsidRPr="00F22710">
        <w:rPr>
          <w:rFonts w:ascii="Arial" w:eastAsia="Calibri" w:hAnsi="Arial"/>
          <w:b/>
          <w:color w:val="595959"/>
          <w:spacing w:val="0"/>
          <w:sz w:val="22"/>
          <w:lang w:eastAsia="en-US"/>
        </w:rPr>
        <w:t>Análisis de controles</w:t>
      </w:r>
    </w:p>
    <w:p w:rsidR="002F7AB0" w:rsidRPr="00F22710" w:rsidRDefault="002F7AB0" w:rsidP="002F7AB0">
      <w:pPr>
        <w:spacing w:line="259" w:lineRule="auto"/>
        <w:ind w:left="1095"/>
        <w:contextualSpacing/>
        <w:jc w:val="left"/>
        <w:rPr>
          <w:rFonts w:ascii="Arial" w:eastAsia="Calibri" w:hAnsi="Arial"/>
          <w:color w:val="767171"/>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El proceso de Talento Humano, cuenta con controles de tipo preventivo y detectivo que atacan de manera directa las causas que pueden dar origen a posibles hechos de corrupción.</w:t>
      </w:r>
    </w:p>
    <w:p w:rsidR="00F22710" w:rsidRPr="00F22710" w:rsidRDefault="00F22710" w:rsidP="00F22710">
      <w:pPr>
        <w:spacing w:after="0" w:line="240" w:lineRule="auto"/>
        <w:ind w:left="720"/>
        <w:contextualSpacing/>
        <w:jc w:val="left"/>
        <w:rPr>
          <w:rFonts w:ascii="Arial" w:eastAsia="Calibri" w:hAnsi="Arial"/>
          <w:color w:val="595959"/>
          <w:spacing w:val="0"/>
          <w:sz w:val="16"/>
          <w:lang w:eastAsia="en-US"/>
        </w:rPr>
      </w:pPr>
    </w:p>
    <w:p w:rsidR="00F22710" w:rsidRPr="00F22710" w:rsidRDefault="00F22710" w:rsidP="00E14586">
      <w:pPr>
        <w:spacing w:after="0" w:line="240" w:lineRule="auto"/>
        <w:ind w:left="720"/>
        <w:contextualSpacing/>
        <w:jc w:val="center"/>
        <w:rPr>
          <w:rFonts w:ascii="Arial" w:eastAsia="Calibri" w:hAnsi="Arial"/>
          <w:color w:val="595959"/>
          <w:spacing w:val="0"/>
          <w:sz w:val="16"/>
          <w:lang w:eastAsia="en-US"/>
        </w:rPr>
      </w:pPr>
      <w:r w:rsidRPr="00F22710">
        <w:rPr>
          <w:rFonts w:ascii="Arial" w:eastAsia="Calibri" w:hAnsi="Arial"/>
          <w:color w:val="595959"/>
          <w:spacing w:val="0"/>
          <w:sz w:val="16"/>
          <w:lang w:eastAsia="en-US"/>
        </w:rPr>
        <w:t>Tabla No. 14</w:t>
      </w:r>
    </w:p>
    <w:tbl>
      <w:tblPr>
        <w:tblStyle w:val="Cuadrculadetablaclara1"/>
        <w:tblW w:w="0" w:type="auto"/>
        <w:tblLook w:val="04A0" w:firstRow="1" w:lastRow="0" w:firstColumn="1" w:lastColumn="0" w:noHBand="0" w:noVBand="1"/>
      </w:tblPr>
      <w:tblGrid>
        <w:gridCol w:w="1271"/>
        <w:gridCol w:w="1985"/>
        <w:gridCol w:w="2937"/>
        <w:gridCol w:w="2019"/>
      </w:tblGrid>
      <w:tr w:rsidR="00DC36BF" w:rsidRPr="00F22710" w:rsidTr="00FD0415">
        <w:trPr>
          <w:trHeight w:val="220"/>
          <w:tblHeader/>
        </w:trPr>
        <w:tc>
          <w:tcPr>
            <w:tcW w:w="1271" w:type="dxa"/>
            <w:shd w:val="clear" w:color="auto" w:fill="FBE4D5"/>
          </w:tcPr>
          <w:p w:rsidR="00DC36BF" w:rsidRPr="00DC36BF" w:rsidRDefault="00DC36BF" w:rsidP="00DC36BF">
            <w:pPr>
              <w:spacing w:line="240" w:lineRule="auto"/>
              <w:jc w:val="left"/>
              <w:rPr>
                <w:rFonts w:ascii="Arial" w:eastAsia="Calibri" w:hAnsi="Arial"/>
                <w:b/>
                <w:color w:val="808080" w:themeColor="background1" w:themeShade="80"/>
                <w:spacing w:val="0"/>
                <w:sz w:val="16"/>
                <w:szCs w:val="16"/>
                <w:lang w:eastAsia="en-US"/>
              </w:rPr>
            </w:pPr>
            <w:r w:rsidRPr="00DC36BF">
              <w:rPr>
                <w:rFonts w:ascii="Arial" w:eastAsia="Calibri" w:hAnsi="Arial"/>
                <w:b/>
                <w:color w:val="808080" w:themeColor="background1" w:themeShade="80"/>
                <w:spacing w:val="0"/>
                <w:sz w:val="16"/>
                <w:szCs w:val="16"/>
                <w:lang w:eastAsia="en-US"/>
              </w:rPr>
              <w:t>Dependencia</w:t>
            </w:r>
          </w:p>
        </w:tc>
        <w:tc>
          <w:tcPr>
            <w:tcW w:w="1985" w:type="dxa"/>
            <w:shd w:val="clear" w:color="auto" w:fill="FBE4D5"/>
          </w:tcPr>
          <w:p w:rsidR="00DC36BF" w:rsidRPr="00DC36BF" w:rsidRDefault="00DC36BF" w:rsidP="00DC36BF">
            <w:pPr>
              <w:spacing w:line="240" w:lineRule="auto"/>
              <w:jc w:val="center"/>
              <w:rPr>
                <w:rFonts w:ascii="Arial" w:eastAsia="Calibri" w:hAnsi="Arial"/>
                <w:b/>
                <w:color w:val="808080" w:themeColor="background1" w:themeShade="80"/>
                <w:spacing w:val="0"/>
                <w:sz w:val="16"/>
                <w:szCs w:val="16"/>
                <w:lang w:eastAsia="en-US"/>
              </w:rPr>
            </w:pPr>
            <w:r w:rsidRPr="00DC36BF">
              <w:rPr>
                <w:rFonts w:ascii="Arial" w:eastAsia="Calibri" w:hAnsi="Arial"/>
                <w:b/>
                <w:color w:val="808080" w:themeColor="background1" w:themeShade="80"/>
                <w:spacing w:val="0"/>
                <w:sz w:val="16"/>
                <w:szCs w:val="16"/>
                <w:lang w:eastAsia="en-US"/>
              </w:rPr>
              <w:t>Causa</w:t>
            </w:r>
          </w:p>
        </w:tc>
        <w:tc>
          <w:tcPr>
            <w:tcW w:w="2937" w:type="dxa"/>
            <w:shd w:val="clear" w:color="auto" w:fill="FBE4D5"/>
          </w:tcPr>
          <w:p w:rsidR="00DC36BF" w:rsidRPr="00DC36BF" w:rsidRDefault="00DC36BF" w:rsidP="00DC36BF">
            <w:pPr>
              <w:spacing w:line="240" w:lineRule="auto"/>
              <w:jc w:val="center"/>
              <w:rPr>
                <w:rFonts w:ascii="Arial" w:eastAsia="Calibri" w:hAnsi="Arial"/>
                <w:b/>
                <w:color w:val="808080" w:themeColor="background1" w:themeShade="80"/>
                <w:spacing w:val="0"/>
                <w:sz w:val="16"/>
                <w:szCs w:val="16"/>
                <w:lang w:eastAsia="en-US"/>
              </w:rPr>
            </w:pPr>
            <w:r w:rsidRPr="00DC36BF">
              <w:rPr>
                <w:rFonts w:ascii="Arial" w:eastAsia="Calibri" w:hAnsi="Arial"/>
                <w:b/>
                <w:color w:val="808080" w:themeColor="background1" w:themeShade="80"/>
                <w:spacing w:val="0"/>
                <w:sz w:val="16"/>
                <w:szCs w:val="16"/>
                <w:lang w:eastAsia="en-US"/>
              </w:rPr>
              <w:t>Control</w:t>
            </w:r>
          </w:p>
        </w:tc>
        <w:tc>
          <w:tcPr>
            <w:tcW w:w="2019" w:type="dxa"/>
            <w:shd w:val="clear" w:color="auto" w:fill="FBE4D5"/>
          </w:tcPr>
          <w:p w:rsidR="00DC36BF" w:rsidRPr="00F24EFF" w:rsidRDefault="00DC36BF" w:rsidP="00DC36BF">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Evaluación OCI – Tercera Línea de Defensa</w:t>
            </w:r>
          </w:p>
        </w:tc>
      </w:tr>
      <w:tr w:rsidR="00DC36BF" w:rsidRPr="00AA47EE" w:rsidTr="00607D59">
        <w:trPr>
          <w:trHeight w:val="694"/>
        </w:trPr>
        <w:tc>
          <w:tcPr>
            <w:tcW w:w="1271" w:type="dxa"/>
            <w:shd w:val="clear" w:color="auto" w:fill="auto"/>
          </w:tcPr>
          <w:p w:rsidR="00DC36BF" w:rsidRPr="00E14586" w:rsidRDefault="00DC36BF" w:rsidP="00DC36BF">
            <w:pPr>
              <w:spacing w:line="240" w:lineRule="auto"/>
              <w:rPr>
                <w:rFonts w:ascii="Arial" w:eastAsia="Calibri" w:hAnsi="Arial"/>
                <w:color w:val="595959"/>
                <w:spacing w:val="0"/>
                <w:sz w:val="16"/>
                <w:szCs w:val="16"/>
                <w:lang w:eastAsia="en-US"/>
              </w:rPr>
            </w:pPr>
          </w:p>
          <w:p w:rsidR="00DC36BF" w:rsidRDefault="00DC36BF" w:rsidP="00DC36BF">
            <w:pPr>
              <w:spacing w:line="240" w:lineRule="auto"/>
              <w:rPr>
                <w:rFonts w:ascii="Arial" w:eastAsia="Calibri" w:hAnsi="Arial"/>
                <w:color w:val="595959"/>
                <w:spacing w:val="0"/>
                <w:sz w:val="16"/>
                <w:szCs w:val="16"/>
                <w:lang w:eastAsia="en-US"/>
              </w:rPr>
            </w:pPr>
          </w:p>
          <w:p w:rsidR="00DC36BF" w:rsidRDefault="00DC36BF" w:rsidP="00DC36BF">
            <w:pPr>
              <w:spacing w:line="240" w:lineRule="auto"/>
              <w:rPr>
                <w:rFonts w:ascii="Arial" w:eastAsia="Calibri" w:hAnsi="Arial"/>
                <w:color w:val="595959"/>
                <w:spacing w:val="0"/>
                <w:sz w:val="16"/>
                <w:szCs w:val="16"/>
                <w:lang w:eastAsia="en-US"/>
              </w:rPr>
            </w:pPr>
          </w:p>
          <w:p w:rsidR="00DC36BF" w:rsidRDefault="00DC36BF" w:rsidP="00DC36BF">
            <w:pPr>
              <w:spacing w:line="240" w:lineRule="auto"/>
              <w:rPr>
                <w:rFonts w:ascii="Arial" w:eastAsia="Calibri" w:hAnsi="Arial"/>
                <w:color w:val="595959"/>
                <w:spacing w:val="0"/>
                <w:sz w:val="16"/>
                <w:szCs w:val="16"/>
                <w:lang w:eastAsia="en-US"/>
              </w:rPr>
            </w:pPr>
          </w:p>
          <w:p w:rsidR="00DC36BF" w:rsidRDefault="00DC36BF" w:rsidP="00DC36BF">
            <w:pPr>
              <w:spacing w:line="240" w:lineRule="auto"/>
              <w:rPr>
                <w:rFonts w:ascii="Arial" w:eastAsia="Calibri" w:hAnsi="Arial"/>
                <w:color w:val="595959"/>
                <w:spacing w:val="0"/>
                <w:sz w:val="16"/>
                <w:szCs w:val="16"/>
                <w:lang w:eastAsia="en-US"/>
              </w:rPr>
            </w:pPr>
          </w:p>
          <w:p w:rsidR="00DC36BF" w:rsidRDefault="00DC36BF" w:rsidP="00DC36BF">
            <w:pPr>
              <w:spacing w:line="240" w:lineRule="auto"/>
              <w:rPr>
                <w:rFonts w:ascii="Arial" w:eastAsia="Calibri" w:hAnsi="Arial"/>
                <w:color w:val="595959"/>
                <w:spacing w:val="0"/>
                <w:sz w:val="16"/>
                <w:szCs w:val="16"/>
                <w:lang w:eastAsia="en-US"/>
              </w:rPr>
            </w:pPr>
          </w:p>
          <w:p w:rsidR="00DC36BF" w:rsidRPr="00E14586" w:rsidRDefault="00DC36BF" w:rsidP="00DC36BF">
            <w:pPr>
              <w:spacing w:line="240" w:lineRule="auto"/>
              <w:rPr>
                <w:rFonts w:ascii="Arial" w:eastAsia="Calibri" w:hAnsi="Arial"/>
                <w:color w:val="595959"/>
                <w:spacing w:val="0"/>
                <w:sz w:val="16"/>
                <w:szCs w:val="16"/>
                <w:lang w:eastAsia="en-US"/>
              </w:rPr>
            </w:pPr>
            <w:r w:rsidRPr="00E14586">
              <w:rPr>
                <w:rFonts w:ascii="Arial" w:eastAsia="Calibri" w:hAnsi="Arial"/>
                <w:color w:val="595959"/>
                <w:spacing w:val="0"/>
                <w:sz w:val="16"/>
                <w:szCs w:val="16"/>
                <w:lang w:eastAsia="en-US"/>
              </w:rPr>
              <w:lastRenderedPageBreak/>
              <w:t>Gestión del Talento Humano</w:t>
            </w:r>
          </w:p>
          <w:p w:rsidR="00DC36BF" w:rsidRPr="00E14586" w:rsidRDefault="00DC36BF" w:rsidP="00DC36BF">
            <w:pPr>
              <w:spacing w:line="240" w:lineRule="auto"/>
              <w:rPr>
                <w:rFonts w:ascii="Arial" w:eastAsia="Calibri" w:hAnsi="Arial"/>
                <w:color w:val="595959"/>
                <w:spacing w:val="0"/>
                <w:sz w:val="16"/>
                <w:szCs w:val="16"/>
                <w:lang w:eastAsia="en-US"/>
              </w:rPr>
            </w:pPr>
          </w:p>
        </w:tc>
        <w:tc>
          <w:tcPr>
            <w:tcW w:w="1985" w:type="dxa"/>
            <w:shd w:val="clear" w:color="auto" w:fill="auto"/>
            <w:vAlign w:val="center"/>
          </w:tcPr>
          <w:p w:rsidR="00DC36BF" w:rsidRPr="004006E7" w:rsidRDefault="00DC36BF" w:rsidP="00DC36BF">
            <w:pPr>
              <w:pStyle w:val="Prrafodelista"/>
              <w:numPr>
                <w:ilvl w:val="0"/>
                <w:numId w:val="19"/>
              </w:numPr>
              <w:spacing w:line="240" w:lineRule="auto"/>
              <w:ind w:left="233" w:hanging="284"/>
              <w:rPr>
                <w:rFonts w:ascii="Arial" w:eastAsia="Calibri" w:hAnsi="Arial"/>
                <w:color w:val="595959"/>
                <w:spacing w:val="0"/>
                <w:sz w:val="16"/>
                <w:szCs w:val="16"/>
                <w:lang w:eastAsia="en-US"/>
              </w:rPr>
            </w:pPr>
            <w:r w:rsidRPr="004006E7">
              <w:rPr>
                <w:rFonts w:ascii="Arial" w:eastAsia="Calibri" w:hAnsi="Arial"/>
                <w:color w:val="595959"/>
                <w:spacing w:val="0"/>
                <w:sz w:val="16"/>
                <w:szCs w:val="16"/>
                <w:lang w:eastAsia="en-US"/>
              </w:rPr>
              <w:lastRenderedPageBreak/>
              <w:t>Intereses personales para favorecer a un tercero.</w:t>
            </w:r>
          </w:p>
          <w:p w:rsidR="00DC36BF" w:rsidRPr="004006E7" w:rsidRDefault="00DC36BF" w:rsidP="00DC36BF">
            <w:pPr>
              <w:pStyle w:val="Prrafodelista"/>
              <w:spacing w:line="240" w:lineRule="auto"/>
              <w:ind w:left="233"/>
              <w:rPr>
                <w:rFonts w:ascii="Arial" w:eastAsia="Calibri" w:hAnsi="Arial"/>
                <w:color w:val="595959"/>
                <w:spacing w:val="0"/>
                <w:sz w:val="16"/>
                <w:szCs w:val="16"/>
                <w:lang w:eastAsia="en-US"/>
              </w:rPr>
            </w:pPr>
          </w:p>
          <w:p w:rsidR="00DC36BF" w:rsidRPr="004006E7" w:rsidRDefault="00DC36BF" w:rsidP="00DC36BF">
            <w:pPr>
              <w:pStyle w:val="Prrafodelista"/>
              <w:numPr>
                <w:ilvl w:val="0"/>
                <w:numId w:val="19"/>
              </w:numPr>
              <w:spacing w:line="240" w:lineRule="auto"/>
              <w:ind w:left="233" w:hanging="284"/>
              <w:rPr>
                <w:rFonts w:ascii="Arial" w:eastAsia="Calibri" w:hAnsi="Arial"/>
                <w:color w:val="595959"/>
                <w:spacing w:val="0"/>
                <w:sz w:val="16"/>
                <w:szCs w:val="16"/>
                <w:lang w:eastAsia="en-US"/>
              </w:rPr>
            </w:pPr>
            <w:r w:rsidRPr="004006E7">
              <w:rPr>
                <w:rFonts w:ascii="Arial" w:eastAsia="Calibri" w:hAnsi="Arial"/>
                <w:color w:val="595959"/>
                <w:spacing w:val="0"/>
                <w:sz w:val="16"/>
                <w:szCs w:val="16"/>
                <w:lang w:eastAsia="en-US"/>
              </w:rPr>
              <w:t xml:space="preserve">Influencia de Terceros para </w:t>
            </w:r>
            <w:r w:rsidRPr="004006E7">
              <w:rPr>
                <w:rFonts w:ascii="Arial" w:eastAsia="Calibri" w:hAnsi="Arial"/>
                <w:color w:val="595959"/>
                <w:spacing w:val="0"/>
                <w:sz w:val="16"/>
                <w:szCs w:val="16"/>
                <w:lang w:eastAsia="en-US"/>
              </w:rPr>
              <w:lastRenderedPageBreak/>
              <w:t>vinculación en Función Pública.</w:t>
            </w:r>
          </w:p>
        </w:tc>
        <w:tc>
          <w:tcPr>
            <w:tcW w:w="2937" w:type="dxa"/>
            <w:shd w:val="clear" w:color="auto" w:fill="auto"/>
          </w:tcPr>
          <w:p w:rsidR="00C57592" w:rsidRPr="004006E7" w:rsidRDefault="00C57592" w:rsidP="00C57592">
            <w:pPr>
              <w:pStyle w:val="Prrafodelista"/>
              <w:spacing w:line="240" w:lineRule="auto"/>
              <w:ind w:left="458"/>
              <w:rPr>
                <w:rFonts w:ascii="Arial" w:eastAsia="Calibri" w:hAnsi="Arial"/>
                <w:color w:val="595959"/>
                <w:spacing w:val="0"/>
                <w:sz w:val="16"/>
                <w:szCs w:val="16"/>
                <w:lang w:eastAsia="en-US"/>
              </w:rPr>
            </w:pPr>
          </w:p>
          <w:p w:rsidR="00DC36BF" w:rsidRPr="004006E7" w:rsidRDefault="00DC36BF" w:rsidP="004006E7">
            <w:pPr>
              <w:pStyle w:val="Prrafodelista"/>
              <w:numPr>
                <w:ilvl w:val="0"/>
                <w:numId w:val="31"/>
              </w:numPr>
              <w:spacing w:line="240" w:lineRule="auto"/>
              <w:ind w:left="321" w:hanging="425"/>
              <w:rPr>
                <w:rFonts w:ascii="Arial" w:eastAsia="Calibri" w:hAnsi="Arial"/>
                <w:color w:val="595959"/>
                <w:spacing w:val="0"/>
                <w:sz w:val="16"/>
                <w:szCs w:val="16"/>
                <w:lang w:eastAsia="en-US"/>
              </w:rPr>
            </w:pPr>
            <w:r w:rsidRPr="004006E7">
              <w:rPr>
                <w:rFonts w:ascii="Arial" w:eastAsia="Calibri" w:hAnsi="Arial"/>
                <w:color w:val="595959"/>
                <w:spacing w:val="0"/>
                <w:sz w:val="16"/>
                <w:szCs w:val="16"/>
                <w:lang w:eastAsia="en-US"/>
              </w:rPr>
              <w:t xml:space="preserve">El profesional de vinculación, cada vez que se vaya a cubrir una vacante, consolida las hojas vida para los aspirantes, verifica que se cumplan los requisitos del </w:t>
            </w:r>
            <w:r w:rsidRPr="004006E7">
              <w:rPr>
                <w:rFonts w:ascii="Arial" w:eastAsia="Calibri" w:hAnsi="Arial"/>
                <w:color w:val="595959"/>
                <w:spacing w:val="0"/>
                <w:sz w:val="16"/>
                <w:szCs w:val="16"/>
                <w:lang w:eastAsia="en-US"/>
              </w:rPr>
              <w:lastRenderedPageBreak/>
              <w:t xml:space="preserve">cargo en el manual de funciones vigente y se diligencia el formato análisis de cumplimiento de requisitos mínimos. </w:t>
            </w:r>
          </w:p>
          <w:p w:rsidR="00DC36BF" w:rsidRPr="004006E7" w:rsidRDefault="00DC36BF" w:rsidP="004006E7">
            <w:pPr>
              <w:pStyle w:val="Prrafodelista"/>
              <w:spacing w:line="240" w:lineRule="auto"/>
              <w:ind w:left="233"/>
              <w:rPr>
                <w:rFonts w:ascii="Arial" w:eastAsia="Calibri" w:hAnsi="Arial"/>
                <w:color w:val="595959"/>
                <w:spacing w:val="0"/>
                <w:sz w:val="16"/>
                <w:szCs w:val="16"/>
                <w:lang w:eastAsia="en-US"/>
              </w:rPr>
            </w:pPr>
          </w:p>
          <w:p w:rsidR="00DC36BF" w:rsidRPr="004006E7" w:rsidRDefault="00DC36BF" w:rsidP="004006E7">
            <w:pPr>
              <w:pStyle w:val="Prrafodelista"/>
              <w:numPr>
                <w:ilvl w:val="0"/>
                <w:numId w:val="31"/>
              </w:numPr>
              <w:spacing w:line="240" w:lineRule="auto"/>
              <w:ind w:left="233" w:hanging="284"/>
              <w:rPr>
                <w:rFonts w:ascii="Arial" w:eastAsia="Calibri" w:hAnsi="Arial"/>
                <w:color w:val="595959"/>
                <w:spacing w:val="0"/>
                <w:sz w:val="16"/>
                <w:szCs w:val="16"/>
                <w:lang w:eastAsia="en-US"/>
              </w:rPr>
            </w:pPr>
            <w:r w:rsidRPr="004006E7">
              <w:rPr>
                <w:rFonts w:ascii="Arial" w:eastAsia="Calibri" w:hAnsi="Arial"/>
                <w:color w:val="595959"/>
                <w:spacing w:val="0"/>
                <w:sz w:val="16"/>
                <w:szCs w:val="16"/>
                <w:lang w:eastAsia="en-US"/>
              </w:rPr>
              <w:t xml:space="preserve">El profesional de vinculación, solicita a través de correo electrónico al Grupo de Apoyo a la Gestión </w:t>
            </w:r>
            <w:r w:rsidR="00DB5BFD" w:rsidRPr="004006E7">
              <w:rPr>
                <w:rFonts w:ascii="Arial" w:eastAsia="Calibri" w:hAnsi="Arial"/>
                <w:color w:val="595959"/>
                <w:spacing w:val="0"/>
                <w:sz w:val="16"/>
                <w:szCs w:val="16"/>
                <w:lang w:eastAsia="en-US"/>
              </w:rPr>
              <w:t>Meritocracia</w:t>
            </w:r>
            <w:r w:rsidRPr="004006E7">
              <w:rPr>
                <w:rFonts w:ascii="Arial" w:eastAsia="Calibri" w:hAnsi="Arial"/>
                <w:color w:val="595959"/>
                <w:spacing w:val="0"/>
                <w:sz w:val="16"/>
                <w:szCs w:val="16"/>
                <w:lang w:eastAsia="en-US"/>
              </w:rPr>
              <w:t>, la aplicación de las pruebas para cubrir la vacante.</w:t>
            </w:r>
          </w:p>
          <w:p w:rsidR="00DC36BF" w:rsidRPr="004006E7" w:rsidRDefault="00DC36BF" w:rsidP="004006E7">
            <w:pPr>
              <w:pStyle w:val="Prrafodelista"/>
              <w:spacing w:line="240" w:lineRule="auto"/>
              <w:ind w:left="233"/>
              <w:rPr>
                <w:rFonts w:ascii="Arial" w:eastAsia="Calibri" w:hAnsi="Arial"/>
                <w:color w:val="595959"/>
                <w:spacing w:val="0"/>
                <w:sz w:val="16"/>
                <w:szCs w:val="16"/>
                <w:lang w:eastAsia="en-US"/>
              </w:rPr>
            </w:pPr>
          </w:p>
          <w:p w:rsidR="00DC36BF" w:rsidRPr="004006E7" w:rsidRDefault="00DC36BF" w:rsidP="004006E7">
            <w:pPr>
              <w:pStyle w:val="Prrafodelista"/>
              <w:numPr>
                <w:ilvl w:val="0"/>
                <w:numId w:val="31"/>
              </w:numPr>
              <w:spacing w:line="240" w:lineRule="auto"/>
              <w:ind w:left="233" w:hanging="284"/>
              <w:rPr>
                <w:rFonts w:ascii="Arial" w:eastAsia="Calibri" w:hAnsi="Arial"/>
                <w:color w:val="595959"/>
                <w:spacing w:val="0"/>
                <w:sz w:val="16"/>
                <w:szCs w:val="16"/>
                <w:lang w:eastAsia="en-US"/>
              </w:rPr>
            </w:pPr>
            <w:r w:rsidRPr="004006E7">
              <w:rPr>
                <w:rFonts w:ascii="Arial" w:eastAsia="Calibri" w:hAnsi="Arial"/>
                <w:color w:val="595959"/>
                <w:spacing w:val="0"/>
                <w:sz w:val="16"/>
                <w:szCs w:val="16"/>
                <w:lang w:eastAsia="en-US"/>
              </w:rPr>
              <w:t>El profesional de vinculación, verifica si existen inhabilidades legales del candidato seleccionado para cubrir la vacante.</w:t>
            </w:r>
          </w:p>
        </w:tc>
        <w:tc>
          <w:tcPr>
            <w:tcW w:w="2019" w:type="dxa"/>
            <w:shd w:val="clear" w:color="auto" w:fill="auto"/>
          </w:tcPr>
          <w:p w:rsidR="00607D59" w:rsidRDefault="00607D59" w:rsidP="00DC36BF">
            <w:pPr>
              <w:spacing w:line="240" w:lineRule="auto"/>
              <w:rPr>
                <w:rFonts w:ascii="Arial" w:eastAsia="Calibri" w:hAnsi="Arial"/>
                <w:color w:val="595959"/>
                <w:spacing w:val="0"/>
                <w:sz w:val="16"/>
                <w:szCs w:val="16"/>
                <w:lang w:eastAsia="en-US"/>
              </w:rPr>
            </w:pPr>
          </w:p>
          <w:p w:rsidR="00607D59" w:rsidRDefault="00607D59" w:rsidP="00DC36BF">
            <w:pPr>
              <w:spacing w:line="240" w:lineRule="auto"/>
              <w:rPr>
                <w:rFonts w:ascii="Arial" w:eastAsia="Calibri" w:hAnsi="Arial"/>
                <w:color w:val="595959"/>
                <w:spacing w:val="0"/>
                <w:sz w:val="16"/>
                <w:szCs w:val="16"/>
                <w:lang w:eastAsia="en-US"/>
              </w:rPr>
            </w:pPr>
          </w:p>
          <w:p w:rsidR="00607D59" w:rsidRDefault="00607D59" w:rsidP="00DC36BF">
            <w:pPr>
              <w:spacing w:line="240" w:lineRule="auto"/>
              <w:rPr>
                <w:rFonts w:ascii="Arial" w:eastAsia="Calibri" w:hAnsi="Arial"/>
                <w:color w:val="595959"/>
                <w:spacing w:val="0"/>
                <w:sz w:val="16"/>
                <w:szCs w:val="16"/>
                <w:lang w:eastAsia="en-US"/>
              </w:rPr>
            </w:pPr>
          </w:p>
          <w:p w:rsidR="00607D59" w:rsidRDefault="00607D59" w:rsidP="00DC36BF">
            <w:pPr>
              <w:spacing w:line="240" w:lineRule="auto"/>
              <w:rPr>
                <w:rFonts w:ascii="Arial" w:eastAsia="Calibri" w:hAnsi="Arial"/>
                <w:color w:val="595959"/>
                <w:spacing w:val="0"/>
                <w:sz w:val="16"/>
                <w:szCs w:val="16"/>
                <w:lang w:eastAsia="en-US"/>
              </w:rPr>
            </w:pPr>
          </w:p>
          <w:p w:rsidR="00607D59" w:rsidRDefault="00607D59" w:rsidP="00DC36BF">
            <w:pPr>
              <w:spacing w:line="240" w:lineRule="auto"/>
              <w:rPr>
                <w:rFonts w:ascii="Arial" w:eastAsia="Calibri" w:hAnsi="Arial"/>
                <w:color w:val="595959"/>
                <w:spacing w:val="0"/>
                <w:sz w:val="16"/>
                <w:szCs w:val="16"/>
                <w:lang w:eastAsia="en-US"/>
              </w:rPr>
            </w:pPr>
          </w:p>
          <w:p w:rsidR="00DC36BF" w:rsidRPr="00E14586" w:rsidRDefault="00DC36BF" w:rsidP="00DC36BF">
            <w:pPr>
              <w:spacing w:line="240" w:lineRule="auto"/>
              <w:rPr>
                <w:rFonts w:ascii="Arial" w:eastAsia="Calibri" w:hAnsi="Arial"/>
                <w:color w:val="595959"/>
                <w:spacing w:val="0"/>
                <w:sz w:val="16"/>
                <w:szCs w:val="16"/>
                <w:lang w:eastAsia="en-US"/>
              </w:rPr>
            </w:pPr>
            <w:r w:rsidRPr="00E14586">
              <w:rPr>
                <w:rFonts w:ascii="Arial" w:eastAsia="Calibri" w:hAnsi="Arial"/>
                <w:color w:val="595959"/>
                <w:spacing w:val="0"/>
                <w:sz w:val="16"/>
                <w:szCs w:val="16"/>
                <w:lang w:eastAsia="en-US"/>
              </w:rPr>
              <w:lastRenderedPageBreak/>
              <w:t>Los controles diseñados son adecuados y previenen la posible ocurrencia del riesgo de vinculación de personal en favor propio o de un tercero.</w:t>
            </w:r>
          </w:p>
          <w:p w:rsidR="00DC36BF" w:rsidRPr="00E14586" w:rsidRDefault="00DC36BF" w:rsidP="00DC36BF">
            <w:pPr>
              <w:spacing w:line="240" w:lineRule="auto"/>
              <w:rPr>
                <w:rFonts w:ascii="Arial" w:eastAsia="Calibri" w:hAnsi="Arial"/>
                <w:color w:val="auto"/>
                <w:spacing w:val="0"/>
                <w:sz w:val="16"/>
                <w:szCs w:val="16"/>
                <w:lang w:eastAsia="en-US"/>
              </w:rPr>
            </w:pPr>
          </w:p>
          <w:p w:rsidR="00DC36BF" w:rsidRPr="00E14586" w:rsidRDefault="00DC36BF" w:rsidP="00DC36BF">
            <w:pPr>
              <w:spacing w:line="240" w:lineRule="auto"/>
              <w:rPr>
                <w:rFonts w:ascii="Arial" w:eastAsia="Calibri" w:hAnsi="Arial"/>
                <w:color w:val="auto"/>
                <w:spacing w:val="0"/>
                <w:sz w:val="16"/>
                <w:szCs w:val="16"/>
                <w:lang w:eastAsia="en-US"/>
              </w:rPr>
            </w:pPr>
          </w:p>
        </w:tc>
      </w:tr>
    </w:tbl>
    <w:p w:rsidR="00F24EFF" w:rsidRPr="00634F06" w:rsidRDefault="00F24EFF" w:rsidP="00F24EFF">
      <w:pPr>
        <w:spacing w:after="0" w:line="240" w:lineRule="auto"/>
        <w:jc w:val="left"/>
        <w:rPr>
          <w:rFonts w:ascii="Arial" w:eastAsia="Calibri" w:hAnsi="Arial"/>
          <w:color w:val="auto"/>
          <w:spacing w:val="0"/>
          <w:sz w:val="14"/>
          <w:szCs w:val="16"/>
          <w:lang w:eastAsia="en-US"/>
        </w:rPr>
      </w:pPr>
      <w:r w:rsidRPr="00634F06">
        <w:rPr>
          <w:rFonts w:ascii="Arial" w:eastAsia="Calibri" w:hAnsi="Arial"/>
          <w:color w:val="auto"/>
          <w:spacing w:val="0"/>
          <w:sz w:val="14"/>
          <w:szCs w:val="16"/>
          <w:lang w:eastAsia="en-US"/>
        </w:rPr>
        <w:lastRenderedPageBreak/>
        <w:t>Fuente: Reporte SGI –“Modulo Riesgos” agosto 2022</w:t>
      </w:r>
    </w:p>
    <w:p w:rsidR="00F22710" w:rsidRPr="00AA47EE" w:rsidRDefault="00F22710" w:rsidP="00F24EFF">
      <w:pPr>
        <w:spacing w:line="259" w:lineRule="auto"/>
        <w:ind w:left="720"/>
        <w:contextualSpacing/>
        <w:jc w:val="left"/>
        <w:rPr>
          <w:rFonts w:ascii="Arial" w:eastAsia="Calibri" w:hAnsi="Arial"/>
          <w:color w:val="auto"/>
          <w:spacing w:val="0"/>
          <w:sz w:val="14"/>
          <w:szCs w:val="14"/>
          <w:lang w:eastAsia="en-US"/>
        </w:rPr>
      </w:pPr>
    </w:p>
    <w:p w:rsid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Se evidenció el reporte en el aplicativo SGI y la trazabilidad de los registros en yaksa, correspondiente al "Análisis de cumplimento de requisitos mínimos" de hojas de vida</w:t>
      </w:r>
      <w:r w:rsidR="00AA47EE">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analizadas durante los mes</w:t>
      </w:r>
      <w:r w:rsidR="001444F9">
        <w:rPr>
          <w:rFonts w:ascii="Arial" w:eastAsia="Calibri" w:hAnsi="Arial"/>
          <w:color w:val="767171"/>
          <w:spacing w:val="0"/>
          <w:sz w:val="22"/>
          <w:lang w:eastAsia="en-US"/>
        </w:rPr>
        <w:t>es de enero a julio de 2022.</w:t>
      </w:r>
    </w:p>
    <w:p w:rsidR="00F22710" w:rsidRPr="001444F9" w:rsidRDefault="00F22710" w:rsidP="00943993">
      <w:pPr>
        <w:numPr>
          <w:ilvl w:val="0"/>
          <w:numId w:val="15"/>
        </w:numPr>
        <w:spacing w:line="259" w:lineRule="auto"/>
        <w:contextualSpacing/>
        <w:jc w:val="left"/>
        <w:rPr>
          <w:rFonts w:ascii="Arial" w:eastAsia="Calibri" w:hAnsi="Arial"/>
          <w:color w:val="767171"/>
          <w:spacing w:val="0"/>
          <w:sz w:val="22"/>
          <w:lang w:eastAsia="en-US"/>
        </w:rPr>
      </w:pPr>
      <w:r w:rsidRPr="00F22710">
        <w:rPr>
          <w:rFonts w:ascii="Arial" w:eastAsia="Calibri" w:hAnsi="Arial"/>
          <w:b/>
          <w:color w:val="595959"/>
          <w:spacing w:val="0"/>
          <w:sz w:val="22"/>
          <w:lang w:eastAsia="en-US"/>
        </w:rPr>
        <w:t>Análisis de Monitoreo</w:t>
      </w:r>
      <w:r w:rsidR="001444F9">
        <w:rPr>
          <w:rFonts w:ascii="Arial" w:eastAsia="Calibri" w:hAnsi="Arial"/>
          <w:b/>
          <w:color w:val="595959"/>
          <w:spacing w:val="0"/>
          <w:sz w:val="22"/>
          <w:lang w:eastAsia="en-US"/>
        </w:rPr>
        <w:t xml:space="preserve"> de </w:t>
      </w:r>
      <w:r w:rsidR="00DB5BFD">
        <w:rPr>
          <w:rFonts w:ascii="Arial" w:eastAsia="Calibri" w:hAnsi="Arial"/>
          <w:b/>
          <w:color w:val="595959"/>
          <w:spacing w:val="0"/>
          <w:sz w:val="22"/>
          <w:lang w:eastAsia="en-US"/>
        </w:rPr>
        <w:t>Primera Línea de defensa</w:t>
      </w:r>
    </w:p>
    <w:p w:rsidR="001444F9" w:rsidRPr="00F22710" w:rsidRDefault="001444F9" w:rsidP="001444F9">
      <w:pPr>
        <w:spacing w:line="259" w:lineRule="auto"/>
        <w:ind w:left="1095"/>
        <w:contextualSpacing/>
        <w:jc w:val="left"/>
        <w:rPr>
          <w:rFonts w:ascii="Arial" w:eastAsia="Calibri" w:hAnsi="Arial"/>
          <w:color w:val="767171"/>
          <w:spacing w:val="0"/>
          <w:sz w:val="22"/>
          <w:lang w:eastAsia="en-US"/>
        </w:rPr>
      </w:pPr>
    </w:p>
    <w:p w:rsid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Se verificó en el reporte SGI de fecha 10 de agosto de 2022, que el Grupo de Gestión Humana</w:t>
      </w:r>
      <w:r w:rsidR="00AA47EE">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cumplió con el reporte mensual del riesgo a su cargo de enero a julio de 2022. Como evidencia relaciona los documentos que hacen parte de los procesos de vinculación adelantados durante la vigencia.</w:t>
      </w:r>
    </w:p>
    <w:p w:rsidR="00DC36BF" w:rsidRDefault="00DC36BF" w:rsidP="00F22710">
      <w:pPr>
        <w:spacing w:line="259" w:lineRule="auto"/>
        <w:rPr>
          <w:rFonts w:ascii="Arial" w:eastAsia="Calibri" w:hAnsi="Arial"/>
          <w:color w:val="767171"/>
          <w:spacing w:val="0"/>
          <w:sz w:val="22"/>
          <w:lang w:eastAsia="en-US"/>
        </w:rPr>
      </w:pPr>
    </w:p>
    <w:p w:rsidR="00DC36BF" w:rsidRPr="00F22710" w:rsidRDefault="00DC36BF" w:rsidP="00DC36BF">
      <w:pPr>
        <w:spacing w:after="0" w:line="240" w:lineRule="auto"/>
        <w:ind w:left="720"/>
        <w:contextualSpacing/>
        <w:jc w:val="center"/>
        <w:rPr>
          <w:rFonts w:ascii="Arial" w:eastAsia="Calibri" w:hAnsi="Arial"/>
          <w:color w:val="767171"/>
          <w:spacing w:val="0"/>
          <w:sz w:val="22"/>
          <w:lang w:eastAsia="en-US"/>
        </w:rPr>
      </w:pPr>
      <w:r w:rsidRPr="00F22710">
        <w:rPr>
          <w:rFonts w:ascii="Arial" w:eastAsia="Calibri" w:hAnsi="Arial"/>
          <w:color w:val="595959"/>
          <w:spacing w:val="0"/>
          <w:sz w:val="16"/>
          <w:lang w:eastAsia="en-US"/>
        </w:rPr>
        <w:t>Tabla No. 1</w:t>
      </w:r>
      <w:r>
        <w:rPr>
          <w:rFonts w:ascii="Arial" w:eastAsia="Calibri" w:hAnsi="Arial"/>
          <w:color w:val="595959"/>
          <w:spacing w:val="0"/>
          <w:sz w:val="16"/>
          <w:lang w:eastAsia="en-US"/>
        </w:rPr>
        <w:t>5</w:t>
      </w:r>
    </w:p>
    <w:tbl>
      <w:tblPr>
        <w:tblStyle w:val="Cuadrculadetablaclara1"/>
        <w:tblW w:w="5000" w:type="pct"/>
        <w:tblLook w:val="04A0" w:firstRow="1" w:lastRow="0" w:firstColumn="1" w:lastColumn="0" w:noHBand="0" w:noVBand="1"/>
      </w:tblPr>
      <w:tblGrid>
        <w:gridCol w:w="921"/>
        <w:gridCol w:w="6419"/>
        <w:gridCol w:w="872"/>
      </w:tblGrid>
      <w:tr w:rsidR="00F22710" w:rsidRPr="00F22710" w:rsidTr="00FD0415">
        <w:trPr>
          <w:trHeight w:val="435"/>
          <w:tblHeader/>
        </w:trPr>
        <w:tc>
          <w:tcPr>
            <w:tcW w:w="645" w:type="pct"/>
            <w:shd w:val="clear" w:color="auto" w:fill="FBE4D5"/>
            <w:noWrap/>
            <w:hideMark/>
          </w:tcPr>
          <w:p w:rsidR="00F22710" w:rsidRPr="00F22710" w:rsidRDefault="00C57592" w:rsidP="00DC36BF">
            <w:pPr>
              <w:spacing w:line="240" w:lineRule="auto"/>
              <w:jc w:val="center"/>
              <w:rPr>
                <w:rFonts w:ascii="Arial" w:eastAsia="Times New Roman" w:hAnsi="Arial"/>
                <w:b/>
                <w:color w:val="595959"/>
                <w:spacing w:val="0"/>
                <w:sz w:val="16"/>
                <w:szCs w:val="16"/>
                <w:lang w:val="es-419" w:eastAsia="es-419"/>
              </w:rPr>
            </w:pPr>
            <w:r w:rsidRPr="00F22710">
              <w:rPr>
                <w:rFonts w:ascii="Arial" w:eastAsia="Times New Roman" w:hAnsi="Arial"/>
                <w:b/>
                <w:color w:val="595959"/>
                <w:spacing w:val="0"/>
                <w:sz w:val="16"/>
                <w:szCs w:val="16"/>
                <w:lang w:val="es-419" w:eastAsia="es-419"/>
              </w:rPr>
              <w:t>Mes de reporte</w:t>
            </w:r>
          </w:p>
        </w:tc>
        <w:tc>
          <w:tcPr>
            <w:tcW w:w="3731" w:type="pct"/>
            <w:shd w:val="clear" w:color="auto" w:fill="FBE4D5"/>
            <w:noWrap/>
            <w:hideMark/>
          </w:tcPr>
          <w:p w:rsidR="00F22710" w:rsidRPr="00F22710" w:rsidRDefault="00C57592" w:rsidP="00DC36BF">
            <w:pPr>
              <w:spacing w:line="240" w:lineRule="auto"/>
              <w:jc w:val="center"/>
              <w:rPr>
                <w:rFonts w:ascii="Arial" w:eastAsia="Times New Roman" w:hAnsi="Arial"/>
                <w:b/>
                <w:color w:val="595959"/>
                <w:spacing w:val="0"/>
                <w:sz w:val="16"/>
                <w:szCs w:val="16"/>
                <w:lang w:val="es-419" w:eastAsia="es-419"/>
              </w:rPr>
            </w:pPr>
            <w:r w:rsidRPr="00F22710">
              <w:rPr>
                <w:rFonts w:ascii="Arial" w:eastAsia="Times New Roman" w:hAnsi="Arial"/>
                <w:b/>
                <w:color w:val="595959"/>
                <w:spacing w:val="0"/>
                <w:sz w:val="16"/>
                <w:szCs w:val="16"/>
                <w:lang w:val="es-419" w:eastAsia="es-419"/>
              </w:rPr>
              <w:t>Ruta evidencia</w:t>
            </w:r>
          </w:p>
        </w:tc>
        <w:tc>
          <w:tcPr>
            <w:tcW w:w="623" w:type="pct"/>
            <w:shd w:val="clear" w:color="auto" w:fill="FBE4D5"/>
            <w:noWrap/>
            <w:hideMark/>
          </w:tcPr>
          <w:p w:rsidR="00F22710" w:rsidRPr="00F22710" w:rsidRDefault="00C57592" w:rsidP="00DC36BF">
            <w:pPr>
              <w:spacing w:line="240" w:lineRule="auto"/>
              <w:jc w:val="center"/>
              <w:rPr>
                <w:rFonts w:ascii="Arial" w:eastAsia="Times New Roman" w:hAnsi="Arial"/>
                <w:b/>
                <w:color w:val="595959"/>
                <w:spacing w:val="0"/>
                <w:sz w:val="16"/>
                <w:szCs w:val="16"/>
                <w:lang w:val="es-419" w:eastAsia="es-419"/>
              </w:rPr>
            </w:pPr>
            <w:r w:rsidRPr="00F22710">
              <w:rPr>
                <w:rFonts w:ascii="Arial" w:eastAsia="Times New Roman" w:hAnsi="Arial"/>
                <w:b/>
                <w:color w:val="595959"/>
                <w:spacing w:val="0"/>
                <w:sz w:val="16"/>
                <w:szCs w:val="16"/>
                <w:lang w:val="es-419" w:eastAsia="es-419"/>
              </w:rPr>
              <w:t>Fecha reporte</w:t>
            </w:r>
          </w:p>
        </w:tc>
      </w:tr>
      <w:tr w:rsidR="00F22710" w:rsidRPr="00F22710" w:rsidTr="001444F9">
        <w:trPr>
          <w:trHeight w:val="255"/>
        </w:trPr>
        <w:tc>
          <w:tcPr>
            <w:tcW w:w="645" w:type="pct"/>
            <w:noWrap/>
            <w:hideMark/>
          </w:tcPr>
          <w:p w:rsidR="00F22710" w:rsidRPr="00F22710" w:rsidRDefault="00DC36BF" w:rsidP="00DC36BF">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Enero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\\Yaksa\12001ggh\2022\DOCUMENTOS_APOYO\2_VINCULACIONES\ANALISIS_DE_REQUISITOS\ENERO</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21/2/2022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Enero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\\Yaksa\12001ggh\2022\DOCUMENTOS_APOYO\2_VINCULACIONES\PRUEBA_MERITOCRACIA</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21/2/2022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Enero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\\Yaksa\12001ggh\2022\DOCUMENTOS_APOYO\2_VINCULACIONES\DEPENDENCIAS</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21/2/2022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Febrero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\\Yaksa\12001ggh\2022\DOCUMENTOS_APOYO\1_TEMAS_SECRETARIA\1_ACTAS_REUNION</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4/3/2022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Febrero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\\Yaksa\12001ggh\2022\DOCUMENTOS_APOYO\1_TEMAS_SECRETARIA\1_ACTAS_REUNION</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4/3/2022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Febrero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\\Yaksa\12001ggh\2022\DOCUMENTOS_APOYO\1_TEMAS_SECRETARIA\1_ACTAS_REUNION</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4/3/2022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Marzo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\\Yaksa\12001ggh\2022\DOCUMENTOS_APOYO\1_TEMAS_SECRETARIA\1_ACTAS_REUNION</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5/4/2022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Marzo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\\Yaksa\12001ggh\2022\DOCUMENTOS_APOYO\2_VINCULACIONES\ANALISIS_DE_REQUISITOS\ENERO</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5/4/2022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Marzo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\\Yaksa\12001ggh\2022\DOCUMENTOS_APOYO\1_TEMAS_SECRETARIA\1_ACTAS_REUNION</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5/4/2022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Abril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\\Yaksa\12001ggh\2022\DOCUMENTOS_APOYO\1_TEMAS_SECRETARIA\1_ACTAS_REUNION</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5/5/2022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Abril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\\Yaksa\12001ggh\2022\DOCUMENTOS_APOYO\1_TEMAS_SECRETARIA\1_ACTAS_REUNION</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5/5/2022</w:t>
            </w:r>
          </w:p>
        </w:tc>
      </w:tr>
      <w:tr w:rsidR="00F22710" w:rsidRPr="00F22710" w:rsidTr="00DC36BF">
        <w:trPr>
          <w:trHeight w:val="255"/>
        </w:trPr>
        <w:tc>
          <w:tcPr>
            <w:tcW w:w="645" w:type="pct"/>
            <w:shd w:val="clear" w:color="auto" w:fill="auto"/>
            <w:noWrap/>
            <w:hideMark/>
          </w:tcPr>
          <w:p w:rsidR="00F22710" w:rsidRPr="00DC36BF"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Abril </w:t>
            </w:r>
          </w:p>
        </w:tc>
        <w:tc>
          <w:tcPr>
            <w:tcW w:w="3731" w:type="pct"/>
            <w:shd w:val="clear" w:color="auto" w:fill="auto"/>
            <w:noWrap/>
            <w:hideMark/>
          </w:tcPr>
          <w:p w:rsidR="00F22710" w:rsidRPr="00DC36BF" w:rsidRDefault="00F22710" w:rsidP="00F22710">
            <w:pPr>
              <w:spacing w:line="240" w:lineRule="auto"/>
              <w:jc w:val="left"/>
              <w:rPr>
                <w:rFonts w:ascii="Arial" w:eastAsia="Times New Roman" w:hAnsi="Arial"/>
                <w:color w:val="595959"/>
                <w:spacing w:val="0"/>
                <w:sz w:val="16"/>
                <w:szCs w:val="16"/>
                <w:lang w:val="es-419" w:eastAsia="es-419"/>
              </w:rPr>
            </w:pPr>
            <w:r w:rsidRPr="00DC36BF">
              <w:rPr>
                <w:rFonts w:ascii="Arial" w:eastAsia="Times New Roman" w:hAnsi="Arial"/>
                <w:color w:val="595959"/>
                <w:spacing w:val="0"/>
                <w:sz w:val="16"/>
                <w:szCs w:val="16"/>
                <w:lang w:val="es-419" w:eastAsia="es-419"/>
              </w:rPr>
              <w:t>\\Yaksa\12001ggh\2022\DOCUMENTOS_APOYO\1_TEMAS_SECRETARIA\1_ACTAS_REUNION</w:t>
            </w:r>
          </w:p>
        </w:tc>
        <w:tc>
          <w:tcPr>
            <w:tcW w:w="623" w:type="pct"/>
            <w:shd w:val="clear" w:color="auto" w:fill="auto"/>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DC36BF">
              <w:rPr>
                <w:rFonts w:ascii="Arial" w:eastAsia="Times New Roman" w:hAnsi="Arial"/>
                <w:color w:val="595959"/>
                <w:spacing w:val="0"/>
                <w:sz w:val="16"/>
                <w:szCs w:val="16"/>
                <w:lang w:val="es-419" w:eastAsia="es-419"/>
              </w:rPr>
              <w:t>5/5/2022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Mayo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\\Yaksa\12001ggh\2022\DOCUMENTOS_APOYO\1_TEMAS_SECRETARIA\1_ACTAS_REUNION</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1/6/2022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Mayo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\\Yaksa\12001ggh\2022\DOCUMENTOS_APOYO\1_TEMAS_SECRETARIA\1_ACTAS_REUNION</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1/6/2022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Mayo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\\Yaksa\12001ggh\2022\DOCUMENTOS_APOYO\1_TEMAS_SECRETARIA\1_ACTAS_REUNION</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1/6/2022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lastRenderedPageBreak/>
              <w:t xml:space="preserve">Junio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\\Yaksa\12001ggh\2022\DOCUMENTOS_APOYO\2_VINCULACIONES\ANALISIS_DE_REQUISITOS\JUNIO</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5/7/2022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Junio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\\Yaksa\12001ggh\2022\DOCUMENTOS_APOYO\2_VINCULACIONES\ANALISIS_DE_REQUISITOS\JUNIO\ANA_MILENA_ORDOÑEZ_OK</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5/7/2022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Junio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\\Yaksa\12001ggh\2022\DOCUMENTOS_APOYO\2_VINCULACIONES\ANALISIS_DE_REQUISITOS\JUNIO\ANA_MILENA_ORDOÑEZ_OK</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5/7/2022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Julio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\\Yaksa\12001ggh\2022\DOCUMENTOS_APOYO\2_VINCULACIONES\ANALISIS_DE_REQUISITOS\JULIO\LAURA_FUENTES_2028-18</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2/8/2022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Julio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\\Yaksa\12001ggh\2022\DOCUMENTOS_APOYO\2_VINCULACIONES\ANALISIS_DE_REQUISITOS\JULIO\LAURA_FUENTES_2028-18</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2/8/2022</w:t>
            </w:r>
          </w:p>
        </w:tc>
      </w:tr>
      <w:tr w:rsidR="00F22710" w:rsidRPr="00F22710" w:rsidTr="001444F9">
        <w:trPr>
          <w:trHeight w:val="255"/>
        </w:trPr>
        <w:tc>
          <w:tcPr>
            <w:tcW w:w="645" w:type="pct"/>
            <w:noWrap/>
            <w:hideMark/>
          </w:tcPr>
          <w:p w:rsidR="00F22710" w:rsidRPr="00F22710" w:rsidRDefault="00DC36BF" w:rsidP="00F22710">
            <w:pPr>
              <w:spacing w:line="240" w:lineRule="auto"/>
              <w:jc w:val="left"/>
              <w:rPr>
                <w:rFonts w:ascii="Arial" w:eastAsia="Times New Roman" w:hAnsi="Arial"/>
                <w:color w:val="595959"/>
                <w:spacing w:val="0"/>
                <w:sz w:val="16"/>
                <w:szCs w:val="16"/>
                <w:lang w:val="es-419" w:eastAsia="es-419"/>
              </w:rPr>
            </w:pPr>
            <w:r>
              <w:rPr>
                <w:rFonts w:ascii="Arial" w:eastAsia="Times New Roman" w:hAnsi="Arial"/>
                <w:color w:val="595959"/>
                <w:spacing w:val="0"/>
                <w:sz w:val="16"/>
                <w:szCs w:val="16"/>
                <w:lang w:val="es-419" w:eastAsia="es-419"/>
              </w:rPr>
              <w:t xml:space="preserve">Julio </w:t>
            </w:r>
          </w:p>
        </w:tc>
        <w:tc>
          <w:tcPr>
            <w:tcW w:w="3731" w:type="pct"/>
            <w:noWrap/>
            <w:hideMark/>
          </w:tcPr>
          <w:p w:rsidR="00F22710" w:rsidRPr="00F22710" w:rsidRDefault="00F22710" w:rsidP="00F22710">
            <w:pPr>
              <w:spacing w:line="240" w:lineRule="auto"/>
              <w:jc w:val="lef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\\Yaksa\12001ggh\2022\DOCUMENTOS_APOYO\2_VINCULACIONES\ANALISIS_DE_REQUISITOS\JULIO</w:t>
            </w:r>
          </w:p>
        </w:tc>
        <w:tc>
          <w:tcPr>
            <w:tcW w:w="623" w:type="pct"/>
            <w:noWrap/>
            <w:hideMark/>
          </w:tcPr>
          <w:p w:rsidR="00F22710" w:rsidRPr="00F22710" w:rsidRDefault="00F22710" w:rsidP="00F22710">
            <w:pPr>
              <w:spacing w:line="240" w:lineRule="auto"/>
              <w:jc w:val="right"/>
              <w:rPr>
                <w:rFonts w:ascii="Arial" w:eastAsia="Times New Roman" w:hAnsi="Arial"/>
                <w:color w:val="595959"/>
                <w:spacing w:val="0"/>
                <w:sz w:val="16"/>
                <w:szCs w:val="16"/>
                <w:lang w:val="es-419" w:eastAsia="es-419"/>
              </w:rPr>
            </w:pPr>
            <w:r w:rsidRPr="00F22710">
              <w:rPr>
                <w:rFonts w:ascii="Arial" w:eastAsia="Times New Roman" w:hAnsi="Arial"/>
                <w:color w:val="595959"/>
                <w:spacing w:val="0"/>
                <w:sz w:val="16"/>
                <w:szCs w:val="16"/>
                <w:lang w:val="es-419" w:eastAsia="es-419"/>
              </w:rPr>
              <w:t>2/8/2022</w:t>
            </w:r>
          </w:p>
        </w:tc>
      </w:tr>
    </w:tbl>
    <w:p w:rsidR="00F24EFF" w:rsidRPr="00DC36BF" w:rsidRDefault="00F24EFF" w:rsidP="00F24EFF">
      <w:pPr>
        <w:spacing w:after="0" w:line="240" w:lineRule="auto"/>
        <w:jc w:val="left"/>
        <w:rPr>
          <w:rFonts w:ascii="Arial" w:eastAsia="Calibri" w:hAnsi="Arial"/>
          <w:color w:val="0070C0"/>
          <w:spacing w:val="0"/>
          <w:sz w:val="14"/>
          <w:szCs w:val="16"/>
          <w:lang w:eastAsia="en-US"/>
        </w:rPr>
      </w:pPr>
      <w:r w:rsidRPr="00634F06">
        <w:rPr>
          <w:rFonts w:ascii="Arial" w:eastAsia="Calibri" w:hAnsi="Arial"/>
          <w:color w:val="auto"/>
          <w:spacing w:val="0"/>
          <w:sz w:val="14"/>
          <w:szCs w:val="16"/>
          <w:lang w:eastAsia="en-US"/>
        </w:rPr>
        <w:t>Fuente: Reporte SGI –“Modulo Riesgos” agosto 2022</w:t>
      </w:r>
    </w:p>
    <w:p w:rsidR="001444F9" w:rsidRPr="001444F9" w:rsidRDefault="001444F9" w:rsidP="00F24EFF">
      <w:pPr>
        <w:spacing w:after="0" w:line="240" w:lineRule="auto"/>
        <w:rPr>
          <w:rFonts w:ascii="Arial" w:eastAsia="Calibri" w:hAnsi="Arial"/>
          <w:color w:val="767171"/>
          <w:spacing w:val="0"/>
          <w:sz w:val="14"/>
          <w:szCs w:val="16"/>
          <w:lang w:eastAsia="en-US"/>
        </w:rPr>
      </w:pPr>
    </w:p>
    <w:p w:rsidR="002F7AB0" w:rsidRDefault="002F7AB0" w:rsidP="002F7AB0">
      <w:pPr>
        <w:spacing w:line="259" w:lineRule="auto"/>
        <w:contextualSpacing/>
        <w:jc w:val="left"/>
        <w:rPr>
          <w:rFonts w:ascii="Arial" w:eastAsia="Calibri" w:hAnsi="Arial"/>
          <w:b/>
          <w:color w:val="595959"/>
          <w:spacing w:val="0"/>
          <w:sz w:val="22"/>
          <w:lang w:eastAsia="en-US"/>
        </w:rPr>
      </w:pPr>
    </w:p>
    <w:p w:rsidR="00F22710" w:rsidRPr="00AA47EE" w:rsidRDefault="002F7AB0" w:rsidP="002F7AB0">
      <w:pPr>
        <w:spacing w:line="240" w:lineRule="auto"/>
        <w:rPr>
          <w:rFonts w:ascii="Arial" w:eastAsia="Calibri" w:hAnsi="Arial"/>
          <w:b/>
          <w:color w:val="auto"/>
          <w:spacing w:val="0"/>
          <w:sz w:val="22"/>
          <w:szCs w:val="16"/>
          <w:u w:val="single"/>
          <w:lang w:eastAsia="en-US"/>
        </w:rPr>
      </w:pPr>
      <w:r w:rsidRPr="00AA47EE">
        <w:rPr>
          <w:rFonts w:ascii="Arial" w:eastAsia="Calibri" w:hAnsi="Arial"/>
          <w:b/>
          <w:color w:val="auto"/>
          <w:spacing w:val="0"/>
          <w:sz w:val="22"/>
          <w:szCs w:val="16"/>
          <w:u w:val="single"/>
          <w:lang w:eastAsia="en-US"/>
        </w:rPr>
        <w:t xml:space="preserve">Proceso: </w:t>
      </w:r>
      <w:r w:rsidR="00F22710" w:rsidRPr="00AA47EE">
        <w:rPr>
          <w:rFonts w:ascii="Arial" w:eastAsia="Calibri" w:hAnsi="Arial"/>
          <w:b/>
          <w:color w:val="auto"/>
          <w:spacing w:val="0"/>
          <w:sz w:val="22"/>
          <w:szCs w:val="16"/>
          <w:u w:val="single"/>
          <w:lang w:eastAsia="en-US"/>
        </w:rPr>
        <w:t>Gestión de Recursos / Gestión Financiera</w:t>
      </w:r>
    </w:p>
    <w:p w:rsidR="002F7AB0" w:rsidRPr="00AA47EE" w:rsidRDefault="002F7AB0" w:rsidP="002F7AB0">
      <w:pPr>
        <w:spacing w:line="240" w:lineRule="auto"/>
        <w:rPr>
          <w:rFonts w:ascii="Arial" w:eastAsia="Calibri" w:hAnsi="Arial"/>
          <w:b/>
          <w:color w:val="auto"/>
          <w:spacing w:val="0"/>
          <w:sz w:val="22"/>
          <w:szCs w:val="16"/>
          <w:lang w:eastAsia="en-US"/>
        </w:rPr>
      </w:pPr>
      <w:r w:rsidRPr="00AA47EE">
        <w:rPr>
          <w:rFonts w:ascii="Arial" w:eastAsia="Calibri" w:hAnsi="Arial"/>
          <w:b/>
          <w:color w:val="auto"/>
          <w:spacing w:val="0"/>
          <w:sz w:val="22"/>
          <w:szCs w:val="16"/>
          <w:lang w:eastAsia="en-US"/>
        </w:rPr>
        <w:t>Riesgo: Posibilidad de omitir la verificación de requisitos para el pago a proveedores y contratistas busca la destinación de recursos públicos de forma indebida en favor de un privado o tercero</w:t>
      </w:r>
    </w:p>
    <w:p w:rsidR="00F22710" w:rsidRPr="00F22710" w:rsidRDefault="00F22710" w:rsidP="00F22710">
      <w:pPr>
        <w:spacing w:line="259" w:lineRule="auto"/>
        <w:ind w:left="360"/>
        <w:contextualSpacing/>
        <w:jc w:val="left"/>
        <w:rPr>
          <w:rFonts w:ascii="Arial" w:eastAsia="Calibri" w:hAnsi="Arial"/>
          <w:b/>
          <w:color w:val="595959"/>
          <w:spacing w:val="0"/>
          <w:sz w:val="22"/>
          <w:lang w:eastAsia="en-US"/>
        </w:rPr>
      </w:pPr>
    </w:p>
    <w:p w:rsidR="00F22710" w:rsidRPr="00F22710" w:rsidRDefault="00F22710" w:rsidP="00943993">
      <w:pPr>
        <w:numPr>
          <w:ilvl w:val="0"/>
          <w:numId w:val="15"/>
        </w:numPr>
        <w:spacing w:line="259" w:lineRule="auto"/>
        <w:contextualSpacing/>
        <w:jc w:val="left"/>
        <w:rPr>
          <w:rFonts w:ascii="Arial" w:eastAsia="Calibri" w:hAnsi="Arial"/>
          <w:b/>
          <w:color w:val="595959"/>
          <w:spacing w:val="0"/>
          <w:sz w:val="22"/>
          <w:lang w:eastAsia="en-US"/>
        </w:rPr>
      </w:pPr>
      <w:r w:rsidRPr="00F22710">
        <w:rPr>
          <w:rFonts w:ascii="Arial" w:eastAsia="Calibri" w:hAnsi="Arial"/>
          <w:b/>
          <w:color w:val="595959"/>
          <w:spacing w:val="0"/>
          <w:sz w:val="22"/>
          <w:lang w:eastAsia="en-US"/>
        </w:rPr>
        <w:t>Análisis de causas</w:t>
      </w:r>
    </w:p>
    <w:p w:rsidR="00F22710" w:rsidRPr="00F22710" w:rsidRDefault="00F22710" w:rsidP="00F22710">
      <w:pPr>
        <w:spacing w:after="0" w:line="240" w:lineRule="auto"/>
        <w:ind w:left="720"/>
        <w:contextualSpacing/>
        <w:jc w:val="center"/>
        <w:rPr>
          <w:rFonts w:ascii="Arial" w:eastAsia="Calibri" w:hAnsi="Arial"/>
          <w:color w:val="595959"/>
          <w:spacing w:val="0"/>
          <w:sz w:val="16"/>
          <w:lang w:eastAsia="en-US"/>
        </w:rPr>
      </w:pPr>
    </w:p>
    <w:p w:rsidR="00F22710" w:rsidRPr="00F22710" w:rsidRDefault="00DC36BF" w:rsidP="00DC36BF">
      <w:pPr>
        <w:spacing w:after="0" w:line="240" w:lineRule="auto"/>
        <w:ind w:left="720"/>
        <w:contextualSpacing/>
        <w:jc w:val="center"/>
        <w:rPr>
          <w:rFonts w:ascii="Arial" w:eastAsia="Calibri" w:hAnsi="Arial"/>
          <w:color w:val="595959"/>
          <w:spacing w:val="0"/>
          <w:sz w:val="16"/>
          <w:lang w:eastAsia="en-US"/>
        </w:rPr>
      </w:pPr>
      <w:r>
        <w:rPr>
          <w:rFonts w:ascii="Arial" w:eastAsia="Calibri" w:hAnsi="Arial"/>
          <w:color w:val="595959"/>
          <w:spacing w:val="0"/>
          <w:sz w:val="16"/>
          <w:lang w:eastAsia="en-US"/>
        </w:rPr>
        <w:t>Tabla No. 16</w:t>
      </w:r>
    </w:p>
    <w:tbl>
      <w:tblPr>
        <w:tblStyle w:val="Cuadrculadetablaclara1"/>
        <w:tblW w:w="8991" w:type="dxa"/>
        <w:tblLook w:val="04A0" w:firstRow="1" w:lastRow="0" w:firstColumn="1" w:lastColumn="0" w:noHBand="0" w:noVBand="1"/>
      </w:tblPr>
      <w:tblGrid>
        <w:gridCol w:w="2263"/>
        <w:gridCol w:w="3119"/>
        <w:gridCol w:w="3609"/>
      </w:tblGrid>
      <w:tr w:rsidR="00DC36BF" w:rsidRPr="00F22710" w:rsidTr="001645B0">
        <w:trPr>
          <w:trHeight w:val="165"/>
        </w:trPr>
        <w:tc>
          <w:tcPr>
            <w:tcW w:w="2263" w:type="dxa"/>
            <w:shd w:val="clear" w:color="auto" w:fill="FBE4D5"/>
          </w:tcPr>
          <w:p w:rsidR="00DC36BF" w:rsidRPr="00DC36BF" w:rsidRDefault="00DC36BF" w:rsidP="00DC36BF">
            <w:pPr>
              <w:spacing w:line="240" w:lineRule="auto"/>
              <w:jc w:val="left"/>
              <w:rPr>
                <w:rFonts w:ascii="Arial" w:eastAsia="Calibri" w:hAnsi="Arial"/>
                <w:b/>
                <w:color w:val="808080" w:themeColor="background1" w:themeShade="80"/>
                <w:spacing w:val="0"/>
                <w:sz w:val="16"/>
                <w:szCs w:val="16"/>
                <w:lang w:eastAsia="en-US"/>
              </w:rPr>
            </w:pPr>
            <w:r w:rsidRPr="00DC36BF">
              <w:rPr>
                <w:rFonts w:ascii="Arial" w:eastAsia="Calibri" w:hAnsi="Arial"/>
                <w:b/>
                <w:color w:val="808080" w:themeColor="background1" w:themeShade="80"/>
                <w:spacing w:val="0"/>
                <w:sz w:val="16"/>
                <w:szCs w:val="16"/>
                <w:lang w:eastAsia="en-US"/>
              </w:rPr>
              <w:t>Dependencia</w:t>
            </w:r>
          </w:p>
        </w:tc>
        <w:tc>
          <w:tcPr>
            <w:tcW w:w="3119" w:type="dxa"/>
            <w:shd w:val="clear" w:color="auto" w:fill="FBE4D5"/>
          </w:tcPr>
          <w:p w:rsidR="00DC36BF" w:rsidRPr="00DC36BF" w:rsidRDefault="00DC36BF" w:rsidP="00DC36BF">
            <w:pPr>
              <w:spacing w:line="240" w:lineRule="auto"/>
              <w:jc w:val="center"/>
              <w:rPr>
                <w:rFonts w:ascii="Arial" w:eastAsia="Calibri" w:hAnsi="Arial"/>
                <w:b/>
                <w:color w:val="808080" w:themeColor="background1" w:themeShade="80"/>
                <w:spacing w:val="0"/>
                <w:sz w:val="16"/>
                <w:szCs w:val="16"/>
                <w:lang w:eastAsia="en-US"/>
              </w:rPr>
            </w:pPr>
            <w:r w:rsidRPr="00DC36BF">
              <w:rPr>
                <w:rFonts w:ascii="Arial" w:eastAsia="Calibri" w:hAnsi="Arial"/>
                <w:b/>
                <w:color w:val="808080" w:themeColor="background1" w:themeShade="80"/>
                <w:spacing w:val="0"/>
                <w:sz w:val="16"/>
                <w:szCs w:val="16"/>
                <w:lang w:eastAsia="en-US"/>
              </w:rPr>
              <w:t>Causa</w:t>
            </w:r>
          </w:p>
        </w:tc>
        <w:tc>
          <w:tcPr>
            <w:tcW w:w="3609" w:type="dxa"/>
            <w:shd w:val="clear" w:color="auto" w:fill="FBE4D5"/>
          </w:tcPr>
          <w:p w:rsidR="00DC36BF" w:rsidRPr="00F24EFF" w:rsidRDefault="00DC36BF" w:rsidP="00DC36BF">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Evaluación OCI – Tercera Línea de Defensa</w:t>
            </w:r>
          </w:p>
        </w:tc>
      </w:tr>
      <w:tr w:rsidR="00DC36BF" w:rsidRPr="00F22710" w:rsidTr="001645B0">
        <w:trPr>
          <w:trHeight w:val="1741"/>
        </w:trPr>
        <w:tc>
          <w:tcPr>
            <w:tcW w:w="2263" w:type="dxa"/>
            <w:vAlign w:val="center"/>
          </w:tcPr>
          <w:p w:rsidR="00DC36BF" w:rsidRPr="00AA47EE" w:rsidRDefault="00DC36BF" w:rsidP="00DC36BF">
            <w:pPr>
              <w:spacing w:line="240" w:lineRule="auto"/>
              <w:rPr>
                <w:rFonts w:ascii="Arial" w:eastAsia="Calibri" w:hAnsi="Arial"/>
                <w:color w:val="595959"/>
                <w:spacing w:val="0"/>
                <w:sz w:val="16"/>
                <w:szCs w:val="16"/>
                <w:lang w:eastAsia="en-US"/>
              </w:rPr>
            </w:pPr>
            <w:r w:rsidRPr="00AA47EE">
              <w:rPr>
                <w:rFonts w:ascii="Arial" w:eastAsia="Calibri" w:hAnsi="Arial"/>
                <w:color w:val="595959"/>
                <w:spacing w:val="0"/>
                <w:sz w:val="16"/>
                <w:szCs w:val="16"/>
                <w:lang w:eastAsia="en-US"/>
              </w:rPr>
              <w:t>Gestión de Recursos / Gestión Financiera</w:t>
            </w:r>
          </w:p>
        </w:tc>
        <w:tc>
          <w:tcPr>
            <w:tcW w:w="3119" w:type="dxa"/>
            <w:shd w:val="clear" w:color="auto" w:fill="auto"/>
            <w:vAlign w:val="center"/>
          </w:tcPr>
          <w:p w:rsidR="00DC36BF" w:rsidRPr="00AC5EEA" w:rsidRDefault="00DC36BF" w:rsidP="00DC36BF">
            <w:pPr>
              <w:pStyle w:val="Prrafodelista"/>
              <w:numPr>
                <w:ilvl w:val="0"/>
                <w:numId w:val="24"/>
              </w:numPr>
              <w:spacing w:line="240" w:lineRule="auto"/>
              <w:ind w:left="489"/>
              <w:rPr>
                <w:rFonts w:ascii="Arial" w:eastAsia="Calibri" w:hAnsi="Arial"/>
                <w:color w:val="808080" w:themeColor="background1" w:themeShade="80"/>
                <w:spacing w:val="0"/>
                <w:sz w:val="16"/>
                <w:szCs w:val="16"/>
                <w:lang w:eastAsia="en-US"/>
              </w:rPr>
            </w:pPr>
            <w:r w:rsidRPr="00AC5EEA">
              <w:rPr>
                <w:rFonts w:ascii="Arial" w:eastAsia="Calibri" w:hAnsi="Arial"/>
                <w:color w:val="808080" w:themeColor="background1" w:themeShade="80"/>
                <w:spacing w:val="0"/>
                <w:sz w:val="16"/>
                <w:szCs w:val="16"/>
                <w:lang w:eastAsia="en-US"/>
              </w:rPr>
              <w:t>Abuso de poder.</w:t>
            </w:r>
          </w:p>
          <w:p w:rsidR="00DC36BF" w:rsidRPr="00AC5EEA" w:rsidRDefault="00DC36BF" w:rsidP="00DC36BF">
            <w:pPr>
              <w:pStyle w:val="Prrafodelista"/>
              <w:spacing w:line="240" w:lineRule="auto"/>
              <w:ind w:left="489"/>
              <w:rPr>
                <w:rFonts w:ascii="Arial" w:eastAsia="Calibri" w:hAnsi="Arial"/>
                <w:color w:val="808080" w:themeColor="background1" w:themeShade="80"/>
                <w:spacing w:val="0"/>
                <w:sz w:val="16"/>
                <w:szCs w:val="16"/>
                <w:lang w:eastAsia="en-US"/>
              </w:rPr>
            </w:pPr>
          </w:p>
          <w:p w:rsidR="00DC36BF" w:rsidRPr="00AC5EEA" w:rsidRDefault="00DC36BF" w:rsidP="00DC36BF">
            <w:pPr>
              <w:pStyle w:val="Prrafodelista"/>
              <w:numPr>
                <w:ilvl w:val="0"/>
                <w:numId w:val="24"/>
              </w:numPr>
              <w:spacing w:line="240" w:lineRule="auto"/>
              <w:ind w:left="489"/>
              <w:rPr>
                <w:rFonts w:ascii="Arial" w:eastAsia="Calibri" w:hAnsi="Arial"/>
                <w:color w:val="808080" w:themeColor="background1" w:themeShade="80"/>
                <w:spacing w:val="0"/>
                <w:sz w:val="16"/>
                <w:szCs w:val="16"/>
                <w:lang w:eastAsia="en-US"/>
              </w:rPr>
            </w:pPr>
            <w:r w:rsidRPr="00AC5EEA">
              <w:rPr>
                <w:rFonts w:ascii="Arial" w:eastAsia="Calibri" w:hAnsi="Arial"/>
                <w:color w:val="808080" w:themeColor="background1" w:themeShade="80"/>
                <w:spacing w:val="0"/>
                <w:sz w:val="16"/>
                <w:szCs w:val="16"/>
                <w:lang w:eastAsia="en-US"/>
              </w:rPr>
              <w:t>Tráfico de Influencias.</w:t>
            </w:r>
          </w:p>
          <w:p w:rsidR="004006E7" w:rsidRPr="00AC5EEA" w:rsidRDefault="004006E7" w:rsidP="004006E7">
            <w:pPr>
              <w:pStyle w:val="Prrafodelista"/>
              <w:rPr>
                <w:rFonts w:ascii="Arial" w:eastAsia="Calibri" w:hAnsi="Arial"/>
                <w:color w:val="808080" w:themeColor="background1" w:themeShade="80"/>
                <w:spacing w:val="0"/>
                <w:sz w:val="16"/>
                <w:szCs w:val="16"/>
                <w:lang w:eastAsia="en-US"/>
              </w:rPr>
            </w:pPr>
          </w:p>
          <w:p w:rsidR="00DC36BF" w:rsidRPr="00AC5EEA" w:rsidRDefault="00DC36BF" w:rsidP="00DC36BF">
            <w:pPr>
              <w:pStyle w:val="Prrafodelista"/>
              <w:numPr>
                <w:ilvl w:val="0"/>
                <w:numId w:val="24"/>
              </w:numPr>
              <w:spacing w:line="240" w:lineRule="auto"/>
              <w:ind w:left="489"/>
              <w:rPr>
                <w:rFonts w:ascii="Arial" w:eastAsia="Calibri" w:hAnsi="Arial"/>
                <w:color w:val="808080" w:themeColor="background1" w:themeShade="80"/>
                <w:spacing w:val="0"/>
                <w:sz w:val="16"/>
                <w:szCs w:val="16"/>
                <w:lang w:eastAsia="en-US"/>
              </w:rPr>
            </w:pPr>
            <w:r w:rsidRPr="00AC5EEA">
              <w:rPr>
                <w:rFonts w:ascii="Arial" w:eastAsia="Calibri" w:hAnsi="Arial"/>
                <w:color w:val="808080" w:themeColor="background1" w:themeShade="80"/>
                <w:spacing w:val="0"/>
                <w:sz w:val="16"/>
                <w:szCs w:val="16"/>
                <w:lang w:eastAsia="en-US"/>
              </w:rPr>
              <w:t>Desconocimiento o inadecuada aplicación de la normativa vigente, de lineamientos y procedimientos</w:t>
            </w:r>
          </w:p>
          <w:p w:rsidR="009C5D0D" w:rsidRPr="00D84036" w:rsidRDefault="009C5D0D" w:rsidP="00D84036">
            <w:pPr>
              <w:spacing w:line="240" w:lineRule="auto"/>
              <w:rPr>
                <w:rFonts w:ascii="Arial" w:eastAsia="Calibri" w:hAnsi="Arial"/>
                <w:color w:val="0070C0"/>
                <w:spacing w:val="0"/>
                <w:sz w:val="16"/>
                <w:szCs w:val="16"/>
                <w:lang w:eastAsia="en-US"/>
              </w:rPr>
            </w:pPr>
          </w:p>
        </w:tc>
        <w:tc>
          <w:tcPr>
            <w:tcW w:w="3609" w:type="dxa"/>
          </w:tcPr>
          <w:p w:rsidR="00DB5BFD" w:rsidRDefault="00DB5BFD" w:rsidP="00DC36BF">
            <w:pPr>
              <w:spacing w:line="240" w:lineRule="auto"/>
              <w:rPr>
                <w:rFonts w:ascii="Arial" w:eastAsia="Calibri" w:hAnsi="Arial"/>
                <w:color w:val="595959"/>
                <w:spacing w:val="0"/>
                <w:sz w:val="16"/>
                <w:szCs w:val="16"/>
                <w:lang w:eastAsia="en-US"/>
              </w:rPr>
            </w:pPr>
          </w:p>
          <w:p w:rsidR="00DC36BF" w:rsidRPr="00AA47EE" w:rsidRDefault="00DC36BF" w:rsidP="00DC36BF">
            <w:pPr>
              <w:spacing w:line="240" w:lineRule="auto"/>
              <w:rPr>
                <w:rFonts w:ascii="Arial" w:eastAsia="Calibri" w:hAnsi="Arial"/>
                <w:color w:val="595959"/>
                <w:spacing w:val="0"/>
                <w:sz w:val="16"/>
                <w:szCs w:val="16"/>
                <w:lang w:eastAsia="en-US"/>
              </w:rPr>
            </w:pPr>
            <w:r w:rsidRPr="00AA47EE">
              <w:rPr>
                <w:rFonts w:ascii="Arial" w:eastAsia="Calibri" w:hAnsi="Arial"/>
                <w:color w:val="595959"/>
                <w:spacing w:val="0"/>
                <w:sz w:val="16"/>
                <w:szCs w:val="16"/>
                <w:lang w:eastAsia="en-US"/>
              </w:rPr>
              <w:t>Existen debilidades frente a la identificación de</w:t>
            </w:r>
            <w:r>
              <w:rPr>
                <w:rFonts w:ascii="Arial" w:eastAsia="Calibri" w:hAnsi="Arial"/>
                <w:color w:val="595959"/>
                <w:spacing w:val="0"/>
                <w:sz w:val="16"/>
                <w:szCs w:val="16"/>
                <w:lang w:eastAsia="en-US"/>
              </w:rPr>
              <w:t xml:space="preserve"> las</w:t>
            </w:r>
            <w:r w:rsidRPr="00AA47EE">
              <w:rPr>
                <w:rFonts w:ascii="Arial" w:eastAsia="Calibri" w:hAnsi="Arial"/>
                <w:color w:val="595959"/>
                <w:spacing w:val="0"/>
                <w:sz w:val="16"/>
                <w:szCs w:val="16"/>
                <w:lang w:eastAsia="en-US"/>
              </w:rPr>
              <w:t xml:space="preserve"> causas No</w:t>
            </w:r>
            <w:r>
              <w:rPr>
                <w:rFonts w:ascii="Arial" w:eastAsia="Calibri" w:hAnsi="Arial"/>
                <w:color w:val="595959"/>
                <w:spacing w:val="0"/>
                <w:sz w:val="16"/>
                <w:szCs w:val="16"/>
                <w:lang w:eastAsia="en-US"/>
              </w:rPr>
              <w:t>s</w:t>
            </w:r>
            <w:r w:rsidRPr="00AA47EE">
              <w:rPr>
                <w:rFonts w:ascii="Arial" w:eastAsia="Calibri" w:hAnsi="Arial"/>
                <w:color w:val="595959"/>
                <w:spacing w:val="0"/>
                <w:sz w:val="16"/>
                <w:szCs w:val="16"/>
                <w:lang w:eastAsia="en-US"/>
              </w:rPr>
              <w:t>. 1 y 2, teniendo en cuenta que están redactadas de manera general. Se recomienda vincular las causas al contexto del proceso</w:t>
            </w:r>
            <w:r>
              <w:rPr>
                <w:rFonts w:ascii="Arial" w:eastAsia="Calibri" w:hAnsi="Arial"/>
                <w:color w:val="595959"/>
                <w:spacing w:val="0"/>
                <w:sz w:val="16"/>
                <w:szCs w:val="16"/>
                <w:lang w:eastAsia="en-US"/>
              </w:rPr>
              <w:t xml:space="preserve">, con el fin de </w:t>
            </w:r>
            <w:r w:rsidRPr="00AA47EE">
              <w:rPr>
                <w:rFonts w:ascii="Arial" w:eastAsia="Calibri" w:hAnsi="Arial"/>
                <w:color w:val="595959"/>
                <w:spacing w:val="0"/>
                <w:sz w:val="16"/>
                <w:szCs w:val="16"/>
                <w:lang w:eastAsia="en-US"/>
              </w:rPr>
              <w:t>facilit</w:t>
            </w:r>
            <w:r>
              <w:rPr>
                <w:rFonts w:ascii="Arial" w:eastAsia="Calibri" w:hAnsi="Arial"/>
                <w:color w:val="595959"/>
                <w:spacing w:val="0"/>
                <w:sz w:val="16"/>
                <w:szCs w:val="16"/>
                <w:lang w:eastAsia="en-US"/>
              </w:rPr>
              <w:t>ar</w:t>
            </w:r>
            <w:r w:rsidRPr="00AA47EE">
              <w:rPr>
                <w:rFonts w:ascii="Arial" w:eastAsia="Calibri" w:hAnsi="Arial"/>
                <w:color w:val="595959"/>
                <w:spacing w:val="0"/>
                <w:sz w:val="16"/>
                <w:szCs w:val="16"/>
                <w:lang w:eastAsia="en-US"/>
              </w:rPr>
              <w:t xml:space="preserve"> el diseño de controles.</w:t>
            </w:r>
          </w:p>
          <w:p w:rsidR="00DC36BF" w:rsidRPr="00AA47EE" w:rsidRDefault="00DC36BF" w:rsidP="00DC36BF">
            <w:pPr>
              <w:spacing w:line="240" w:lineRule="auto"/>
              <w:rPr>
                <w:rFonts w:ascii="Arial" w:eastAsia="Calibri" w:hAnsi="Arial"/>
                <w:color w:val="595959"/>
                <w:spacing w:val="0"/>
                <w:sz w:val="16"/>
                <w:szCs w:val="16"/>
                <w:lang w:eastAsia="en-US"/>
              </w:rPr>
            </w:pPr>
            <w:r w:rsidRPr="00AA47EE">
              <w:rPr>
                <w:rFonts w:ascii="Arial" w:eastAsia="Calibri" w:hAnsi="Arial"/>
                <w:color w:val="595959"/>
                <w:spacing w:val="0"/>
                <w:sz w:val="16"/>
                <w:szCs w:val="16"/>
                <w:lang w:eastAsia="en-US"/>
              </w:rPr>
              <w:t xml:space="preserve"> </w:t>
            </w:r>
          </w:p>
          <w:p w:rsidR="00DC36BF" w:rsidRPr="00AA47EE" w:rsidRDefault="00DC36BF" w:rsidP="00DC36BF">
            <w:pPr>
              <w:spacing w:line="240" w:lineRule="auto"/>
              <w:rPr>
                <w:rFonts w:ascii="Arial" w:eastAsia="Calibri" w:hAnsi="Arial"/>
                <w:color w:val="auto"/>
                <w:spacing w:val="0"/>
                <w:sz w:val="16"/>
                <w:szCs w:val="16"/>
                <w:lang w:eastAsia="en-US"/>
              </w:rPr>
            </w:pPr>
          </w:p>
        </w:tc>
      </w:tr>
    </w:tbl>
    <w:p w:rsidR="00F24EFF" w:rsidRPr="00634F06" w:rsidRDefault="00F24EFF" w:rsidP="00F24EFF">
      <w:pPr>
        <w:spacing w:after="0" w:line="240" w:lineRule="auto"/>
        <w:jc w:val="left"/>
        <w:rPr>
          <w:rFonts w:ascii="Arial" w:eastAsia="Calibri" w:hAnsi="Arial"/>
          <w:color w:val="auto"/>
          <w:spacing w:val="0"/>
          <w:sz w:val="14"/>
          <w:szCs w:val="14"/>
          <w:lang w:eastAsia="en-US"/>
        </w:rPr>
      </w:pPr>
      <w:r w:rsidRPr="00634F06">
        <w:rPr>
          <w:rFonts w:ascii="Arial" w:eastAsia="Calibri" w:hAnsi="Arial"/>
          <w:color w:val="auto"/>
          <w:spacing w:val="0"/>
          <w:sz w:val="14"/>
          <w:szCs w:val="14"/>
          <w:lang w:eastAsia="en-US"/>
        </w:rPr>
        <w:t>Fuente: Elaboración OCI con base en Mapa de Riesgos de Función Pública -agosto 2022</w:t>
      </w:r>
    </w:p>
    <w:p w:rsidR="00F22710" w:rsidRPr="00AA47EE" w:rsidRDefault="00F22710" w:rsidP="00F24EFF">
      <w:pPr>
        <w:spacing w:after="0" w:line="240" w:lineRule="auto"/>
        <w:jc w:val="center"/>
        <w:rPr>
          <w:rFonts w:ascii="Arial" w:eastAsia="Calibri" w:hAnsi="Arial"/>
          <w:color w:val="767171"/>
          <w:spacing w:val="0"/>
          <w:sz w:val="16"/>
          <w:szCs w:val="16"/>
          <w:lang w:eastAsia="en-US"/>
        </w:rPr>
      </w:pPr>
    </w:p>
    <w:p w:rsidR="002F7AB0" w:rsidRPr="00F22710" w:rsidRDefault="002F7AB0" w:rsidP="00F22710">
      <w:pPr>
        <w:spacing w:after="0" w:line="240" w:lineRule="auto"/>
        <w:jc w:val="center"/>
        <w:rPr>
          <w:rFonts w:ascii="Arial" w:eastAsia="Calibri" w:hAnsi="Arial"/>
          <w:color w:val="767171"/>
          <w:spacing w:val="0"/>
          <w:sz w:val="16"/>
          <w:szCs w:val="16"/>
          <w:lang w:eastAsia="en-US"/>
        </w:rPr>
      </w:pPr>
    </w:p>
    <w:p w:rsidR="00F22710" w:rsidRPr="001444F9" w:rsidRDefault="00F22710" w:rsidP="00943993">
      <w:pPr>
        <w:numPr>
          <w:ilvl w:val="0"/>
          <w:numId w:val="15"/>
        </w:numPr>
        <w:spacing w:line="259" w:lineRule="auto"/>
        <w:contextualSpacing/>
        <w:jc w:val="left"/>
        <w:rPr>
          <w:rFonts w:ascii="Arial" w:eastAsia="Calibri" w:hAnsi="Arial"/>
          <w:color w:val="auto"/>
          <w:spacing w:val="0"/>
          <w:sz w:val="22"/>
          <w:lang w:eastAsia="en-US"/>
        </w:rPr>
      </w:pPr>
      <w:r w:rsidRPr="00F22710">
        <w:rPr>
          <w:rFonts w:ascii="Arial" w:eastAsia="Calibri" w:hAnsi="Arial"/>
          <w:b/>
          <w:color w:val="595959"/>
          <w:spacing w:val="0"/>
          <w:sz w:val="22"/>
          <w:lang w:eastAsia="en-US"/>
        </w:rPr>
        <w:t>Análisis de controles</w:t>
      </w:r>
    </w:p>
    <w:p w:rsidR="001444F9" w:rsidRPr="00F22710" w:rsidRDefault="001444F9" w:rsidP="001444F9">
      <w:pPr>
        <w:spacing w:line="259" w:lineRule="auto"/>
        <w:ind w:left="1095"/>
        <w:contextualSpacing/>
        <w:jc w:val="left"/>
        <w:rPr>
          <w:rFonts w:ascii="Arial" w:eastAsia="Calibri" w:hAnsi="Arial"/>
          <w:color w:val="auto"/>
          <w:spacing w:val="0"/>
          <w:sz w:val="22"/>
          <w:lang w:eastAsia="en-US"/>
        </w:rPr>
      </w:pPr>
    </w:p>
    <w:p w:rsidR="00F22710" w:rsidRPr="00F22710" w:rsidRDefault="00B43D52" w:rsidP="00F22710">
      <w:pPr>
        <w:spacing w:line="259" w:lineRule="auto"/>
        <w:rPr>
          <w:rFonts w:ascii="Arial" w:eastAsia="Calibri" w:hAnsi="Arial"/>
          <w:color w:val="767171"/>
          <w:spacing w:val="0"/>
          <w:sz w:val="22"/>
          <w:lang w:eastAsia="en-US"/>
        </w:rPr>
      </w:pPr>
      <w:r>
        <w:rPr>
          <w:rFonts w:ascii="Arial" w:eastAsia="Calibri" w:hAnsi="Arial"/>
          <w:color w:val="767171"/>
          <w:spacing w:val="0"/>
          <w:sz w:val="22"/>
          <w:lang w:eastAsia="en-US"/>
        </w:rPr>
        <w:t>Se observó la inactiva</w:t>
      </w:r>
      <w:r w:rsidR="00F461B9">
        <w:rPr>
          <w:rFonts w:ascii="Arial" w:eastAsia="Calibri" w:hAnsi="Arial"/>
          <w:color w:val="767171"/>
          <w:spacing w:val="0"/>
          <w:sz w:val="22"/>
          <w:lang w:eastAsia="en-US"/>
        </w:rPr>
        <w:t xml:space="preserve">ción </w:t>
      </w:r>
      <w:r>
        <w:rPr>
          <w:rFonts w:ascii="Arial" w:eastAsia="Calibri" w:hAnsi="Arial"/>
          <w:color w:val="767171"/>
          <w:spacing w:val="0"/>
          <w:sz w:val="22"/>
          <w:lang w:eastAsia="en-US"/>
        </w:rPr>
        <w:t xml:space="preserve">de </w:t>
      </w:r>
      <w:r w:rsidR="00F22710" w:rsidRPr="00F22710">
        <w:rPr>
          <w:rFonts w:ascii="Arial" w:eastAsia="Calibri" w:hAnsi="Arial"/>
          <w:color w:val="767171"/>
          <w:spacing w:val="0"/>
          <w:sz w:val="22"/>
          <w:lang w:eastAsia="en-US"/>
        </w:rPr>
        <w:t>dos (2) riesgos</w:t>
      </w:r>
      <w:r w:rsidR="00F461B9">
        <w:rPr>
          <w:rFonts w:ascii="Arial" w:eastAsia="Calibri" w:hAnsi="Arial"/>
          <w:color w:val="767171"/>
          <w:spacing w:val="0"/>
          <w:sz w:val="22"/>
          <w:lang w:eastAsia="en-US"/>
        </w:rPr>
        <w:t xml:space="preserve"> (</w:t>
      </w:r>
      <w:r w:rsidR="00F22710" w:rsidRPr="00F22710">
        <w:rPr>
          <w:rFonts w:ascii="Arial" w:eastAsia="Calibri" w:hAnsi="Arial"/>
          <w:color w:val="767171"/>
          <w:spacing w:val="0"/>
          <w:sz w:val="22"/>
          <w:lang w:eastAsia="en-US"/>
        </w:rPr>
        <w:t>Posibilidad de modificar la destinación valor de un cheque en beneficio propio</w:t>
      </w:r>
      <w:r w:rsidR="00F461B9">
        <w:rPr>
          <w:rFonts w:ascii="Arial" w:eastAsia="Calibri" w:hAnsi="Arial"/>
          <w:color w:val="767171"/>
          <w:spacing w:val="0"/>
          <w:sz w:val="22"/>
          <w:lang w:eastAsia="en-US"/>
        </w:rPr>
        <w:t xml:space="preserve"> y </w:t>
      </w:r>
      <w:r w:rsidR="00F22710" w:rsidRPr="00F22710">
        <w:rPr>
          <w:rFonts w:ascii="Arial" w:eastAsia="Calibri" w:hAnsi="Arial"/>
          <w:color w:val="767171"/>
          <w:spacing w:val="0"/>
          <w:sz w:val="22"/>
          <w:lang w:eastAsia="en-US"/>
        </w:rPr>
        <w:t>Posibilidad de modificar los valores a los compromisos de pagos, la cuenta de destino de pago de los recursos en beneficio propio o de un tercero</w:t>
      </w:r>
      <w:r w:rsidR="00F461B9">
        <w:rPr>
          <w:rFonts w:ascii="Arial" w:eastAsia="Calibri" w:hAnsi="Arial"/>
          <w:color w:val="767171"/>
          <w:spacing w:val="0"/>
          <w:sz w:val="22"/>
          <w:lang w:eastAsia="en-US"/>
        </w:rPr>
        <w:t xml:space="preserve">), la cual, a través del seguimiento efectuado por la primera línea de defensa, se efectúo </w:t>
      </w:r>
      <w:r w:rsidR="00F22710" w:rsidRPr="00F22710">
        <w:rPr>
          <w:rFonts w:ascii="Arial" w:eastAsia="Calibri" w:hAnsi="Arial"/>
          <w:color w:val="767171"/>
          <w:spacing w:val="0"/>
          <w:sz w:val="22"/>
          <w:lang w:eastAsia="en-US"/>
        </w:rPr>
        <w:t xml:space="preserve">teniendo en cuenta </w:t>
      </w:r>
      <w:r w:rsidR="001444F9" w:rsidRPr="00F22710">
        <w:rPr>
          <w:rFonts w:ascii="Arial" w:eastAsia="Calibri" w:hAnsi="Arial"/>
          <w:color w:val="767171"/>
          <w:spacing w:val="0"/>
          <w:sz w:val="22"/>
          <w:lang w:eastAsia="en-US"/>
        </w:rPr>
        <w:t>que</w:t>
      </w:r>
      <w:r w:rsidR="00F461B9">
        <w:rPr>
          <w:rFonts w:ascii="Arial" w:eastAsia="Calibri" w:hAnsi="Arial"/>
          <w:color w:val="767171"/>
          <w:spacing w:val="0"/>
          <w:sz w:val="22"/>
          <w:lang w:eastAsia="en-US"/>
        </w:rPr>
        <w:t xml:space="preserve"> </w:t>
      </w:r>
      <w:r w:rsidR="00F22710" w:rsidRPr="00F22710">
        <w:rPr>
          <w:rFonts w:ascii="Arial" w:eastAsia="Calibri" w:hAnsi="Arial"/>
          <w:color w:val="767171"/>
          <w:spacing w:val="0"/>
          <w:sz w:val="22"/>
          <w:lang w:eastAsia="en-US"/>
        </w:rPr>
        <w:t>algunos</w:t>
      </w:r>
      <w:r w:rsidR="002F7AB0">
        <w:rPr>
          <w:rFonts w:ascii="Arial" w:eastAsia="Calibri" w:hAnsi="Arial"/>
          <w:color w:val="767171"/>
          <w:spacing w:val="0"/>
          <w:sz w:val="22"/>
          <w:lang w:eastAsia="en-US"/>
        </w:rPr>
        <w:t xml:space="preserve"> de estos,</w:t>
      </w:r>
      <w:r w:rsidR="00F22710" w:rsidRPr="00F22710">
        <w:rPr>
          <w:rFonts w:ascii="Arial" w:eastAsia="Calibri" w:hAnsi="Arial"/>
          <w:color w:val="767171"/>
          <w:spacing w:val="0"/>
          <w:sz w:val="22"/>
          <w:lang w:eastAsia="en-US"/>
        </w:rPr>
        <w:t xml:space="preserve"> hacían referencia a causas y no propiamente a riesgos. No obstante, decidieron mantener la totalidad de controles</w:t>
      </w:r>
      <w:r w:rsidR="00F461B9">
        <w:rPr>
          <w:rFonts w:ascii="Arial" w:eastAsia="Calibri" w:hAnsi="Arial"/>
          <w:color w:val="767171"/>
          <w:spacing w:val="0"/>
          <w:sz w:val="22"/>
          <w:lang w:eastAsia="en-US"/>
        </w:rPr>
        <w:t xml:space="preserve"> (8), </w:t>
      </w:r>
      <w:r w:rsidR="00F22710" w:rsidRPr="00F22710">
        <w:rPr>
          <w:rFonts w:ascii="Arial" w:eastAsia="Calibri" w:hAnsi="Arial"/>
          <w:color w:val="767171"/>
          <w:spacing w:val="0"/>
          <w:sz w:val="22"/>
          <w:lang w:eastAsia="en-US"/>
        </w:rPr>
        <w:t>como se detalla a continuación.</w:t>
      </w:r>
    </w:p>
    <w:p w:rsidR="00F22710" w:rsidRDefault="00F22710" w:rsidP="00F22710">
      <w:pPr>
        <w:spacing w:after="0" w:line="240" w:lineRule="auto"/>
        <w:ind w:left="720"/>
        <w:contextualSpacing/>
        <w:jc w:val="left"/>
        <w:rPr>
          <w:rFonts w:ascii="Arial" w:eastAsia="Calibri" w:hAnsi="Arial"/>
          <w:color w:val="595959"/>
          <w:spacing w:val="0"/>
          <w:sz w:val="16"/>
          <w:lang w:eastAsia="en-US"/>
        </w:rPr>
      </w:pPr>
    </w:p>
    <w:p w:rsidR="00EE65A2" w:rsidRDefault="00EE65A2" w:rsidP="00EE65A2">
      <w:pPr>
        <w:spacing w:after="0" w:line="240" w:lineRule="auto"/>
        <w:ind w:left="720"/>
        <w:contextualSpacing/>
        <w:jc w:val="left"/>
        <w:rPr>
          <w:rFonts w:ascii="Arial" w:eastAsia="Calibri" w:hAnsi="Arial"/>
          <w:color w:val="595959"/>
          <w:spacing w:val="0"/>
          <w:sz w:val="16"/>
          <w:lang w:eastAsia="en-US"/>
        </w:rPr>
      </w:pPr>
    </w:p>
    <w:p w:rsidR="00DC36BF" w:rsidRDefault="00EE65A2" w:rsidP="00EE65A2">
      <w:pPr>
        <w:spacing w:after="0" w:line="240" w:lineRule="auto"/>
        <w:ind w:left="720"/>
        <w:contextualSpacing/>
        <w:jc w:val="center"/>
        <w:rPr>
          <w:rFonts w:ascii="Arial" w:eastAsia="Calibri" w:hAnsi="Arial"/>
          <w:color w:val="595959"/>
          <w:spacing w:val="0"/>
          <w:sz w:val="16"/>
          <w:lang w:eastAsia="en-US"/>
        </w:rPr>
      </w:pPr>
      <w:r>
        <w:rPr>
          <w:rFonts w:ascii="Arial" w:eastAsia="Calibri" w:hAnsi="Arial"/>
          <w:color w:val="595959"/>
          <w:spacing w:val="0"/>
          <w:sz w:val="16"/>
          <w:lang w:eastAsia="en-US"/>
        </w:rPr>
        <w:t>Tabla No. 17</w:t>
      </w:r>
    </w:p>
    <w:tbl>
      <w:tblPr>
        <w:tblStyle w:val="Cuadrculadetablaclara1"/>
        <w:tblW w:w="8359" w:type="dxa"/>
        <w:tblLook w:val="04A0" w:firstRow="1" w:lastRow="0" w:firstColumn="1" w:lastColumn="0" w:noHBand="0" w:noVBand="1"/>
      </w:tblPr>
      <w:tblGrid>
        <w:gridCol w:w="1663"/>
        <w:gridCol w:w="1867"/>
        <w:gridCol w:w="2844"/>
        <w:gridCol w:w="1985"/>
      </w:tblGrid>
      <w:tr w:rsidR="00DC36BF" w:rsidTr="00C57592">
        <w:trPr>
          <w:tblHeader/>
        </w:trPr>
        <w:tc>
          <w:tcPr>
            <w:tcW w:w="1663" w:type="dxa"/>
            <w:shd w:val="clear" w:color="auto" w:fill="FDE5CC" w:themeFill="accent1" w:themeFillTint="33"/>
          </w:tcPr>
          <w:p w:rsidR="00DC36BF" w:rsidRPr="00DC36BF" w:rsidRDefault="00DC36BF" w:rsidP="00DC36BF">
            <w:pPr>
              <w:spacing w:line="240" w:lineRule="auto"/>
              <w:jc w:val="center"/>
              <w:rPr>
                <w:rFonts w:ascii="Arial" w:eastAsia="Calibri" w:hAnsi="Arial"/>
                <w:b/>
                <w:color w:val="808080" w:themeColor="background1" w:themeShade="80"/>
                <w:spacing w:val="0"/>
                <w:sz w:val="16"/>
                <w:szCs w:val="16"/>
                <w:lang w:eastAsia="en-US"/>
              </w:rPr>
            </w:pPr>
            <w:r w:rsidRPr="00DC36BF">
              <w:rPr>
                <w:rFonts w:ascii="Arial" w:eastAsia="Calibri" w:hAnsi="Arial"/>
                <w:b/>
                <w:color w:val="808080" w:themeColor="background1" w:themeShade="80"/>
                <w:spacing w:val="0"/>
                <w:sz w:val="16"/>
                <w:szCs w:val="16"/>
                <w:lang w:eastAsia="en-US"/>
              </w:rPr>
              <w:t>Dependencia</w:t>
            </w:r>
          </w:p>
        </w:tc>
        <w:tc>
          <w:tcPr>
            <w:tcW w:w="1867" w:type="dxa"/>
            <w:shd w:val="clear" w:color="auto" w:fill="FDE5CC" w:themeFill="accent1" w:themeFillTint="33"/>
          </w:tcPr>
          <w:p w:rsidR="00DC36BF" w:rsidRPr="00DC36BF" w:rsidRDefault="00DC36BF" w:rsidP="00DC36BF">
            <w:pPr>
              <w:spacing w:line="240" w:lineRule="auto"/>
              <w:jc w:val="center"/>
              <w:rPr>
                <w:rFonts w:ascii="Arial" w:eastAsia="Calibri" w:hAnsi="Arial"/>
                <w:b/>
                <w:color w:val="808080" w:themeColor="background1" w:themeShade="80"/>
                <w:spacing w:val="0"/>
                <w:sz w:val="16"/>
                <w:szCs w:val="16"/>
                <w:lang w:eastAsia="en-US"/>
              </w:rPr>
            </w:pPr>
            <w:r w:rsidRPr="00DC36BF">
              <w:rPr>
                <w:rFonts w:ascii="Arial" w:eastAsia="Calibri" w:hAnsi="Arial"/>
                <w:b/>
                <w:color w:val="808080" w:themeColor="background1" w:themeShade="80"/>
                <w:spacing w:val="0"/>
                <w:sz w:val="16"/>
                <w:szCs w:val="16"/>
                <w:lang w:eastAsia="en-US"/>
              </w:rPr>
              <w:t>Causa</w:t>
            </w:r>
          </w:p>
        </w:tc>
        <w:tc>
          <w:tcPr>
            <w:tcW w:w="2844" w:type="dxa"/>
            <w:shd w:val="clear" w:color="auto" w:fill="FDE5CC" w:themeFill="accent1" w:themeFillTint="33"/>
          </w:tcPr>
          <w:p w:rsidR="00DC36BF" w:rsidRPr="00DC36BF" w:rsidRDefault="00DC36BF" w:rsidP="00DC36BF">
            <w:pPr>
              <w:spacing w:line="240" w:lineRule="auto"/>
              <w:jc w:val="center"/>
              <w:rPr>
                <w:rFonts w:ascii="Arial" w:eastAsia="Calibri" w:hAnsi="Arial"/>
                <w:b/>
                <w:color w:val="808080" w:themeColor="background1" w:themeShade="80"/>
                <w:spacing w:val="0"/>
                <w:sz w:val="16"/>
                <w:szCs w:val="16"/>
                <w:lang w:eastAsia="en-US"/>
              </w:rPr>
            </w:pPr>
            <w:r w:rsidRPr="00DC36BF">
              <w:rPr>
                <w:rFonts w:ascii="Arial" w:eastAsia="Calibri" w:hAnsi="Arial"/>
                <w:b/>
                <w:color w:val="808080" w:themeColor="background1" w:themeShade="80"/>
                <w:spacing w:val="0"/>
                <w:sz w:val="16"/>
                <w:szCs w:val="16"/>
                <w:lang w:eastAsia="en-US"/>
              </w:rPr>
              <w:t>Control</w:t>
            </w:r>
          </w:p>
        </w:tc>
        <w:tc>
          <w:tcPr>
            <w:tcW w:w="1985" w:type="dxa"/>
            <w:shd w:val="clear" w:color="auto" w:fill="FDE5CC" w:themeFill="accent1" w:themeFillTint="33"/>
          </w:tcPr>
          <w:p w:rsidR="00DC36BF" w:rsidRPr="00F24EFF" w:rsidRDefault="00DC36BF" w:rsidP="00DC36BF">
            <w:pPr>
              <w:spacing w:line="240" w:lineRule="auto"/>
              <w:jc w:val="center"/>
              <w:rPr>
                <w:rFonts w:ascii="Arial" w:eastAsia="Calibri" w:hAnsi="Arial" w:cs="Arial"/>
                <w:b/>
                <w:color w:val="767171"/>
                <w:spacing w:val="0"/>
                <w:sz w:val="16"/>
                <w:szCs w:val="16"/>
                <w:lang w:eastAsia="en-US"/>
              </w:rPr>
            </w:pPr>
            <w:r w:rsidRPr="00F24EFF">
              <w:rPr>
                <w:rFonts w:ascii="Arial" w:eastAsia="Calibri" w:hAnsi="Arial" w:cs="Arial"/>
                <w:b/>
                <w:color w:val="767171"/>
                <w:spacing w:val="0"/>
                <w:sz w:val="16"/>
                <w:szCs w:val="16"/>
                <w:lang w:eastAsia="en-US"/>
              </w:rPr>
              <w:t>Evaluación OCI – Tercera Línea de Defensa</w:t>
            </w:r>
          </w:p>
        </w:tc>
      </w:tr>
      <w:tr w:rsidR="00EE65A2" w:rsidTr="001645B0">
        <w:tc>
          <w:tcPr>
            <w:tcW w:w="1663" w:type="dxa"/>
          </w:tcPr>
          <w:p w:rsidR="00C57592" w:rsidRDefault="00C57592" w:rsidP="00EE65A2">
            <w:pPr>
              <w:spacing w:line="240" w:lineRule="auto"/>
              <w:rPr>
                <w:rFonts w:ascii="Arial" w:eastAsia="Calibri" w:hAnsi="Arial"/>
                <w:color w:val="595959"/>
                <w:spacing w:val="0"/>
                <w:sz w:val="16"/>
                <w:szCs w:val="16"/>
                <w:lang w:eastAsia="en-US"/>
              </w:rPr>
            </w:pPr>
          </w:p>
          <w:p w:rsidR="00EE65A2" w:rsidRPr="00F24EFF" w:rsidRDefault="00EE65A2" w:rsidP="00EE65A2">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Gestión de Recursos / Gestión Financiera</w:t>
            </w:r>
          </w:p>
        </w:tc>
        <w:tc>
          <w:tcPr>
            <w:tcW w:w="1867" w:type="dxa"/>
          </w:tcPr>
          <w:p w:rsidR="00C57592" w:rsidRDefault="00C57592" w:rsidP="00C57592">
            <w:pPr>
              <w:pStyle w:val="Prrafodelista"/>
              <w:spacing w:line="240" w:lineRule="auto"/>
              <w:ind w:left="423"/>
              <w:rPr>
                <w:rFonts w:ascii="Arial" w:eastAsia="Calibri" w:hAnsi="Arial"/>
                <w:color w:val="0070C0"/>
                <w:spacing w:val="0"/>
                <w:sz w:val="16"/>
                <w:szCs w:val="16"/>
                <w:lang w:eastAsia="en-US"/>
              </w:rPr>
            </w:pPr>
          </w:p>
          <w:p w:rsidR="00EE65A2" w:rsidRDefault="00EE65A2" w:rsidP="009C5D0D">
            <w:pPr>
              <w:numPr>
                <w:ilvl w:val="0"/>
                <w:numId w:val="11"/>
              </w:numPr>
              <w:spacing w:line="240" w:lineRule="auto"/>
              <w:ind w:left="386"/>
              <w:contextualSpacing/>
              <w:rPr>
                <w:rFonts w:ascii="Arial" w:eastAsia="Calibri" w:hAnsi="Arial"/>
                <w:color w:val="595959"/>
                <w:spacing w:val="0"/>
                <w:sz w:val="16"/>
                <w:szCs w:val="16"/>
                <w:lang w:eastAsia="en-US"/>
              </w:rPr>
            </w:pPr>
            <w:r w:rsidRPr="009C5D0D">
              <w:rPr>
                <w:rFonts w:ascii="Arial" w:eastAsia="Calibri" w:hAnsi="Arial"/>
                <w:color w:val="595959"/>
                <w:spacing w:val="0"/>
                <w:sz w:val="16"/>
                <w:szCs w:val="16"/>
                <w:lang w:eastAsia="en-US"/>
              </w:rPr>
              <w:t>Abuso de poder</w:t>
            </w:r>
            <w:r w:rsidR="00607D59" w:rsidRPr="009C5D0D">
              <w:rPr>
                <w:rFonts w:ascii="Arial" w:eastAsia="Calibri" w:hAnsi="Arial"/>
                <w:color w:val="595959"/>
                <w:spacing w:val="0"/>
                <w:sz w:val="16"/>
                <w:szCs w:val="16"/>
                <w:lang w:eastAsia="en-US"/>
              </w:rPr>
              <w:t>.</w:t>
            </w:r>
          </w:p>
          <w:p w:rsidR="009C5D0D" w:rsidRPr="009C5D0D" w:rsidRDefault="009C5D0D" w:rsidP="009C5D0D">
            <w:pPr>
              <w:spacing w:line="240" w:lineRule="auto"/>
              <w:ind w:left="386"/>
              <w:contextualSpacing/>
              <w:rPr>
                <w:rFonts w:ascii="Arial" w:eastAsia="Calibri" w:hAnsi="Arial"/>
                <w:color w:val="595959"/>
                <w:spacing w:val="0"/>
                <w:sz w:val="16"/>
                <w:szCs w:val="16"/>
                <w:lang w:eastAsia="en-US"/>
              </w:rPr>
            </w:pPr>
          </w:p>
          <w:p w:rsidR="00EE65A2" w:rsidRPr="009C5D0D" w:rsidRDefault="00EE65A2" w:rsidP="009C5D0D">
            <w:pPr>
              <w:numPr>
                <w:ilvl w:val="0"/>
                <w:numId w:val="11"/>
              </w:numPr>
              <w:spacing w:line="240" w:lineRule="auto"/>
              <w:ind w:left="386"/>
              <w:contextualSpacing/>
              <w:rPr>
                <w:rFonts w:ascii="Arial" w:eastAsia="Calibri" w:hAnsi="Arial"/>
                <w:color w:val="595959"/>
                <w:spacing w:val="0"/>
                <w:sz w:val="16"/>
                <w:szCs w:val="16"/>
                <w:lang w:eastAsia="en-US"/>
              </w:rPr>
            </w:pPr>
            <w:r w:rsidRPr="009C5D0D">
              <w:rPr>
                <w:rFonts w:ascii="Arial" w:eastAsia="Calibri" w:hAnsi="Arial"/>
                <w:color w:val="595959"/>
                <w:spacing w:val="0"/>
                <w:sz w:val="16"/>
                <w:szCs w:val="16"/>
                <w:lang w:eastAsia="en-US"/>
              </w:rPr>
              <w:t>Tráfico de influencias</w:t>
            </w:r>
            <w:r w:rsidR="00607D59" w:rsidRPr="009C5D0D">
              <w:rPr>
                <w:rFonts w:ascii="Arial" w:eastAsia="Calibri" w:hAnsi="Arial"/>
                <w:color w:val="595959"/>
                <w:spacing w:val="0"/>
                <w:sz w:val="16"/>
                <w:szCs w:val="16"/>
                <w:lang w:eastAsia="en-US"/>
              </w:rPr>
              <w:t>.</w:t>
            </w:r>
          </w:p>
          <w:p w:rsidR="00607D59" w:rsidRPr="009C5D0D" w:rsidRDefault="00607D59" w:rsidP="009C5D0D">
            <w:pPr>
              <w:spacing w:line="240" w:lineRule="auto"/>
              <w:ind w:left="386"/>
              <w:contextualSpacing/>
              <w:rPr>
                <w:rFonts w:ascii="Arial" w:eastAsia="Calibri" w:hAnsi="Arial"/>
                <w:color w:val="595959"/>
                <w:spacing w:val="0"/>
                <w:sz w:val="16"/>
                <w:szCs w:val="16"/>
                <w:lang w:eastAsia="en-US"/>
              </w:rPr>
            </w:pPr>
          </w:p>
          <w:p w:rsidR="00EE65A2" w:rsidRPr="00F24EFF" w:rsidRDefault="00EE65A2" w:rsidP="009C5D0D">
            <w:pPr>
              <w:numPr>
                <w:ilvl w:val="0"/>
                <w:numId w:val="11"/>
              </w:numPr>
              <w:spacing w:line="240" w:lineRule="auto"/>
              <w:ind w:left="386"/>
              <w:contextualSpacing/>
              <w:rPr>
                <w:rFonts w:ascii="Arial" w:eastAsia="Calibri" w:hAnsi="Arial"/>
                <w:color w:val="595959"/>
                <w:spacing w:val="0"/>
                <w:sz w:val="16"/>
                <w:szCs w:val="16"/>
                <w:lang w:eastAsia="en-US"/>
              </w:rPr>
            </w:pPr>
            <w:r w:rsidRPr="009C5D0D">
              <w:rPr>
                <w:rFonts w:ascii="Arial" w:eastAsia="Calibri" w:hAnsi="Arial"/>
                <w:color w:val="595959"/>
                <w:spacing w:val="0"/>
                <w:sz w:val="16"/>
                <w:szCs w:val="16"/>
                <w:lang w:eastAsia="en-US"/>
              </w:rPr>
              <w:t xml:space="preserve">Desconocimiento o inadecuada aplicación de la </w:t>
            </w:r>
            <w:r w:rsidRPr="009C5D0D">
              <w:rPr>
                <w:rFonts w:ascii="Arial" w:eastAsia="Calibri" w:hAnsi="Arial"/>
                <w:color w:val="595959"/>
                <w:spacing w:val="0"/>
                <w:sz w:val="16"/>
                <w:szCs w:val="16"/>
                <w:lang w:eastAsia="en-US"/>
              </w:rPr>
              <w:lastRenderedPageBreak/>
              <w:t>normativa vigente, de lineamientos y procedimientos</w:t>
            </w:r>
            <w:r w:rsidR="009C5D0D">
              <w:rPr>
                <w:rFonts w:ascii="Arial" w:eastAsia="Calibri" w:hAnsi="Arial"/>
                <w:color w:val="595959"/>
                <w:spacing w:val="0"/>
                <w:sz w:val="16"/>
                <w:szCs w:val="16"/>
                <w:lang w:eastAsia="en-US"/>
              </w:rPr>
              <w:t>.</w:t>
            </w:r>
          </w:p>
        </w:tc>
        <w:tc>
          <w:tcPr>
            <w:tcW w:w="2844" w:type="dxa"/>
          </w:tcPr>
          <w:p w:rsidR="00C57592" w:rsidRDefault="00C57592" w:rsidP="00C57592">
            <w:pPr>
              <w:spacing w:line="240" w:lineRule="auto"/>
              <w:ind w:left="386"/>
              <w:contextualSpacing/>
              <w:rPr>
                <w:rFonts w:ascii="Arial" w:eastAsia="Calibri" w:hAnsi="Arial"/>
                <w:color w:val="595959"/>
                <w:spacing w:val="0"/>
                <w:sz w:val="16"/>
                <w:szCs w:val="16"/>
                <w:lang w:eastAsia="en-US"/>
              </w:rPr>
            </w:pPr>
          </w:p>
          <w:p w:rsidR="00EE65A2" w:rsidRDefault="00EE65A2" w:rsidP="00EE65A2">
            <w:pPr>
              <w:numPr>
                <w:ilvl w:val="0"/>
                <w:numId w:val="11"/>
              </w:numPr>
              <w:spacing w:line="240" w:lineRule="auto"/>
              <w:ind w:left="386"/>
              <w:contextualSpacing/>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 xml:space="preserve">La profesional de Central de Cuentas - Validador verifica los requisitos soportes para trámite de pago recibidos conforme a los lineamientos para la ejecución financiera y presupuestal generando la cuenta por pagar y reasignando </w:t>
            </w:r>
            <w:r w:rsidRPr="00F24EFF">
              <w:rPr>
                <w:rFonts w:ascii="Arial" w:eastAsia="Calibri" w:hAnsi="Arial"/>
                <w:color w:val="595959"/>
                <w:spacing w:val="0"/>
                <w:sz w:val="16"/>
                <w:szCs w:val="16"/>
                <w:lang w:eastAsia="en-US"/>
              </w:rPr>
              <w:lastRenderedPageBreak/>
              <w:t>por ORFEO a la profesional de Central de Cuentas - Liquidador, en caso de evidencias o inconsistencia la devuelve al supervisor pa</w:t>
            </w:r>
            <w:r>
              <w:rPr>
                <w:rFonts w:ascii="Arial" w:eastAsia="Calibri" w:hAnsi="Arial"/>
                <w:color w:val="595959"/>
                <w:spacing w:val="0"/>
                <w:sz w:val="16"/>
                <w:szCs w:val="16"/>
                <w:lang w:eastAsia="en-US"/>
              </w:rPr>
              <w:t>ra subsanar.</w:t>
            </w:r>
          </w:p>
          <w:p w:rsidR="00EE65A2" w:rsidRDefault="00EE65A2" w:rsidP="00EE65A2">
            <w:pPr>
              <w:spacing w:line="240" w:lineRule="auto"/>
              <w:ind w:left="386"/>
              <w:contextualSpacing/>
              <w:rPr>
                <w:rFonts w:ascii="Arial" w:eastAsia="Calibri" w:hAnsi="Arial"/>
                <w:color w:val="595959"/>
                <w:spacing w:val="0"/>
                <w:sz w:val="16"/>
                <w:szCs w:val="16"/>
                <w:lang w:eastAsia="en-US"/>
              </w:rPr>
            </w:pPr>
          </w:p>
          <w:p w:rsidR="00EE65A2" w:rsidRDefault="00EE65A2" w:rsidP="00EE65A2">
            <w:pPr>
              <w:numPr>
                <w:ilvl w:val="0"/>
                <w:numId w:val="11"/>
              </w:numPr>
              <w:spacing w:line="240" w:lineRule="auto"/>
              <w:ind w:left="386"/>
              <w:contextualSpacing/>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Profesional liquidador central de cuentas verifica los requisitos soportes para el trámite de pago recibidos conforme a los lineamientos para la ejecución financiera y presupuestal generando la obligación y reasignando por ORFEO a la profesional de contabilidad. en caso de evidenciar inconsistencias se devuelve a central de cuentas validador y/o supervisor para subsanar.</w:t>
            </w:r>
          </w:p>
          <w:p w:rsidR="00EE65A2" w:rsidRDefault="00EE65A2" w:rsidP="00EE65A2">
            <w:pPr>
              <w:spacing w:line="240" w:lineRule="auto"/>
              <w:ind w:left="386"/>
              <w:contextualSpacing/>
              <w:rPr>
                <w:rFonts w:ascii="Arial" w:eastAsia="Calibri" w:hAnsi="Arial"/>
                <w:color w:val="595959"/>
                <w:spacing w:val="0"/>
                <w:sz w:val="16"/>
                <w:szCs w:val="16"/>
                <w:lang w:eastAsia="en-US"/>
              </w:rPr>
            </w:pPr>
          </w:p>
          <w:p w:rsidR="00EE65A2" w:rsidRDefault="00EE65A2" w:rsidP="00EE65A2">
            <w:pPr>
              <w:numPr>
                <w:ilvl w:val="0"/>
                <w:numId w:val="11"/>
              </w:numPr>
              <w:spacing w:line="240" w:lineRule="auto"/>
              <w:ind w:left="386"/>
              <w:contextualSpacing/>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El profesional de pagaduría verifica los requisitos soportes para el trámite de pago recibidos conforme a los lineamientos para la ejecución financiera y presupuestal generando la orden de pago y reasignando por ORFEO a la coordinación financiera. en el caso de identificar inconsistencias se devuelve a central de cuentas liquidador para subsanar.</w:t>
            </w:r>
          </w:p>
          <w:p w:rsidR="00EE65A2" w:rsidRDefault="00EE65A2" w:rsidP="00EE65A2">
            <w:pPr>
              <w:spacing w:line="240" w:lineRule="auto"/>
              <w:ind w:left="386"/>
              <w:contextualSpacing/>
              <w:rPr>
                <w:rFonts w:ascii="Arial" w:eastAsia="Calibri" w:hAnsi="Arial"/>
                <w:color w:val="595959"/>
                <w:spacing w:val="0"/>
                <w:sz w:val="16"/>
                <w:szCs w:val="16"/>
                <w:lang w:eastAsia="en-US"/>
              </w:rPr>
            </w:pPr>
          </w:p>
          <w:p w:rsidR="00EE65A2" w:rsidRDefault="00EE65A2" w:rsidP="00EE65A2">
            <w:pPr>
              <w:numPr>
                <w:ilvl w:val="0"/>
                <w:numId w:val="11"/>
              </w:numPr>
              <w:spacing w:line="240" w:lineRule="auto"/>
              <w:ind w:left="386"/>
              <w:contextualSpacing/>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La coordinación del grupo de gestión financiera verifica los requisitos soportes para el trámite de pago recibidos conforme a los lineamientos para la ejecución financiera y presupuestal, con el propósito de ser validados, firmados y remitir por ORFEO a secretaria general, en caso de encontrar inconsistencias los devuelve a pagaduría, se valida la novedad y se devuelve a central de cuentas liquidador.</w:t>
            </w:r>
          </w:p>
          <w:p w:rsidR="00EE65A2" w:rsidRDefault="00EE65A2" w:rsidP="00EE65A2">
            <w:pPr>
              <w:spacing w:line="240" w:lineRule="auto"/>
              <w:ind w:left="386"/>
              <w:contextualSpacing/>
              <w:rPr>
                <w:rFonts w:ascii="Arial" w:eastAsia="Calibri" w:hAnsi="Arial"/>
                <w:color w:val="595959"/>
                <w:spacing w:val="0"/>
                <w:sz w:val="16"/>
                <w:szCs w:val="16"/>
                <w:lang w:eastAsia="en-US"/>
              </w:rPr>
            </w:pPr>
          </w:p>
          <w:p w:rsidR="00EE65A2" w:rsidRDefault="00EE65A2" w:rsidP="00EE65A2">
            <w:pPr>
              <w:numPr>
                <w:ilvl w:val="0"/>
                <w:numId w:val="11"/>
              </w:numPr>
              <w:spacing w:line="240" w:lineRule="auto"/>
              <w:ind w:left="386"/>
              <w:contextualSpacing/>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El profesional de pagaduría verifica los requisitos soportes para el trámite de pago recibidos conforme a los lineamientos para la ejecución financiera y presupuestal autorizando la orden de pago en la plataforma de SIIF Nación, con la confirmación de pago de SIIF Nación remite por ORFEO el trámite de pago contratistas a contractual y el demás pago al archivo de gestión del área. en caso de evidenciar inconsistencias se devuelve la cadena presupuestal.</w:t>
            </w:r>
          </w:p>
          <w:p w:rsidR="00EE65A2" w:rsidRDefault="00EE65A2" w:rsidP="00EE65A2">
            <w:pPr>
              <w:spacing w:line="240" w:lineRule="auto"/>
              <w:ind w:left="386"/>
              <w:contextualSpacing/>
              <w:rPr>
                <w:rFonts w:ascii="Arial" w:eastAsia="Calibri" w:hAnsi="Arial"/>
                <w:color w:val="595959"/>
                <w:spacing w:val="0"/>
                <w:sz w:val="16"/>
                <w:szCs w:val="16"/>
                <w:lang w:eastAsia="en-US"/>
              </w:rPr>
            </w:pPr>
          </w:p>
          <w:p w:rsidR="00EE65A2" w:rsidRDefault="00EE65A2" w:rsidP="00EE65A2">
            <w:pPr>
              <w:numPr>
                <w:ilvl w:val="0"/>
                <w:numId w:val="11"/>
              </w:numPr>
              <w:spacing w:line="240" w:lineRule="auto"/>
              <w:ind w:left="386"/>
              <w:contextualSpacing/>
              <w:rPr>
                <w:rFonts w:ascii="Arial" w:eastAsia="Calibri" w:hAnsi="Arial"/>
                <w:color w:val="595959"/>
                <w:spacing w:val="0"/>
                <w:sz w:val="16"/>
                <w:szCs w:val="16"/>
                <w:lang w:eastAsia="en-US"/>
              </w:rPr>
            </w:pPr>
            <w:r w:rsidRPr="00DC36BF">
              <w:rPr>
                <w:rFonts w:ascii="Arial" w:eastAsia="Calibri" w:hAnsi="Arial"/>
                <w:color w:val="595959"/>
                <w:spacing w:val="0"/>
                <w:sz w:val="16"/>
                <w:szCs w:val="16"/>
                <w:lang w:eastAsia="en-US"/>
              </w:rPr>
              <w:t xml:space="preserve">Los profesionales de pagaduría verifican el tercero beneficiario, </w:t>
            </w:r>
            <w:r w:rsidRPr="00DC36BF">
              <w:rPr>
                <w:rFonts w:ascii="Arial" w:eastAsia="Calibri" w:hAnsi="Arial"/>
                <w:color w:val="595959"/>
                <w:spacing w:val="0"/>
                <w:sz w:val="16"/>
                <w:szCs w:val="16"/>
                <w:lang w:eastAsia="en-US"/>
              </w:rPr>
              <w:lastRenderedPageBreak/>
              <w:t>la entidad destino, valores en SIIF Nación, con el fin de confirmar que los valores registrados coincidan con los solicitados.</w:t>
            </w:r>
          </w:p>
          <w:p w:rsidR="00EE65A2" w:rsidRDefault="00EE65A2" w:rsidP="00EE65A2">
            <w:pPr>
              <w:numPr>
                <w:ilvl w:val="0"/>
                <w:numId w:val="11"/>
              </w:numPr>
              <w:spacing w:line="240" w:lineRule="auto"/>
              <w:ind w:left="386"/>
              <w:contextualSpacing/>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El profesional de presupuesto valida los documentos soportes para la generación de los CDP, registros presupuestales (adición, reducción, prorrogas, cambio de cuenta bancaria)</w:t>
            </w:r>
          </w:p>
          <w:p w:rsidR="00EE65A2" w:rsidRDefault="00EE65A2" w:rsidP="00EE65A2">
            <w:pPr>
              <w:spacing w:line="240" w:lineRule="auto"/>
              <w:ind w:left="386"/>
              <w:contextualSpacing/>
              <w:rPr>
                <w:rFonts w:ascii="Arial" w:eastAsia="Calibri" w:hAnsi="Arial"/>
                <w:color w:val="595959"/>
                <w:spacing w:val="0"/>
                <w:sz w:val="16"/>
                <w:szCs w:val="16"/>
                <w:lang w:eastAsia="en-US"/>
              </w:rPr>
            </w:pPr>
          </w:p>
          <w:p w:rsidR="00EE65A2" w:rsidRPr="00F24EFF" w:rsidRDefault="00EE65A2" w:rsidP="00EE65A2">
            <w:pPr>
              <w:numPr>
                <w:ilvl w:val="0"/>
                <w:numId w:val="11"/>
              </w:numPr>
              <w:spacing w:line="240" w:lineRule="auto"/>
              <w:ind w:left="386"/>
              <w:contextualSpacing/>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La coordinación verifica los soportes radicados frente a los documentos generados (CDP - registro presupuestal y obligaciones), con el fin de confirmar los registros solicitados y proceder a firmar los documentos generados</w:t>
            </w:r>
          </w:p>
        </w:tc>
        <w:tc>
          <w:tcPr>
            <w:tcW w:w="1985" w:type="dxa"/>
          </w:tcPr>
          <w:p w:rsidR="00C57592" w:rsidRDefault="00C57592" w:rsidP="00EE65A2">
            <w:pPr>
              <w:spacing w:line="240" w:lineRule="auto"/>
              <w:rPr>
                <w:rFonts w:ascii="Arial" w:eastAsia="Calibri" w:hAnsi="Arial"/>
                <w:color w:val="595959"/>
                <w:spacing w:val="0"/>
                <w:sz w:val="16"/>
                <w:szCs w:val="16"/>
                <w:lang w:eastAsia="en-US"/>
              </w:rPr>
            </w:pPr>
          </w:p>
          <w:p w:rsidR="00EE65A2" w:rsidRPr="00F24EFF" w:rsidRDefault="00EE65A2" w:rsidP="00EE65A2">
            <w:pPr>
              <w:spacing w:line="240" w:lineRule="auto"/>
              <w:rPr>
                <w:rFonts w:ascii="Arial" w:eastAsia="Calibri" w:hAnsi="Arial"/>
                <w:color w:val="595959"/>
                <w:spacing w:val="0"/>
                <w:sz w:val="16"/>
                <w:szCs w:val="16"/>
                <w:lang w:eastAsia="en-US"/>
              </w:rPr>
            </w:pPr>
            <w:r w:rsidRPr="00F24EFF">
              <w:rPr>
                <w:rFonts w:ascii="Arial" w:eastAsia="Calibri" w:hAnsi="Arial"/>
                <w:color w:val="595959"/>
                <w:spacing w:val="0"/>
                <w:sz w:val="16"/>
                <w:szCs w:val="16"/>
                <w:lang w:eastAsia="en-US"/>
              </w:rPr>
              <w:t xml:space="preserve">A pesar de que los controles cuentan con la estructura requerida y están asociados a los procedimientos internos de pago del Grupo de Gestión Financiera, se observa que estos están </w:t>
            </w:r>
            <w:r w:rsidRPr="00F24EFF">
              <w:rPr>
                <w:rFonts w:ascii="Arial" w:eastAsia="Calibri" w:hAnsi="Arial"/>
                <w:color w:val="595959"/>
                <w:spacing w:val="0"/>
                <w:sz w:val="16"/>
                <w:szCs w:val="16"/>
                <w:lang w:eastAsia="en-US"/>
              </w:rPr>
              <w:lastRenderedPageBreak/>
              <w:t>asociados a las actividades propias del proceso, generando dificultades para su seguimiento. Es importante que se mantengan como puntos de control, pero que, para efectos del mapa de riesgos, se prioricen los más estratégicos.</w:t>
            </w:r>
          </w:p>
          <w:p w:rsidR="00EE65A2" w:rsidRPr="00F24EFF" w:rsidRDefault="00EE65A2" w:rsidP="00EE65A2">
            <w:pPr>
              <w:spacing w:line="240" w:lineRule="auto"/>
              <w:rPr>
                <w:rFonts w:ascii="Arial" w:eastAsia="Calibri" w:hAnsi="Arial"/>
                <w:color w:val="595959"/>
                <w:spacing w:val="0"/>
                <w:sz w:val="16"/>
                <w:szCs w:val="16"/>
                <w:lang w:eastAsia="en-US"/>
              </w:rPr>
            </w:pPr>
          </w:p>
          <w:p w:rsidR="00EE65A2" w:rsidRPr="00F24EFF" w:rsidRDefault="00EE65A2" w:rsidP="00EE65A2">
            <w:pPr>
              <w:spacing w:line="240" w:lineRule="auto"/>
              <w:rPr>
                <w:rFonts w:ascii="Arial" w:eastAsia="Calibri" w:hAnsi="Arial"/>
                <w:color w:val="595959"/>
                <w:spacing w:val="0"/>
                <w:sz w:val="16"/>
                <w:szCs w:val="16"/>
                <w:lang w:eastAsia="en-US"/>
              </w:rPr>
            </w:pPr>
          </w:p>
          <w:p w:rsidR="00EE65A2" w:rsidRPr="00F24EFF" w:rsidRDefault="00EE65A2" w:rsidP="00EE65A2">
            <w:pPr>
              <w:spacing w:line="240" w:lineRule="auto"/>
              <w:rPr>
                <w:rFonts w:ascii="Arial" w:eastAsia="Calibri" w:hAnsi="Arial"/>
                <w:color w:val="595959"/>
                <w:spacing w:val="0"/>
                <w:sz w:val="16"/>
                <w:szCs w:val="16"/>
                <w:lang w:eastAsia="en-US"/>
              </w:rPr>
            </w:pPr>
          </w:p>
        </w:tc>
      </w:tr>
    </w:tbl>
    <w:p w:rsidR="00F24EFF" w:rsidRPr="00634F06" w:rsidRDefault="00F24EFF" w:rsidP="00F24EFF">
      <w:pPr>
        <w:spacing w:after="0" w:line="240" w:lineRule="auto"/>
        <w:jc w:val="left"/>
        <w:rPr>
          <w:rFonts w:ascii="Arial" w:eastAsia="Calibri" w:hAnsi="Arial"/>
          <w:color w:val="auto"/>
          <w:spacing w:val="0"/>
          <w:sz w:val="14"/>
          <w:szCs w:val="16"/>
          <w:lang w:eastAsia="en-US"/>
        </w:rPr>
      </w:pPr>
      <w:r w:rsidRPr="00634F06">
        <w:rPr>
          <w:rFonts w:ascii="Arial" w:eastAsia="Calibri" w:hAnsi="Arial"/>
          <w:color w:val="auto"/>
          <w:spacing w:val="0"/>
          <w:sz w:val="14"/>
          <w:szCs w:val="16"/>
          <w:lang w:eastAsia="en-US"/>
        </w:rPr>
        <w:lastRenderedPageBreak/>
        <w:t>Fuente: Reporte SGI –“Modulo Riesgos” agosto 2022</w:t>
      </w:r>
    </w:p>
    <w:p w:rsidR="00F22710" w:rsidRPr="00F22710" w:rsidRDefault="00F22710" w:rsidP="00F22710">
      <w:pPr>
        <w:spacing w:line="259" w:lineRule="auto"/>
        <w:ind w:left="360"/>
        <w:contextualSpacing/>
        <w:jc w:val="left"/>
        <w:rPr>
          <w:rFonts w:ascii="Arial" w:eastAsia="Calibri" w:hAnsi="Arial"/>
          <w:b/>
          <w:color w:val="595959"/>
          <w:spacing w:val="0"/>
          <w:sz w:val="22"/>
          <w:lang w:eastAsia="en-US"/>
        </w:rPr>
      </w:pPr>
    </w:p>
    <w:p w:rsidR="00F22710" w:rsidRDefault="00F22710" w:rsidP="00943993">
      <w:pPr>
        <w:numPr>
          <w:ilvl w:val="0"/>
          <w:numId w:val="15"/>
        </w:numPr>
        <w:spacing w:line="259" w:lineRule="auto"/>
        <w:contextualSpacing/>
        <w:jc w:val="left"/>
        <w:rPr>
          <w:rFonts w:ascii="Arial" w:eastAsia="Calibri" w:hAnsi="Arial"/>
          <w:b/>
          <w:color w:val="595959"/>
          <w:spacing w:val="0"/>
          <w:sz w:val="22"/>
          <w:lang w:eastAsia="en-US"/>
        </w:rPr>
      </w:pPr>
      <w:r w:rsidRPr="00F22710">
        <w:rPr>
          <w:rFonts w:ascii="Arial" w:eastAsia="Calibri" w:hAnsi="Arial"/>
          <w:b/>
          <w:color w:val="595959"/>
          <w:spacing w:val="0"/>
          <w:sz w:val="22"/>
          <w:lang w:eastAsia="en-US"/>
        </w:rPr>
        <w:t>Análisis de reporte y monitoreo</w:t>
      </w:r>
      <w:r w:rsidR="001444F9">
        <w:rPr>
          <w:rFonts w:ascii="Arial" w:eastAsia="Calibri" w:hAnsi="Arial"/>
          <w:b/>
          <w:color w:val="595959"/>
          <w:spacing w:val="0"/>
          <w:sz w:val="22"/>
          <w:lang w:eastAsia="en-US"/>
        </w:rPr>
        <w:t xml:space="preserve"> de primera línea </w:t>
      </w:r>
    </w:p>
    <w:p w:rsidR="001444F9" w:rsidRPr="00F22710" w:rsidRDefault="001444F9" w:rsidP="001444F9">
      <w:pPr>
        <w:spacing w:line="259" w:lineRule="auto"/>
        <w:ind w:left="1095"/>
        <w:contextualSpacing/>
        <w:jc w:val="left"/>
        <w:rPr>
          <w:rFonts w:ascii="Arial" w:eastAsia="Calibri" w:hAnsi="Arial"/>
          <w:b/>
          <w:color w:val="595959"/>
          <w:spacing w:val="0"/>
          <w:sz w:val="22"/>
          <w:lang w:eastAsia="en-US"/>
        </w:rPr>
      </w:pPr>
    </w:p>
    <w:p w:rsidR="00F22710" w:rsidRPr="00F22710" w:rsidRDefault="00F22710" w:rsidP="00F22710">
      <w:pPr>
        <w:spacing w:line="259" w:lineRule="auto"/>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Se verificó en el reporte SGI de fecha 10 de agosto de 2022, que el Grupo de Gestión Financiera, realizó el reporte para los meses de enero y febrero, quedando pendiente abril y mayo. Como evidencia el </w:t>
      </w:r>
      <w:r w:rsidR="00A22835">
        <w:rPr>
          <w:rFonts w:ascii="Arial" w:eastAsia="Calibri" w:hAnsi="Arial"/>
          <w:color w:val="767171"/>
          <w:spacing w:val="0"/>
          <w:sz w:val="22"/>
          <w:lang w:eastAsia="en-US"/>
        </w:rPr>
        <w:t>mencionado G</w:t>
      </w:r>
      <w:r w:rsidRPr="00F22710">
        <w:rPr>
          <w:rFonts w:ascii="Arial" w:eastAsia="Calibri" w:hAnsi="Arial"/>
          <w:color w:val="767171"/>
          <w:spacing w:val="0"/>
          <w:sz w:val="22"/>
          <w:lang w:eastAsia="en-US"/>
        </w:rPr>
        <w:t>rupo</w:t>
      </w:r>
      <w:r w:rsidR="00A22835">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relaciona la trazabilidad de </w:t>
      </w:r>
      <w:r w:rsidR="00A22835">
        <w:rPr>
          <w:rFonts w:ascii="Arial" w:eastAsia="Calibri" w:hAnsi="Arial"/>
          <w:color w:val="767171"/>
          <w:spacing w:val="0"/>
          <w:sz w:val="22"/>
          <w:lang w:eastAsia="en-US"/>
        </w:rPr>
        <w:t xml:space="preserve">los </w:t>
      </w:r>
      <w:r w:rsidRPr="00F22710">
        <w:rPr>
          <w:rFonts w:ascii="Arial" w:eastAsia="Calibri" w:hAnsi="Arial"/>
          <w:color w:val="767171"/>
          <w:spacing w:val="0"/>
          <w:sz w:val="22"/>
          <w:lang w:eastAsia="en-US"/>
        </w:rPr>
        <w:t xml:space="preserve">tramites </w:t>
      </w:r>
      <w:r w:rsidR="00A22835">
        <w:rPr>
          <w:rFonts w:ascii="Arial" w:eastAsia="Calibri" w:hAnsi="Arial"/>
          <w:color w:val="767171"/>
          <w:spacing w:val="0"/>
          <w:sz w:val="22"/>
          <w:lang w:eastAsia="en-US"/>
        </w:rPr>
        <w:t xml:space="preserve">adelantados </w:t>
      </w:r>
      <w:r w:rsidRPr="00F22710">
        <w:rPr>
          <w:rFonts w:ascii="Arial" w:eastAsia="Calibri" w:hAnsi="Arial"/>
          <w:color w:val="767171"/>
          <w:spacing w:val="0"/>
          <w:sz w:val="22"/>
          <w:lang w:eastAsia="en-US"/>
        </w:rPr>
        <w:t>en el ORFEO y aplicativo SIIF-Nación.</w:t>
      </w:r>
    </w:p>
    <w:p w:rsidR="006256CB" w:rsidRPr="00F22710" w:rsidRDefault="006256CB" w:rsidP="00F22710">
      <w:pPr>
        <w:spacing w:line="259" w:lineRule="auto"/>
        <w:ind w:left="360"/>
        <w:contextualSpacing/>
        <w:jc w:val="left"/>
        <w:rPr>
          <w:rFonts w:ascii="Arial" w:eastAsia="Calibri" w:hAnsi="Arial"/>
          <w:b/>
          <w:color w:val="595959"/>
          <w:spacing w:val="0"/>
          <w:sz w:val="22"/>
          <w:lang w:eastAsia="en-US"/>
        </w:rPr>
      </w:pPr>
    </w:p>
    <w:p w:rsidR="00F22710" w:rsidRPr="00F22710" w:rsidRDefault="00DC36BF" w:rsidP="00F22710">
      <w:pPr>
        <w:spacing w:after="0" w:line="240" w:lineRule="auto"/>
        <w:ind w:left="720"/>
        <w:contextualSpacing/>
        <w:jc w:val="center"/>
        <w:rPr>
          <w:rFonts w:ascii="Arial" w:eastAsia="Calibri" w:hAnsi="Arial"/>
          <w:color w:val="595959"/>
          <w:spacing w:val="0"/>
          <w:sz w:val="16"/>
          <w:lang w:eastAsia="en-US"/>
        </w:rPr>
      </w:pPr>
      <w:r>
        <w:rPr>
          <w:rFonts w:ascii="Arial" w:eastAsia="Calibri" w:hAnsi="Arial"/>
          <w:color w:val="595959"/>
          <w:spacing w:val="0"/>
          <w:sz w:val="16"/>
          <w:lang w:eastAsia="en-US"/>
        </w:rPr>
        <w:t>Tabla No. 18</w:t>
      </w:r>
    </w:p>
    <w:tbl>
      <w:tblPr>
        <w:tblStyle w:val="Cuadrculadetablaclara1"/>
        <w:tblW w:w="5000" w:type="pct"/>
        <w:tblLayout w:type="fixed"/>
        <w:tblLook w:val="04A0" w:firstRow="1" w:lastRow="0" w:firstColumn="1" w:lastColumn="0" w:noHBand="0" w:noVBand="1"/>
      </w:tblPr>
      <w:tblGrid>
        <w:gridCol w:w="1271"/>
        <w:gridCol w:w="992"/>
        <w:gridCol w:w="4985"/>
        <w:gridCol w:w="964"/>
      </w:tblGrid>
      <w:tr w:rsidR="00F22710" w:rsidRPr="00F24EFF" w:rsidTr="00C57592">
        <w:trPr>
          <w:trHeight w:val="435"/>
          <w:tblHeader/>
        </w:trPr>
        <w:tc>
          <w:tcPr>
            <w:tcW w:w="774" w:type="pct"/>
            <w:shd w:val="clear" w:color="auto" w:fill="FDE5CC" w:themeFill="accent1" w:themeFillTint="33"/>
            <w:noWrap/>
            <w:hideMark/>
          </w:tcPr>
          <w:p w:rsidR="00F22710" w:rsidRPr="00F24EFF" w:rsidRDefault="00F22710" w:rsidP="00F22710">
            <w:pPr>
              <w:spacing w:line="240" w:lineRule="auto"/>
              <w:jc w:val="left"/>
              <w:rPr>
                <w:rFonts w:ascii="Arial" w:eastAsia="Times New Roman" w:hAnsi="Arial" w:cs="Arial"/>
                <w:b/>
                <w:color w:val="595959"/>
                <w:spacing w:val="0"/>
                <w:sz w:val="16"/>
                <w:szCs w:val="16"/>
                <w:lang w:val="es-419" w:eastAsia="es-419"/>
              </w:rPr>
            </w:pPr>
            <w:r w:rsidRPr="00F24EFF">
              <w:rPr>
                <w:rFonts w:ascii="Arial" w:eastAsia="Times New Roman" w:hAnsi="Arial" w:cs="Arial"/>
                <w:b/>
                <w:color w:val="595959"/>
                <w:spacing w:val="0"/>
                <w:sz w:val="16"/>
                <w:szCs w:val="16"/>
                <w:lang w:val="es-419" w:eastAsia="es-419"/>
              </w:rPr>
              <w:t>Dependencia</w:t>
            </w:r>
          </w:p>
        </w:tc>
        <w:tc>
          <w:tcPr>
            <w:tcW w:w="604" w:type="pct"/>
            <w:shd w:val="clear" w:color="auto" w:fill="FDE5CC" w:themeFill="accent1" w:themeFillTint="33"/>
            <w:noWrap/>
            <w:hideMark/>
          </w:tcPr>
          <w:p w:rsidR="00F22710" w:rsidRPr="00F24EFF" w:rsidRDefault="00F22710" w:rsidP="00F22710">
            <w:pPr>
              <w:spacing w:line="240" w:lineRule="auto"/>
              <w:jc w:val="left"/>
              <w:rPr>
                <w:rFonts w:ascii="Arial" w:eastAsia="Times New Roman" w:hAnsi="Arial" w:cs="Arial"/>
                <w:b/>
                <w:color w:val="595959"/>
                <w:spacing w:val="0"/>
                <w:sz w:val="16"/>
                <w:szCs w:val="16"/>
                <w:lang w:val="es-419" w:eastAsia="es-419"/>
              </w:rPr>
            </w:pPr>
            <w:r w:rsidRPr="00F24EFF">
              <w:rPr>
                <w:rFonts w:ascii="Arial" w:eastAsia="Times New Roman" w:hAnsi="Arial" w:cs="Arial"/>
                <w:b/>
                <w:color w:val="595959"/>
                <w:spacing w:val="0"/>
                <w:sz w:val="16"/>
                <w:szCs w:val="16"/>
                <w:lang w:val="es-419" w:eastAsia="es-419"/>
              </w:rPr>
              <w:t>Mes de reporte</w:t>
            </w:r>
          </w:p>
        </w:tc>
        <w:tc>
          <w:tcPr>
            <w:tcW w:w="3035" w:type="pct"/>
            <w:shd w:val="clear" w:color="auto" w:fill="FDE5CC" w:themeFill="accent1" w:themeFillTint="33"/>
            <w:noWrap/>
            <w:hideMark/>
          </w:tcPr>
          <w:p w:rsidR="00F22710" w:rsidRPr="00F24EFF" w:rsidRDefault="00F22710" w:rsidP="00A22835">
            <w:pPr>
              <w:spacing w:line="240" w:lineRule="auto"/>
              <w:jc w:val="center"/>
              <w:rPr>
                <w:rFonts w:ascii="Arial" w:eastAsia="Times New Roman" w:hAnsi="Arial" w:cs="Arial"/>
                <w:b/>
                <w:color w:val="595959"/>
                <w:spacing w:val="0"/>
                <w:sz w:val="16"/>
                <w:szCs w:val="16"/>
                <w:lang w:val="es-419" w:eastAsia="es-419"/>
              </w:rPr>
            </w:pPr>
            <w:r w:rsidRPr="00F24EFF">
              <w:rPr>
                <w:rFonts w:ascii="Arial" w:eastAsia="Times New Roman" w:hAnsi="Arial" w:cs="Arial"/>
                <w:b/>
                <w:color w:val="595959"/>
                <w:spacing w:val="0"/>
                <w:sz w:val="16"/>
                <w:szCs w:val="16"/>
                <w:lang w:val="es-419" w:eastAsia="es-419"/>
              </w:rPr>
              <w:t>Ruta evidencia</w:t>
            </w:r>
          </w:p>
        </w:tc>
        <w:tc>
          <w:tcPr>
            <w:tcW w:w="587" w:type="pct"/>
            <w:shd w:val="clear" w:color="auto" w:fill="FDE5CC" w:themeFill="accent1" w:themeFillTint="33"/>
            <w:noWrap/>
            <w:hideMark/>
          </w:tcPr>
          <w:p w:rsidR="00F22710" w:rsidRPr="00F24EFF" w:rsidRDefault="00F22710" w:rsidP="00F22710">
            <w:pPr>
              <w:spacing w:line="240" w:lineRule="auto"/>
              <w:jc w:val="left"/>
              <w:rPr>
                <w:rFonts w:ascii="Arial" w:eastAsia="Times New Roman" w:hAnsi="Arial" w:cs="Arial"/>
                <w:b/>
                <w:color w:val="595959"/>
                <w:spacing w:val="0"/>
                <w:sz w:val="16"/>
                <w:szCs w:val="16"/>
                <w:lang w:val="es-419" w:eastAsia="es-419"/>
              </w:rPr>
            </w:pPr>
            <w:r w:rsidRPr="00F24EFF">
              <w:rPr>
                <w:rFonts w:ascii="Arial" w:eastAsia="Times New Roman" w:hAnsi="Arial" w:cs="Arial"/>
                <w:b/>
                <w:color w:val="595959"/>
                <w:spacing w:val="0"/>
                <w:sz w:val="16"/>
                <w:szCs w:val="16"/>
                <w:lang w:val="es-419" w:eastAsia="es-419"/>
              </w:rPr>
              <w:t>Fecha reporte</w:t>
            </w:r>
          </w:p>
        </w:tc>
      </w:tr>
      <w:tr w:rsidR="00F22710" w:rsidRPr="00F24EFF" w:rsidTr="00A22835">
        <w:trPr>
          <w:trHeight w:val="255"/>
        </w:trPr>
        <w:tc>
          <w:tcPr>
            <w:tcW w:w="774" w:type="pct"/>
            <w:vMerge w:val="restart"/>
            <w:hideMark/>
          </w:tcPr>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DB5BFD" w:rsidRDefault="00DB5BFD" w:rsidP="00F22710">
            <w:pPr>
              <w:spacing w:line="240" w:lineRule="auto"/>
              <w:jc w:val="center"/>
              <w:rPr>
                <w:rFonts w:ascii="Arial" w:eastAsia="Times New Roman" w:hAnsi="Arial" w:cs="Arial"/>
                <w:color w:val="595959"/>
                <w:spacing w:val="0"/>
                <w:sz w:val="16"/>
                <w:szCs w:val="16"/>
                <w:lang w:val="es-419" w:eastAsia="es-419"/>
              </w:rPr>
            </w:pPr>
          </w:p>
          <w:p w:rsidR="00F22710" w:rsidRPr="00F24EFF" w:rsidRDefault="00F22710" w:rsidP="00F22710">
            <w:pPr>
              <w:spacing w:line="240" w:lineRule="auto"/>
              <w:jc w:val="center"/>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Grupo de Gestión Financiera</w:t>
            </w: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Enero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https://www.funcionpublica.gov.co/orfeo361/index_frames.php?fechah=20220226_1645928372&amp;amp;PHPSESSID=10o116o8o33oYHERRERA&amp;amp;krd=YHERRERA&amp;amp;swLog=1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26/2/2022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Enero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https://www.funcionpublica.gov.co/orfeo361/index_frames.php?fechah=20220226_1645930294&amp;amp;PHPSESSID=10o116o8o33oYHERRERA&amp;amp;krd=YHERRERA&amp;amp;swLog=1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26/2/2022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Enero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https://www.funcionpublica.gov.co/orfeo361/index_frames.php?fechah=20220226_1645928372&amp;amp;PHPSESSID=10o116o8o33oYHERRERA&amp;amp;krd=YHERRERA&amp;amp;swLog=1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26/2/2022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Enero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https://www.funcionpublica.gov.co/orfeo361/index_frames.php?fechah=20220226_1645930294&amp;amp;PHPSESSID=10o116o8o33oYHERRERA&amp;amp;krd=YHERRERA&amp;amp;swLog=1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26/2/2022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Enero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https://www.funcionpublica.gov.co/orfeo361/index_frames.php?fechah=20220226_1645930294&amp;amp;PHPSESSID=10o116o8o33oYHERRERA&amp;amp;krd=YHERRERA&amp;amp;swLog=1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26/2/2022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Febrero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https://www.funcionpublica.gov.co/orfeo361/bodega/2022/202/docs/120222020009403_00010.pdf?time=1646583098</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6/3/2022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Febrero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https://www.funcionpublica.gov.co/orfeo361/index_frames.php?fechah=20220306_1646582274&amp;amp;PHPSESSID=10o116o8o33oYHERRERA&amp;amp;krd=YHERRERA&amp;amp;swLog=1|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6/3/2022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Febrero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https://www.funcionpublica.gov.co/orfeo361/index_frames.php?fechah=20220306_1646582274&amp;amp;PHPSESSID=10o116o8o33oYHERRERA&amp;amp;krd=YHERRERA&amp;amp;swLog=1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6/3/2022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Febrero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https://www.funcionpublica.gov.co/orfeo361/index_frames.php?fechah=20220306_1646582274&amp;amp;PHPSESSID=10o116o8o33oYHERRERA&amp;amp;krd=YHERRERA&amp;amp;swLog=1|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6/3/2022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Febrero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https://www.funcionpublica.gov.co/orfeo361/index_frames.php?fechah=20220306_1646582274&amp;amp;PHPSESSID=10o116o8o33oYHERRERA&amp;amp;krd=YHERRERA&amp;amp;swLog=1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6/3/2022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Junio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http://172.20.1.17:8081/orfeo361/index_frames.php?fechah=20220708_1657291923&amp;amp;PHPSESSID=172o20o50o112oYHERRERA&amp;amp;krd=YHERRERA&amp;amp;swLog=1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8/7/2022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Junio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http://172.20.1.17:8081/orfeo361/index_frames.php?fechah=20220708_1657291923&amp;amp;PHPSESSID=172o20o50o112oYHERRERA&amp;amp;krd=YHERRERA&amp;amp;swLog=1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8/7/2022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Junio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http://172.20.1.17:8081/orfeo361/index_frames.php?fechah=20220705_1657040463&amp;amp;PHPSESSID=172o20o50o103oJPINZON&amp;amp;krd=JPINZON&amp;amp;swLog=1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5/7/2022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Junio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http://172.20.1.17:8081/orfeo361/index_frames.php?fechah=20220708_1657291923&amp;amp;PHPSESSID=172o20o50o112oYHERRERA&amp;amp;krd=YHERRERA&amp;amp;swLog=1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8/7/2022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Junio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http://172.20.1.17:8081/orfeo361/index_frames.php?fechah=20220708_1657291923&amp;amp;PHPSESSID=172o20o50o112oYHERRERA&amp;amp;krd=YHERRERA&amp;amp;swLog=1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8/7/2022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Junio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\\Yaksa\12003ggf\2022\DOCUMENTOS DE APOYO\EVIDENCIAS SGI\RIESGOS</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7/7/2022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Junio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\\Yaksa\12003ggf\2022\DOCUMENTOS DE APOYO\EVIDENCIAS SGI\RIESGOS</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7/7/2022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Junio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http://172.20.1.17:8081/orfeo361/index_frames.php?fechah=20220708_1657291923&amp;amp;PHPSESSID=172o20o50o112oYHERRERA&amp;amp;krd=YHERRERA&amp;amp;swLog=1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8/7/2022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Julio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https://www.funcionpublica.gov.co/orfeo361/index_frames.php?fechah=20220803_1659557041&amp;amp;PHPSESSID=10o116o8o33oSLRODRIGUEZ&amp;amp;krd=SLRODRIGUEZ&amp;amp;swLog=1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3/8/2022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Julio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https://www.funcionpublica.gov.co/orfeo361/index_frames.php?fechah=20220803_1659555646&amp;amp;PHPSESSID=10o116o8o33oYHERRERA&amp;amp;krd=YHERRERA&amp;amp;swLog=1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3/8/2022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Julio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https://www.funcionpublica.gov.co/orfeo361/index_frames.php?fechah=20220803_1659555646&amp;amp;PHPSESSID=10o116o8o33oYHERRERA&amp;amp;krd=YHERRERA&amp;amp;swLog=1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3/8/2022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Julio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https://www.funcionpublica.gov.co/orfeo361/index_frames.php?fechah=20220803_1659557041&amp;amp;PHPSESSID=10o116o8o33oSLRODRIGUEZ&amp;amp;krd=SLRODRIGUEZ&amp;amp;swLog=1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3/8/2022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Julio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http://172.20.1.17:8081/orfeo361/index_frames.php?fechah=20220801_1659365452&amp;amp;PHPSESSID=172o20o50o103oJPINZON&amp;amp;krd=JPINZON&amp;amp;swLog=1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1/8/2022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Julio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https://www.funcionpublica.gov.co/orfeo361/index_frames.php?fechah=20220803_1659555646&amp;amp;PHPSESSID=10o116o8o33oYHERRERA&amp;amp;krd=YHERRERA&amp;amp;swLog=1</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3/8/2022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Julio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\\Yaksa\12003ggf\2022\DOCUMENTOS DE APOYO\EVIDENCIAS SGI\RIESGOS</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3/8/2022</w:t>
            </w:r>
          </w:p>
        </w:tc>
      </w:tr>
      <w:tr w:rsidR="00F22710" w:rsidRPr="00F24EFF" w:rsidTr="00A22835">
        <w:trPr>
          <w:trHeight w:val="255"/>
        </w:trPr>
        <w:tc>
          <w:tcPr>
            <w:tcW w:w="774" w:type="pct"/>
            <w:vMerge/>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p>
        </w:tc>
        <w:tc>
          <w:tcPr>
            <w:tcW w:w="604"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 xml:space="preserve">Julio </w:t>
            </w:r>
          </w:p>
        </w:tc>
        <w:tc>
          <w:tcPr>
            <w:tcW w:w="3035" w:type="pct"/>
            <w:noWrap/>
            <w:hideMark/>
          </w:tcPr>
          <w:p w:rsidR="00F22710" w:rsidRPr="00F24EFF" w:rsidRDefault="00F22710" w:rsidP="00F22710">
            <w:pPr>
              <w:spacing w:line="240" w:lineRule="auto"/>
              <w:jc w:val="lef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\\Yaksa\12003ggf\2022\DOCUMENTOS DE APOYO\EVIDENCIAS SGI\RIESGOS</w:t>
            </w:r>
          </w:p>
        </w:tc>
        <w:tc>
          <w:tcPr>
            <w:tcW w:w="587" w:type="pct"/>
            <w:noWrap/>
            <w:hideMark/>
          </w:tcPr>
          <w:p w:rsidR="00F22710" w:rsidRPr="00F24EFF" w:rsidRDefault="00F22710" w:rsidP="00F22710">
            <w:pPr>
              <w:spacing w:line="240" w:lineRule="auto"/>
              <w:jc w:val="right"/>
              <w:rPr>
                <w:rFonts w:ascii="Arial" w:eastAsia="Times New Roman" w:hAnsi="Arial" w:cs="Arial"/>
                <w:color w:val="595959"/>
                <w:spacing w:val="0"/>
                <w:sz w:val="16"/>
                <w:szCs w:val="16"/>
                <w:lang w:val="es-419" w:eastAsia="es-419"/>
              </w:rPr>
            </w:pPr>
            <w:r w:rsidRPr="00F24EFF">
              <w:rPr>
                <w:rFonts w:ascii="Arial" w:eastAsia="Times New Roman" w:hAnsi="Arial" w:cs="Arial"/>
                <w:color w:val="595959"/>
                <w:spacing w:val="0"/>
                <w:sz w:val="16"/>
                <w:szCs w:val="16"/>
                <w:lang w:val="es-419" w:eastAsia="es-419"/>
              </w:rPr>
              <w:t>3/8/2022</w:t>
            </w:r>
          </w:p>
        </w:tc>
      </w:tr>
    </w:tbl>
    <w:p w:rsidR="00F22710" w:rsidRPr="00634F06" w:rsidRDefault="00F22710" w:rsidP="00F24EFF">
      <w:pPr>
        <w:spacing w:after="0" w:line="240" w:lineRule="auto"/>
        <w:jc w:val="left"/>
        <w:rPr>
          <w:rFonts w:ascii="Arial" w:eastAsia="Calibri" w:hAnsi="Arial"/>
          <w:color w:val="auto"/>
          <w:spacing w:val="0"/>
          <w:sz w:val="14"/>
          <w:szCs w:val="16"/>
          <w:lang w:eastAsia="en-US"/>
        </w:rPr>
      </w:pPr>
      <w:r w:rsidRPr="00634F06">
        <w:rPr>
          <w:rFonts w:ascii="Arial" w:eastAsia="Calibri" w:hAnsi="Arial"/>
          <w:color w:val="auto"/>
          <w:spacing w:val="0"/>
          <w:sz w:val="14"/>
          <w:szCs w:val="16"/>
          <w:lang w:eastAsia="en-US"/>
        </w:rPr>
        <w:t xml:space="preserve">Fuente: </w:t>
      </w:r>
      <w:r w:rsidR="00F24EFF" w:rsidRPr="00634F06">
        <w:rPr>
          <w:rFonts w:ascii="Arial" w:eastAsia="Calibri" w:hAnsi="Arial"/>
          <w:color w:val="auto"/>
          <w:spacing w:val="0"/>
          <w:sz w:val="14"/>
          <w:szCs w:val="16"/>
          <w:lang w:eastAsia="en-US"/>
        </w:rPr>
        <w:t>R</w:t>
      </w:r>
      <w:r w:rsidRPr="00634F06">
        <w:rPr>
          <w:rFonts w:ascii="Arial" w:eastAsia="Calibri" w:hAnsi="Arial"/>
          <w:color w:val="auto"/>
          <w:spacing w:val="0"/>
          <w:sz w:val="14"/>
          <w:szCs w:val="16"/>
          <w:lang w:eastAsia="en-US"/>
        </w:rPr>
        <w:t xml:space="preserve">eporte SGI </w:t>
      </w:r>
      <w:r w:rsidR="00F24EFF" w:rsidRPr="00634F06">
        <w:rPr>
          <w:rFonts w:ascii="Arial" w:eastAsia="Calibri" w:hAnsi="Arial"/>
          <w:color w:val="auto"/>
          <w:spacing w:val="0"/>
          <w:sz w:val="14"/>
          <w:szCs w:val="16"/>
          <w:lang w:eastAsia="en-US"/>
        </w:rPr>
        <w:t xml:space="preserve">–“Modulo Riesgos” </w:t>
      </w:r>
      <w:r w:rsidRPr="00634F06">
        <w:rPr>
          <w:rFonts w:ascii="Arial" w:eastAsia="Calibri" w:hAnsi="Arial"/>
          <w:color w:val="auto"/>
          <w:spacing w:val="0"/>
          <w:sz w:val="14"/>
          <w:szCs w:val="16"/>
          <w:lang w:eastAsia="en-US"/>
        </w:rPr>
        <w:t>agosto 2022</w:t>
      </w:r>
    </w:p>
    <w:p w:rsidR="00F22710" w:rsidRPr="00D06002" w:rsidRDefault="00F22710" w:rsidP="00F22710">
      <w:pPr>
        <w:spacing w:line="259" w:lineRule="auto"/>
        <w:ind w:left="360"/>
        <w:contextualSpacing/>
        <w:jc w:val="left"/>
        <w:rPr>
          <w:rFonts w:ascii="Arial" w:eastAsia="Calibri" w:hAnsi="Arial"/>
          <w:b/>
          <w:color w:val="595959"/>
          <w:spacing w:val="0"/>
          <w:sz w:val="20"/>
          <w:lang w:eastAsia="en-US"/>
        </w:rPr>
      </w:pPr>
    </w:p>
    <w:p w:rsidR="00A22835" w:rsidRDefault="00A22835" w:rsidP="00F22710">
      <w:pPr>
        <w:spacing w:before="240" w:after="0" w:line="240" w:lineRule="auto"/>
        <w:jc w:val="left"/>
        <w:rPr>
          <w:rFonts w:ascii="Calibri" w:eastAsia="Times New Roman" w:hAnsi="Calibri" w:cs="Times New Roman"/>
          <w:color w:val="44546A"/>
          <w:spacing w:val="0"/>
          <w:sz w:val="36"/>
          <w:szCs w:val="36"/>
          <w:lang w:val="es-419" w:eastAsia="es-419"/>
        </w:rPr>
      </w:pPr>
    </w:p>
    <w:p w:rsidR="00A22835" w:rsidRDefault="00A22835" w:rsidP="00F22710">
      <w:pPr>
        <w:spacing w:before="240" w:after="0" w:line="240" w:lineRule="auto"/>
        <w:jc w:val="left"/>
        <w:rPr>
          <w:rFonts w:ascii="Calibri" w:eastAsia="Times New Roman" w:hAnsi="Calibri" w:cs="Times New Roman"/>
          <w:color w:val="44546A"/>
          <w:spacing w:val="0"/>
          <w:sz w:val="36"/>
          <w:szCs w:val="36"/>
          <w:lang w:val="es-419" w:eastAsia="es-419"/>
        </w:rPr>
      </w:pPr>
    </w:p>
    <w:p w:rsidR="00A22835" w:rsidRDefault="00A22835" w:rsidP="00F22710">
      <w:pPr>
        <w:spacing w:before="240" w:after="0" w:line="240" w:lineRule="auto"/>
        <w:jc w:val="left"/>
        <w:rPr>
          <w:rFonts w:ascii="Calibri" w:eastAsia="Times New Roman" w:hAnsi="Calibri" w:cs="Times New Roman"/>
          <w:color w:val="44546A"/>
          <w:spacing w:val="0"/>
          <w:sz w:val="36"/>
          <w:szCs w:val="36"/>
          <w:lang w:val="es-419" w:eastAsia="es-419"/>
        </w:rPr>
      </w:pPr>
    </w:p>
    <w:p w:rsidR="00A22835" w:rsidRDefault="00A22835" w:rsidP="00F22710">
      <w:pPr>
        <w:spacing w:before="240" w:after="0" w:line="240" w:lineRule="auto"/>
        <w:jc w:val="left"/>
        <w:rPr>
          <w:rFonts w:ascii="Calibri" w:eastAsia="Times New Roman" w:hAnsi="Calibri" w:cs="Times New Roman"/>
          <w:color w:val="44546A"/>
          <w:spacing w:val="0"/>
          <w:sz w:val="36"/>
          <w:szCs w:val="36"/>
          <w:lang w:val="es-419" w:eastAsia="es-419"/>
        </w:rPr>
      </w:pPr>
    </w:p>
    <w:p w:rsidR="00A22835" w:rsidRDefault="00A22835" w:rsidP="00F22710">
      <w:pPr>
        <w:spacing w:before="240" w:after="0" w:line="240" w:lineRule="auto"/>
        <w:jc w:val="left"/>
        <w:rPr>
          <w:rFonts w:ascii="Calibri" w:eastAsia="Times New Roman" w:hAnsi="Calibri" w:cs="Times New Roman"/>
          <w:color w:val="44546A"/>
          <w:spacing w:val="0"/>
          <w:sz w:val="36"/>
          <w:szCs w:val="36"/>
          <w:lang w:val="es-419" w:eastAsia="es-419"/>
        </w:rPr>
      </w:pPr>
    </w:p>
    <w:p w:rsidR="00A22835" w:rsidRDefault="00A22835" w:rsidP="00F22710">
      <w:pPr>
        <w:spacing w:before="240" w:after="0" w:line="240" w:lineRule="auto"/>
        <w:jc w:val="left"/>
        <w:rPr>
          <w:rFonts w:ascii="Calibri" w:eastAsia="Times New Roman" w:hAnsi="Calibri" w:cs="Times New Roman"/>
          <w:color w:val="44546A"/>
          <w:spacing w:val="0"/>
          <w:sz w:val="36"/>
          <w:szCs w:val="36"/>
          <w:lang w:val="es-419" w:eastAsia="es-419"/>
        </w:rPr>
      </w:pPr>
    </w:p>
    <w:p w:rsidR="00DC36BF" w:rsidRDefault="00DC36BF">
      <w:pPr>
        <w:spacing w:line="259" w:lineRule="auto"/>
        <w:jc w:val="left"/>
        <w:rPr>
          <w:rFonts w:ascii="Calibri" w:eastAsia="Times New Roman" w:hAnsi="Calibri" w:cs="Times New Roman"/>
          <w:color w:val="44546A"/>
          <w:spacing w:val="0"/>
          <w:sz w:val="36"/>
          <w:szCs w:val="36"/>
          <w:lang w:val="es-419" w:eastAsia="es-419"/>
        </w:rPr>
      </w:pPr>
      <w:r>
        <w:rPr>
          <w:rFonts w:ascii="Calibri" w:eastAsia="Times New Roman" w:hAnsi="Calibri" w:cs="Times New Roman"/>
          <w:color w:val="44546A"/>
          <w:spacing w:val="0"/>
          <w:sz w:val="36"/>
          <w:szCs w:val="36"/>
          <w:lang w:val="es-419" w:eastAsia="es-419"/>
        </w:rPr>
        <w:br w:type="page"/>
      </w:r>
    </w:p>
    <w:p w:rsidR="003E611E" w:rsidRDefault="003E611E" w:rsidP="00F22710">
      <w:pPr>
        <w:spacing w:before="240" w:after="0" w:line="240" w:lineRule="auto"/>
        <w:jc w:val="left"/>
        <w:rPr>
          <w:rFonts w:ascii="Calibri" w:eastAsia="Times New Roman" w:hAnsi="Calibri" w:cs="Times New Roman"/>
          <w:color w:val="44546A"/>
          <w:spacing w:val="0"/>
          <w:sz w:val="36"/>
          <w:szCs w:val="36"/>
          <w:lang w:val="es-419" w:eastAsia="es-419"/>
        </w:rPr>
      </w:pPr>
    </w:p>
    <w:p w:rsidR="00C57592" w:rsidRDefault="00F22710" w:rsidP="00F22710">
      <w:pPr>
        <w:spacing w:before="240" w:after="0" w:line="240" w:lineRule="auto"/>
        <w:jc w:val="left"/>
        <w:rPr>
          <w:rFonts w:ascii="Calibri" w:eastAsia="Times New Roman" w:hAnsi="Calibri" w:cs="Times New Roman"/>
          <w:color w:val="44546A"/>
          <w:spacing w:val="0"/>
          <w:sz w:val="36"/>
          <w:szCs w:val="36"/>
          <w:lang w:val="es-419" w:eastAsia="es-419"/>
        </w:rPr>
      </w:pPr>
      <w:r w:rsidRPr="00F22710">
        <w:rPr>
          <w:rFonts w:ascii="Calibri" w:eastAsia="Times New Roman" w:hAnsi="Calibri" w:cs="Times New Roman"/>
          <w:color w:val="44546A"/>
          <w:spacing w:val="0"/>
          <w:sz w:val="36"/>
          <w:szCs w:val="36"/>
          <w:lang w:val="es-419" w:eastAsia="es-419"/>
        </w:rPr>
        <w:t xml:space="preserve">Conclusiones y </w:t>
      </w:r>
      <w:r w:rsidR="002F7AB0" w:rsidRPr="00F22710">
        <w:rPr>
          <w:rFonts w:ascii="Calibri" w:eastAsia="Times New Roman" w:hAnsi="Calibri" w:cs="Times New Roman"/>
          <w:color w:val="44546A"/>
          <w:spacing w:val="0"/>
          <w:sz w:val="36"/>
          <w:szCs w:val="36"/>
          <w:lang w:val="es-419" w:eastAsia="es-419"/>
        </w:rPr>
        <w:t>Recomendaciones</w:t>
      </w:r>
    </w:p>
    <w:p w:rsidR="003E611E" w:rsidRPr="00C57592" w:rsidRDefault="003E611E" w:rsidP="00F22710">
      <w:pPr>
        <w:spacing w:before="240" w:after="0" w:line="240" w:lineRule="auto"/>
        <w:jc w:val="left"/>
        <w:rPr>
          <w:rFonts w:ascii="Calibri" w:eastAsia="Times New Roman" w:hAnsi="Calibri" w:cs="Times New Roman"/>
          <w:color w:val="44546A"/>
          <w:spacing w:val="0"/>
          <w:sz w:val="36"/>
          <w:szCs w:val="36"/>
          <w:lang w:val="es-419" w:eastAsia="es-419"/>
        </w:rPr>
      </w:pPr>
    </w:p>
    <w:p w:rsidR="00F22710" w:rsidRPr="00F22710" w:rsidRDefault="00F22710" w:rsidP="00C90337">
      <w:pPr>
        <w:numPr>
          <w:ilvl w:val="0"/>
          <w:numId w:val="9"/>
        </w:numPr>
        <w:spacing w:line="259" w:lineRule="auto"/>
        <w:contextualSpacing/>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El </w:t>
      </w:r>
      <w:r w:rsidR="001444F9" w:rsidRPr="00F22710">
        <w:rPr>
          <w:rFonts w:ascii="Arial" w:eastAsia="Calibri" w:hAnsi="Arial"/>
          <w:color w:val="767171"/>
          <w:spacing w:val="0"/>
          <w:sz w:val="22"/>
          <w:lang w:eastAsia="en-US"/>
        </w:rPr>
        <w:t xml:space="preserve">Mapa </w:t>
      </w:r>
      <w:r w:rsidRPr="00F22710">
        <w:rPr>
          <w:rFonts w:ascii="Arial" w:eastAsia="Calibri" w:hAnsi="Arial"/>
          <w:color w:val="767171"/>
          <w:spacing w:val="0"/>
          <w:sz w:val="22"/>
          <w:lang w:eastAsia="en-US"/>
        </w:rPr>
        <w:t xml:space="preserve">de </w:t>
      </w:r>
      <w:r w:rsidR="001444F9" w:rsidRPr="00F22710">
        <w:rPr>
          <w:rFonts w:ascii="Arial" w:eastAsia="Calibri" w:hAnsi="Arial"/>
          <w:color w:val="767171"/>
          <w:spacing w:val="0"/>
          <w:sz w:val="22"/>
          <w:lang w:eastAsia="en-US"/>
        </w:rPr>
        <w:t xml:space="preserve">Riesgos </w:t>
      </w:r>
      <w:r w:rsidRPr="00F22710">
        <w:rPr>
          <w:rFonts w:ascii="Arial" w:eastAsia="Calibri" w:hAnsi="Arial"/>
          <w:color w:val="767171"/>
          <w:spacing w:val="0"/>
          <w:sz w:val="22"/>
          <w:lang w:eastAsia="en-US"/>
        </w:rPr>
        <w:t xml:space="preserve">de </w:t>
      </w:r>
      <w:r w:rsidR="001444F9" w:rsidRPr="00F22710">
        <w:rPr>
          <w:rFonts w:ascii="Arial" w:eastAsia="Calibri" w:hAnsi="Arial"/>
          <w:color w:val="767171"/>
          <w:spacing w:val="0"/>
          <w:sz w:val="22"/>
          <w:lang w:eastAsia="en-US"/>
        </w:rPr>
        <w:t xml:space="preserve">Corrupción </w:t>
      </w:r>
      <w:r w:rsidRPr="00F22710">
        <w:rPr>
          <w:rFonts w:ascii="Arial" w:eastAsia="Calibri" w:hAnsi="Arial"/>
          <w:color w:val="767171"/>
          <w:spacing w:val="0"/>
          <w:sz w:val="22"/>
          <w:lang w:eastAsia="en-US"/>
        </w:rPr>
        <w:t>de Función pública a la fecha de corte</w:t>
      </w:r>
      <w:r w:rsidR="001444F9">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está conformado por cinco (5) riesgos, que son monitoreados por ocho (8) dependencias que definieron diecinueve (19) controles para minimizar su ocurrencia.</w:t>
      </w:r>
    </w:p>
    <w:p w:rsidR="00F22710" w:rsidRPr="00F22710" w:rsidRDefault="00F22710" w:rsidP="00C57592">
      <w:pPr>
        <w:spacing w:line="259" w:lineRule="auto"/>
        <w:ind w:left="142" w:hanging="218"/>
        <w:contextualSpacing/>
        <w:rPr>
          <w:rFonts w:ascii="Arial" w:eastAsia="Calibri" w:hAnsi="Arial"/>
          <w:color w:val="767171"/>
          <w:spacing w:val="0"/>
          <w:sz w:val="22"/>
          <w:lang w:eastAsia="en-US"/>
        </w:rPr>
      </w:pPr>
    </w:p>
    <w:p w:rsidR="00F22710" w:rsidRPr="00F22710" w:rsidRDefault="00F22710" w:rsidP="00C90337">
      <w:pPr>
        <w:numPr>
          <w:ilvl w:val="0"/>
          <w:numId w:val="9"/>
        </w:numPr>
        <w:spacing w:line="259" w:lineRule="auto"/>
        <w:contextualSpacing/>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Se observó que, si bien </w:t>
      </w:r>
      <w:r w:rsidR="009970B5">
        <w:rPr>
          <w:rFonts w:ascii="Arial" w:eastAsia="Calibri" w:hAnsi="Arial"/>
          <w:color w:val="767171"/>
          <w:spacing w:val="0"/>
          <w:sz w:val="22"/>
          <w:lang w:eastAsia="en-US"/>
        </w:rPr>
        <w:t xml:space="preserve">algunos de </w:t>
      </w:r>
      <w:r w:rsidRPr="00F22710">
        <w:rPr>
          <w:rFonts w:ascii="Arial" w:eastAsia="Calibri" w:hAnsi="Arial"/>
          <w:color w:val="767171"/>
          <w:spacing w:val="0"/>
          <w:sz w:val="22"/>
          <w:lang w:eastAsia="en-US"/>
        </w:rPr>
        <w:t xml:space="preserve">los procesos han llevado a cabo el seguimiento y ejecución de las acciones preventivas para mitigar los Riesgos de Corrupción, un (50%) no lo </w:t>
      </w:r>
      <w:r w:rsidR="009970B5">
        <w:rPr>
          <w:rFonts w:ascii="Arial" w:eastAsia="Calibri" w:hAnsi="Arial"/>
          <w:color w:val="767171"/>
          <w:spacing w:val="0"/>
          <w:sz w:val="22"/>
          <w:lang w:eastAsia="en-US"/>
        </w:rPr>
        <w:t xml:space="preserve">ejecuta </w:t>
      </w:r>
      <w:r w:rsidRPr="00F22710">
        <w:rPr>
          <w:rFonts w:ascii="Arial" w:eastAsia="Calibri" w:hAnsi="Arial"/>
          <w:color w:val="767171"/>
          <w:spacing w:val="0"/>
          <w:sz w:val="22"/>
          <w:lang w:eastAsia="en-US"/>
        </w:rPr>
        <w:t>con la periodicidad definida en la Política de Operación para la Administración del Riesgo en Función Pública</w:t>
      </w:r>
      <w:r w:rsidR="009970B5">
        <w:rPr>
          <w:rFonts w:ascii="Arial" w:eastAsia="Calibri" w:hAnsi="Arial"/>
          <w:color w:val="767171"/>
          <w:spacing w:val="0"/>
          <w:sz w:val="22"/>
          <w:lang w:eastAsia="en-US"/>
        </w:rPr>
        <w:t xml:space="preserve"> - </w:t>
      </w:r>
      <w:r w:rsidR="009970B5" w:rsidRPr="00F22710">
        <w:rPr>
          <w:rFonts w:ascii="Arial" w:eastAsia="Calibri" w:hAnsi="Arial"/>
          <w:color w:val="767171"/>
          <w:spacing w:val="0"/>
          <w:sz w:val="22"/>
          <w:lang w:eastAsia="en-US"/>
        </w:rPr>
        <w:t>Versión</w:t>
      </w:r>
      <w:r w:rsidRPr="00F22710">
        <w:rPr>
          <w:rFonts w:ascii="Arial" w:eastAsia="Calibri" w:hAnsi="Arial"/>
          <w:color w:val="767171"/>
          <w:spacing w:val="0"/>
          <w:sz w:val="22"/>
          <w:lang w:eastAsia="en-US"/>
        </w:rPr>
        <w:t xml:space="preserve"> 16</w:t>
      </w:r>
      <w:r w:rsidR="009970B5">
        <w:rPr>
          <w:rFonts w:ascii="Arial" w:eastAsia="Calibri" w:hAnsi="Arial"/>
          <w:color w:val="767171"/>
          <w:spacing w:val="0"/>
          <w:sz w:val="22"/>
          <w:lang w:eastAsia="en-US"/>
        </w:rPr>
        <w:t xml:space="preserve"> - </w:t>
      </w:r>
      <w:r w:rsidRPr="00F22710">
        <w:rPr>
          <w:rFonts w:ascii="Arial" w:eastAsia="Calibri" w:hAnsi="Arial"/>
          <w:color w:val="767171"/>
          <w:spacing w:val="0"/>
          <w:sz w:val="22"/>
          <w:lang w:eastAsia="en-US"/>
        </w:rPr>
        <w:t>agosto 2022. Por lo cual se recomienda fortalecer la cultura de reporte.</w:t>
      </w:r>
    </w:p>
    <w:p w:rsidR="00F22710" w:rsidRPr="00F22710" w:rsidRDefault="00F22710" w:rsidP="00C57592">
      <w:pPr>
        <w:spacing w:line="259" w:lineRule="auto"/>
        <w:ind w:left="142" w:hanging="218"/>
        <w:contextualSpacing/>
        <w:rPr>
          <w:rFonts w:ascii="Arial" w:eastAsia="Calibri" w:hAnsi="Arial"/>
          <w:color w:val="767171"/>
          <w:spacing w:val="0"/>
          <w:sz w:val="22"/>
          <w:lang w:eastAsia="en-US"/>
        </w:rPr>
      </w:pPr>
    </w:p>
    <w:p w:rsidR="00F22710" w:rsidRPr="009C5D0D" w:rsidRDefault="00F22710" w:rsidP="00C90337">
      <w:pPr>
        <w:numPr>
          <w:ilvl w:val="0"/>
          <w:numId w:val="9"/>
        </w:numPr>
        <w:shd w:val="clear" w:color="auto" w:fill="FFFFFF" w:themeFill="background1"/>
        <w:spacing w:line="259" w:lineRule="auto"/>
        <w:contextualSpacing/>
        <w:rPr>
          <w:rFonts w:ascii="Arial" w:eastAsia="Calibri" w:hAnsi="Arial"/>
          <w:color w:val="767171"/>
          <w:spacing w:val="0"/>
          <w:sz w:val="22"/>
          <w:lang w:eastAsia="en-US"/>
        </w:rPr>
      </w:pPr>
      <w:r w:rsidRPr="009C5D0D">
        <w:rPr>
          <w:rFonts w:ascii="Arial" w:eastAsia="Calibri" w:hAnsi="Arial"/>
          <w:color w:val="767171"/>
          <w:spacing w:val="0"/>
          <w:sz w:val="22"/>
          <w:lang w:eastAsia="en-US"/>
        </w:rPr>
        <w:t xml:space="preserve">Es importante que los líderes de proceso, como primera línea de defensa, </w:t>
      </w:r>
      <w:r w:rsidR="005E4870" w:rsidRPr="009C5D0D">
        <w:rPr>
          <w:rFonts w:ascii="Arial" w:eastAsia="Calibri" w:hAnsi="Arial"/>
          <w:color w:val="767171"/>
          <w:spacing w:val="0"/>
          <w:sz w:val="22"/>
          <w:lang w:eastAsia="en-US"/>
        </w:rPr>
        <w:t xml:space="preserve">profundicen </w:t>
      </w:r>
      <w:r w:rsidRPr="009C5D0D">
        <w:rPr>
          <w:rFonts w:ascii="Arial" w:eastAsia="Calibri" w:hAnsi="Arial"/>
          <w:color w:val="767171"/>
          <w:spacing w:val="0"/>
          <w:sz w:val="22"/>
          <w:lang w:eastAsia="en-US"/>
        </w:rPr>
        <w:t xml:space="preserve">el análisis de causas </w:t>
      </w:r>
      <w:r w:rsidR="00183D3D" w:rsidRPr="009C5D0D">
        <w:rPr>
          <w:rFonts w:ascii="Arial" w:eastAsia="Calibri" w:hAnsi="Arial"/>
          <w:color w:val="767171"/>
          <w:spacing w:val="0"/>
          <w:sz w:val="22"/>
          <w:lang w:eastAsia="en-US"/>
        </w:rPr>
        <w:t>asociado a los riesgos</w:t>
      </w:r>
      <w:r w:rsidR="009C5D0D" w:rsidRPr="009C5D0D">
        <w:rPr>
          <w:rFonts w:ascii="Arial" w:eastAsia="Calibri" w:hAnsi="Arial"/>
          <w:color w:val="767171"/>
          <w:spacing w:val="0"/>
          <w:sz w:val="22"/>
          <w:lang w:eastAsia="en-US"/>
        </w:rPr>
        <w:t>,</w:t>
      </w:r>
      <w:r w:rsidR="00183D3D" w:rsidRPr="009C5D0D">
        <w:rPr>
          <w:rFonts w:ascii="Arial" w:eastAsia="Calibri" w:hAnsi="Arial"/>
          <w:color w:val="767171"/>
          <w:spacing w:val="0"/>
          <w:sz w:val="22"/>
          <w:lang w:eastAsia="en-US"/>
        </w:rPr>
        <w:t xml:space="preserve"> </w:t>
      </w:r>
      <w:r w:rsidRPr="009C5D0D">
        <w:rPr>
          <w:rFonts w:ascii="Arial" w:eastAsia="Calibri" w:hAnsi="Arial"/>
          <w:color w:val="767171"/>
          <w:spacing w:val="0"/>
          <w:sz w:val="22"/>
          <w:lang w:eastAsia="en-US"/>
        </w:rPr>
        <w:t xml:space="preserve">ampliando el análisis </w:t>
      </w:r>
      <w:r w:rsidR="00183D3D" w:rsidRPr="009C5D0D">
        <w:rPr>
          <w:rFonts w:ascii="Arial" w:eastAsia="Calibri" w:hAnsi="Arial"/>
          <w:color w:val="767171"/>
          <w:spacing w:val="0"/>
          <w:sz w:val="22"/>
          <w:lang w:eastAsia="en-US"/>
        </w:rPr>
        <w:t>frente al contexto del proceso</w:t>
      </w:r>
      <w:r w:rsidRPr="009C5D0D">
        <w:rPr>
          <w:rFonts w:ascii="Arial" w:eastAsia="Calibri" w:hAnsi="Arial"/>
          <w:color w:val="767171"/>
          <w:spacing w:val="0"/>
          <w:sz w:val="22"/>
          <w:lang w:eastAsia="en-US"/>
        </w:rPr>
        <w:t xml:space="preserve">, </w:t>
      </w:r>
      <w:r w:rsidR="00183D3D" w:rsidRPr="009C5D0D">
        <w:rPr>
          <w:rFonts w:ascii="Arial" w:eastAsia="Calibri" w:hAnsi="Arial"/>
          <w:color w:val="767171"/>
          <w:spacing w:val="0"/>
          <w:sz w:val="22"/>
          <w:lang w:eastAsia="en-US"/>
        </w:rPr>
        <w:t>aspecto que facilitará la revisión y ajuste de</w:t>
      </w:r>
      <w:r w:rsidRPr="009C5D0D">
        <w:rPr>
          <w:rFonts w:ascii="Arial" w:eastAsia="Calibri" w:hAnsi="Arial"/>
          <w:color w:val="767171"/>
          <w:spacing w:val="0"/>
          <w:sz w:val="22"/>
          <w:lang w:eastAsia="en-US"/>
        </w:rPr>
        <w:t xml:space="preserve"> controles.</w:t>
      </w:r>
    </w:p>
    <w:p w:rsidR="00F22710" w:rsidRPr="00F22710" w:rsidRDefault="00F22710" w:rsidP="00C57592">
      <w:pPr>
        <w:spacing w:line="259" w:lineRule="auto"/>
        <w:ind w:left="142" w:hanging="218"/>
        <w:contextualSpacing/>
        <w:rPr>
          <w:rFonts w:ascii="Arial" w:eastAsia="Calibri" w:hAnsi="Arial"/>
          <w:color w:val="767171"/>
          <w:spacing w:val="0"/>
          <w:sz w:val="22"/>
          <w:lang w:eastAsia="en-US"/>
        </w:rPr>
      </w:pPr>
    </w:p>
    <w:p w:rsidR="00F22710" w:rsidRPr="00F22710" w:rsidRDefault="00F22710" w:rsidP="00C90337">
      <w:pPr>
        <w:numPr>
          <w:ilvl w:val="0"/>
          <w:numId w:val="9"/>
        </w:numPr>
        <w:spacing w:line="259" w:lineRule="auto"/>
        <w:contextualSpacing/>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Se </w:t>
      </w:r>
      <w:r w:rsidR="00991E46">
        <w:rPr>
          <w:rFonts w:ascii="Arial" w:eastAsia="Calibri" w:hAnsi="Arial"/>
          <w:color w:val="767171"/>
          <w:spacing w:val="0"/>
          <w:sz w:val="22"/>
          <w:lang w:eastAsia="en-US"/>
        </w:rPr>
        <w:t xml:space="preserve">sugiere a </w:t>
      </w:r>
      <w:r w:rsidRPr="00F22710">
        <w:rPr>
          <w:rFonts w:ascii="Arial" w:eastAsia="Calibri" w:hAnsi="Arial"/>
          <w:color w:val="767171"/>
          <w:spacing w:val="0"/>
          <w:sz w:val="22"/>
          <w:lang w:eastAsia="en-US"/>
        </w:rPr>
        <w:t>la Oficina Asesora de Planeación</w:t>
      </w:r>
      <w:r w:rsidR="00BA0A44">
        <w:rPr>
          <w:rFonts w:ascii="Arial" w:eastAsia="Calibri" w:hAnsi="Arial"/>
          <w:color w:val="767171"/>
          <w:spacing w:val="0"/>
          <w:sz w:val="22"/>
          <w:lang w:eastAsia="en-US"/>
        </w:rPr>
        <w:t>,</w:t>
      </w:r>
      <w:r w:rsidRPr="00F22710">
        <w:rPr>
          <w:rFonts w:ascii="Arial" w:eastAsia="Calibri" w:hAnsi="Arial"/>
          <w:color w:val="767171"/>
          <w:spacing w:val="0"/>
          <w:sz w:val="22"/>
          <w:lang w:eastAsia="en-US"/>
        </w:rPr>
        <w:t xml:space="preserve"> como seg</w:t>
      </w:r>
      <w:r w:rsidR="003E611E">
        <w:rPr>
          <w:rFonts w:ascii="Arial" w:eastAsia="Calibri" w:hAnsi="Arial"/>
          <w:color w:val="767171"/>
          <w:spacing w:val="0"/>
          <w:sz w:val="22"/>
          <w:lang w:eastAsia="en-US"/>
        </w:rPr>
        <w:t>unda línea de defensa, continúe</w:t>
      </w:r>
      <w:r w:rsidRPr="00F22710">
        <w:rPr>
          <w:rFonts w:ascii="Arial" w:eastAsia="Calibri" w:hAnsi="Arial"/>
          <w:color w:val="767171"/>
          <w:spacing w:val="0"/>
          <w:sz w:val="22"/>
          <w:lang w:eastAsia="en-US"/>
        </w:rPr>
        <w:t xml:space="preserve"> adelantando acompañamiento a la primera línea en la revisión de las causas asociadas a los riesgos y el diseño de controles.</w:t>
      </w:r>
    </w:p>
    <w:p w:rsidR="00F22710" w:rsidRPr="00F22710" w:rsidRDefault="00F22710" w:rsidP="00C57592">
      <w:pPr>
        <w:spacing w:line="259" w:lineRule="auto"/>
        <w:ind w:left="142" w:hanging="218"/>
        <w:contextualSpacing/>
        <w:rPr>
          <w:rFonts w:ascii="Arial" w:eastAsia="Calibri" w:hAnsi="Arial"/>
          <w:color w:val="767171"/>
          <w:spacing w:val="0"/>
          <w:sz w:val="22"/>
          <w:lang w:eastAsia="en-US"/>
        </w:rPr>
      </w:pPr>
    </w:p>
    <w:p w:rsidR="003E611E" w:rsidRDefault="00F22710" w:rsidP="00C90337">
      <w:pPr>
        <w:numPr>
          <w:ilvl w:val="0"/>
          <w:numId w:val="9"/>
        </w:numPr>
        <w:spacing w:line="259" w:lineRule="auto"/>
        <w:contextualSpacing/>
        <w:rPr>
          <w:rFonts w:ascii="Arial" w:eastAsia="Calibri" w:hAnsi="Arial"/>
          <w:color w:val="767171"/>
          <w:spacing w:val="0"/>
          <w:sz w:val="22"/>
          <w:lang w:eastAsia="en-US"/>
        </w:rPr>
      </w:pPr>
      <w:r w:rsidRPr="00F22710">
        <w:rPr>
          <w:rFonts w:ascii="Arial" w:eastAsia="Calibri" w:hAnsi="Arial"/>
          <w:color w:val="767171"/>
          <w:spacing w:val="0"/>
          <w:sz w:val="22"/>
          <w:lang w:eastAsia="en-US"/>
        </w:rPr>
        <w:t>Es importante que la Oficina Asesora de Planeación, fortalezca los reportes de monitoreo que se publican en la página web, toda vez que si bien relacionan el estado de reporte (al día o pendiente)</w:t>
      </w:r>
      <w:r w:rsidR="00991E46">
        <w:rPr>
          <w:rFonts w:ascii="Arial" w:eastAsia="Calibri" w:hAnsi="Arial"/>
          <w:color w:val="767171"/>
          <w:spacing w:val="0"/>
          <w:sz w:val="22"/>
          <w:lang w:eastAsia="en-US"/>
        </w:rPr>
        <w:t>,</w:t>
      </w:r>
      <w:r w:rsidR="003E611E">
        <w:rPr>
          <w:rFonts w:ascii="Arial" w:eastAsia="Calibri" w:hAnsi="Arial"/>
          <w:color w:val="767171"/>
          <w:spacing w:val="0"/>
          <w:sz w:val="22"/>
          <w:lang w:eastAsia="en-US"/>
        </w:rPr>
        <w:t xml:space="preserve"> no se agrega valor </w:t>
      </w:r>
      <w:r w:rsidRPr="003E611E">
        <w:rPr>
          <w:rFonts w:ascii="Arial" w:eastAsia="Calibri" w:hAnsi="Arial"/>
          <w:color w:val="767171"/>
          <w:spacing w:val="0"/>
          <w:sz w:val="22"/>
          <w:lang w:eastAsia="en-US"/>
        </w:rPr>
        <w:t>sobre el estado real de los riesgos y/o la ejecución y eficacia de los controles.</w:t>
      </w:r>
    </w:p>
    <w:p w:rsidR="003E611E" w:rsidRPr="003E611E" w:rsidRDefault="003E611E" w:rsidP="003E611E">
      <w:pPr>
        <w:spacing w:line="259" w:lineRule="auto"/>
        <w:ind w:left="142"/>
        <w:contextualSpacing/>
        <w:rPr>
          <w:rFonts w:ascii="Arial" w:eastAsia="Calibri" w:hAnsi="Arial"/>
          <w:color w:val="767171"/>
          <w:spacing w:val="0"/>
          <w:sz w:val="22"/>
          <w:lang w:eastAsia="en-US"/>
        </w:rPr>
      </w:pPr>
    </w:p>
    <w:p w:rsidR="003E611E" w:rsidRPr="003E611E" w:rsidRDefault="003E611E" w:rsidP="00C90337">
      <w:pPr>
        <w:numPr>
          <w:ilvl w:val="0"/>
          <w:numId w:val="9"/>
        </w:numPr>
        <w:spacing w:line="259" w:lineRule="auto"/>
        <w:contextualSpacing/>
        <w:rPr>
          <w:rFonts w:ascii="Arial" w:eastAsia="Calibri" w:hAnsi="Arial"/>
          <w:color w:val="767171"/>
          <w:spacing w:val="0"/>
          <w:sz w:val="22"/>
          <w:lang w:eastAsia="en-US"/>
        </w:rPr>
      </w:pPr>
      <w:r>
        <w:rPr>
          <w:rFonts w:ascii="Arial" w:eastAsia="Calibri" w:hAnsi="Arial"/>
          <w:color w:val="767171"/>
          <w:spacing w:val="0"/>
          <w:sz w:val="22"/>
          <w:lang w:eastAsia="en-US"/>
        </w:rPr>
        <w:t>E</w:t>
      </w:r>
      <w:r w:rsidRPr="003E611E">
        <w:rPr>
          <w:rFonts w:ascii="Arial" w:eastAsia="Calibri" w:hAnsi="Arial"/>
          <w:color w:val="767171"/>
          <w:spacing w:val="0"/>
          <w:sz w:val="22"/>
          <w:lang w:eastAsia="en-US"/>
        </w:rPr>
        <w:t xml:space="preserve">l Comité Institucional de Coordinación de Control Interno - CICCI, como instancia estratégica, </w:t>
      </w:r>
      <w:r>
        <w:rPr>
          <w:rFonts w:ascii="Arial" w:eastAsia="Calibri" w:hAnsi="Arial"/>
          <w:color w:val="767171"/>
          <w:spacing w:val="0"/>
          <w:sz w:val="22"/>
          <w:lang w:eastAsia="en-US"/>
        </w:rPr>
        <w:t xml:space="preserve">realiza </w:t>
      </w:r>
      <w:r w:rsidRPr="003E611E">
        <w:rPr>
          <w:rFonts w:ascii="Arial" w:eastAsia="Calibri" w:hAnsi="Arial"/>
          <w:color w:val="767171"/>
          <w:spacing w:val="0"/>
          <w:sz w:val="22"/>
          <w:lang w:eastAsia="en-US"/>
        </w:rPr>
        <w:t>seguimiento a la gestión del riesgo</w:t>
      </w:r>
      <w:r>
        <w:rPr>
          <w:rFonts w:ascii="Arial" w:eastAsia="Calibri" w:hAnsi="Arial"/>
          <w:color w:val="767171"/>
          <w:spacing w:val="0"/>
          <w:sz w:val="22"/>
          <w:lang w:eastAsia="en-US"/>
        </w:rPr>
        <w:t>, se evidenció</w:t>
      </w:r>
      <w:r w:rsidRPr="003E611E">
        <w:rPr>
          <w:rFonts w:ascii="Arial" w:eastAsia="Calibri" w:hAnsi="Arial"/>
          <w:color w:val="767171"/>
          <w:spacing w:val="0"/>
          <w:sz w:val="22"/>
          <w:lang w:eastAsia="en-US"/>
        </w:rPr>
        <w:t xml:space="preserve"> mediante </w:t>
      </w:r>
      <w:r>
        <w:rPr>
          <w:rFonts w:ascii="Arial" w:eastAsia="Calibri" w:hAnsi="Arial"/>
          <w:color w:val="767171"/>
          <w:spacing w:val="0"/>
          <w:sz w:val="22"/>
          <w:lang w:eastAsia="en-US"/>
        </w:rPr>
        <w:t xml:space="preserve">Acta 01 del </w:t>
      </w:r>
      <w:r w:rsidRPr="003E611E">
        <w:rPr>
          <w:rFonts w:ascii="Arial" w:eastAsia="Calibri" w:hAnsi="Arial"/>
          <w:color w:val="767171"/>
          <w:spacing w:val="0"/>
          <w:sz w:val="22"/>
          <w:lang w:eastAsia="en-US"/>
        </w:rPr>
        <w:t>12 de mayo y 23 d</w:t>
      </w:r>
      <w:r>
        <w:rPr>
          <w:rFonts w:ascii="Arial" w:eastAsia="Calibri" w:hAnsi="Arial"/>
          <w:color w:val="767171"/>
          <w:spacing w:val="0"/>
          <w:sz w:val="22"/>
          <w:lang w:eastAsia="en-US"/>
        </w:rPr>
        <w:t xml:space="preserve">e junio de la presente vigencia, el seguimiento realizado al </w:t>
      </w:r>
      <w:r w:rsidRPr="003E611E">
        <w:rPr>
          <w:rFonts w:ascii="Arial" w:eastAsia="Calibri" w:hAnsi="Arial"/>
          <w:color w:val="767171"/>
          <w:spacing w:val="0"/>
          <w:sz w:val="22"/>
          <w:lang w:eastAsia="en-US"/>
        </w:rPr>
        <w:t>estado de los riesgos de gestión y corrupción, evidenciando que durante el periodo analizado no hubo materialización de ninguno de ellos.</w:t>
      </w:r>
    </w:p>
    <w:p w:rsidR="003E611E" w:rsidRDefault="003E611E" w:rsidP="003E611E">
      <w:pPr>
        <w:spacing w:line="259" w:lineRule="auto"/>
        <w:ind w:left="142"/>
        <w:contextualSpacing/>
        <w:rPr>
          <w:rFonts w:ascii="Arial" w:eastAsia="Calibri" w:hAnsi="Arial"/>
          <w:color w:val="767171"/>
          <w:spacing w:val="0"/>
          <w:sz w:val="22"/>
          <w:lang w:eastAsia="en-US"/>
        </w:rPr>
      </w:pPr>
    </w:p>
    <w:p w:rsidR="00B75C50" w:rsidRPr="009C5D0D" w:rsidRDefault="00DB5BFD" w:rsidP="00C90337">
      <w:pPr>
        <w:numPr>
          <w:ilvl w:val="0"/>
          <w:numId w:val="9"/>
        </w:numPr>
        <w:shd w:val="clear" w:color="auto" w:fill="FFFFFF" w:themeFill="background1"/>
        <w:spacing w:line="259" w:lineRule="auto"/>
        <w:contextualSpacing/>
        <w:rPr>
          <w:rFonts w:ascii="Arial" w:eastAsia="Calibri" w:hAnsi="Arial"/>
          <w:color w:val="767171"/>
          <w:spacing w:val="0"/>
          <w:sz w:val="22"/>
          <w:lang w:eastAsia="en-US"/>
        </w:rPr>
      </w:pPr>
      <w:r w:rsidRPr="009C5D0D">
        <w:rPr>
          <w:rFonts w:ascii="Arial" w:eastAsia="Calibri" w:hAnsi="Arial"/>
          <w:color w:val="767171"/>
          <w:spacing w:val="0"/>
          <w:sz w:val="22"/>
          <w:lang w:eastAsia="en-US"/>
        </w:rPr>
        <w:t xml:space="preserve">Se continúan presentando debilidades frente al análisis de causas y oportunidad del reporte, situaciones que </w:t>
      </w:r>
      <w:r w:rsidR="00827FF0" w:rsidRPr="009C5D0D">
        <w:rPr>
          <w:rFonts w:ascii="Arial" w:eastAsia="Calibri" w:hAnsi="Arial"/>
          <w:color w:val="767171"/>
          <w:spacing w:val="0"/>
          <w:sz w:val="22"/>
          <w:lang w:eastAsia="en-US"/>
        </w:rPr>
        <w:t>habían</w:t>
      </w:r>
      <w:r w:rsidRPr="009C5D0D">
        <w:rPr>
          <w:rFonts w:ascii="Arial" w:eastAsia="Calibri" w:hAnsi="Arial"/>
          <w:color w:val="767171"/>
          <w:spacing w:val="0"/>
          <w:sz w:val="22"/>
          <w:lang w:eastAsia="en-US"/>
        </w:rPr>
        <w:t xml:space="preserve"> sido evidenciadas por la Oficina de Control Interno en el seguimiento a Riesgos de Corrupción</w:t>
      </w:r>
      <w:r w:rsidR="00B75C50" w:rsidRPr="009C5D0D">
        <w:rPr>
          <w:rFonts w:ascii="Arial" w:eastAsia="Calibri" w:hAnsi="Arial"/>
          <w:color w:val="767171"/>
          <w:spacing w:val="0"/>
          <w:sz w:val="22"/>
          <w:lang w:eastAsia="en-US"/>
        </w:rPr>
        <w:t xml:space="preserve"> de la vigencia 202</w:t>
      </w:r>
      <w:r w:rsidR="00827FF0" w:rsidRPr="009C5D0D">
        <w:rPr>
          <w:rFonts w:ascii="Arial" w:eastAsia="Calibri" w:hAnsi="Arial"/>
          <w:color w:val="767171"/>
          <w:spacing w:val="0"/>
          <w:sz w:val="22"/>
          <w:lang w:eastAsia="en-US"/>
        </w:rPr>
        <w:t>0</w:t>
      </w:r>
      <w:r w:rsidR="00B75C50" w:rsidRPr="009C5D0D">
        <w:rPr>
          <w:rFonts w:ascii="Arial" w:eastAsia="Calibri" w:hAnsi="Arial"/>
          <w:color w:val="767171"/>
          <w:spacing w:val="0"/>
          <w:sz w:val="22"/>
          <w:lang w:eastAsia="en-US"/>
        </w:rPr>
        <w:t xml:space="preserve">, en el cual se </w:t>
      </w:r>
      <w:r w:rsidR="00827FF0" w:rsidRPr="009C5D0D">
        <w:rPr>
          <w:rFonts w:ascii="Arial" w:eastAsia="Calibri" w:hAnsi="Arial"/>
          <w:color w:val="767171"/>
          <w:spacing w:val="0"/>
          <w:sz w:val="22"/>
          <w:lang w:eastAsia="en-US"/>
        </w:rPr>
        <w:t>recomendó</w:t>
      </w:r>
      <w:r w:rsidR="00B75C50" w:rsidRPr="009C5D0D">
        <w:rPr>
          <w:rFonts w:ascii="Arial" w:eastAsia="Calibri" w:hAnsi="Arial"/>
          <w:color w:val="767171"/>
          <w:spacing w:val="0"/>
          <w:sz w:val="22"/>
          <w:lang w:eastAsia="en-US"/>
        </w:rPr>
        <w:t>:</w:t>
      </w:r>
    </w:p>
    <w:p w:rsidR="00C57592" w:rsidRDefault="00C57592" w:rsidP="00C57592">
      <w:pPr>
        <w:spacing w:line="259" w:lineRule="auto"/>
        <w:ind w:left="1416"/>
        <w:contextualSpacing/>
        <w:rPr>
          <w:rFonts w:ascii="Arial" w:eastAsia="Calibri" w:hAnsi="Arial"/>
          <w:color w:val="0070C0"/>
          <w:spacing w:val="0"/>
          <w:sz w:val="22"/>
          <w:lang w:eastAsia="en-US"/>
        </w:rPr>
      </w:pPr>
    </w:p>
    <w:p w:rsidR="00827FF0" w:rsidRPr="009C5D0D" w:rsidRDefault="00B75C50" w:rsidP="00C57592">
      <w:pPr>
        <w:spacing w:line="259" w:lineRule="auto"/>
        <w:ind w:left="709"/>
        <w:contextualSpacing/>
        <w:rPr>
          <w:rFonts w:ascii="Arial" w:eastAsia="Calibri" w:hAnsi="Arial"/>
          <w:color w:val="767171"/>
          <w:spacing w:val="0"/>
          <w:sz w:val="20"/>
          <w:szCs w:val="20"/>
          <w:lang w:eastAsia="en-US"/>
        </w:rPr>
      </w:pPr>
      <w:r w:rsidRPr="009C5D0D">
        <w:rPr>
          <w:rFonts w:ascii="Arial" w:eastAsia="Calibri" w:hAnsi="Arial"/>
          <w:color w:val="767171"/>
          <w:spacing w:val="0"/>
          <w:sz w:val="20"/>
          <w:szCs w:val="20"/>
          <w:lang w:eastAsia="en-US"/>
        </w:rPr>
        <w:t>“(…)</w:t>
      </w:r>
      <w:r w:rsidR="00C57592" w:rsidRPr="009C5D0D">
        <w:rPr>
          <w:rFonts w:ascii="Arial" w:eastAsia="Calibri" w:hAnsi="Arial"/>
          <w:color w:val="767171"/>
          <w:spacing w:val="0"/>
          <w:sz w:val="20"/>
          <w:szCs w:val="20"/>
          <w:lang w:eastAsia="en-US"/>
        </w:rPr>
        <w:t xml:space="preserve"> </w:t>
      </w:r>
      <w:r w:rsidRPr="009C5D0D">
        <w:rPr>
          <w:rFonts w:ascii="Arial" w:eastAsia="Calibri" w:hAnsi="Arial"/>
          <w:color w:val="767171"/>
          <w:spacing w:val="0"/>
          <w:sz w:val="20"/>
          <w:szCs w:val="20"/>
          <w:lang w:eastAsia="en-US"/>
        </w:rPr>
        <w:t>Fortalecer el seguimiento a las acciones de control de los Riesgos de Corrupción con el fin de dar cumplimiento a lo establecido en la “Política de Operación para la Administración del Riesgo en Función Pública, Versión 13, julio 2020</w:t>
      </w:r>
      <w:r w:rsidR="00827FF0" w:rsidRPr="009C5D0D">
        <w:rPr>
          <w:rFonts w:ascii="Arial" w:eastAsia="Calibri" w:hAnsi="Arial"/>
          <w:color w:val="767171"/>
          <w:spacing w:val="0"/>
          <w:sz w:val="20"/>
          <w:szCs w:val="20"/>
          <w:lang w:eastAsia="en-US"/>
        </w:rPr>
        <w:t xml:space="preserve"> </w:t>
      </w:r>
    </w:p>
    <w:p w:rsidR="00827FF0" w:rsidRPr="009C5D0D" w:rsidRDefault="00827FF0" w:rsidP="00C57592">
      <w:pPr>
        <w:shd w:val="clear" w:color="auto" w:fill="FFFFFF" w:themeFill="background1"/>
        <w:spacing w:line="259" w:lineRule="auto"/>
        <w:ind w:left="709"/>
        <w:contextualSpacing/>
        <w:rPr>
          <w:rFonts w:ascii="Arial" w:eastAsia="Calibri" w:hAnsi="Arial"/>
          <w:color w:val="767171"/>
          <w:spacing w:val="0"/>
          <w:sz w:val="20"/>
          <w:szCs w:val="20"/>
          <w:lang w:eastAsia="en-US"/>
        </w:rPr>
      </w:pPr>
    </w:p>
    <w:p w:rsidR="00857629" w:rsidRDefault="00C57592" w:rsidP="00857629">
      <w:pPr>
        <w:spacing w:line="259" w:lineRule="auto"/>
        <w:ind w:left="709"/>
        <w:contextualSpacing/>
        <w:rPr>
          <w:rFonts w:ascii="Arial" w:eastAsia="Calibri" w:hAnsi="Arial"/>
          <w:color w:val="767171"/>
          <w:spacing w:val="0"/>
          <w:sz w:val="20"/>
          <w:szCs w:val="20"/>
          <w:lang w:eastAsia="en-US"/>
        </w:rPr>
      </w:pPr>
      <w:r w:rsidRPr="009C5D0D">
        <w:rPr>
          <w:rFonts w:ascii="Arial" w:eastAsia="Calibri" w:hAnsi="Arial"/>
          <w:color w:val="767171"/>
          <w:spacing w:val="0"/>
          <w:sz w:val="20"/>
          <w:szCs w:val="20"/>
          <w:lang w:eastAsia="en-US"/>
        </w:rPr>
        <w:lastRenderedPageBreak/>
        <w:t xml:space="preserve">Se </w:t>
      </w:r>
      <w:r w:rsidR="00827FF0" w:rsidRPr="009C5D0D">
        <w:rPr>
          <w:rFonts w:ascii="Arial" w:eastAsia="Calibri" w:hAnsi="Arial"/>
          <w:color w:val="767171"/>
          <w:spacing w:val="0"/>
          <w:sz w:val="20"/>
          <w:szCs w:val="20"/>
          <w:lang w:eastAsia="en-US"/>
        </w:rPr>
        <w:t>recomienda evaluar aquellas causas genéricas, porque requieren un mayor análisis para determinar las situaciones que por sus particularidades, pueden originar prácticas corruptas.</w:t>
      </w:r>
      <w:r w:rsidRPr="009C5D0D">
        <w:rPr>
          <w:rFonts w:ascii="Arial" w:eastAsia="Calibri" w:hAnsi="Arial"/>
          <w:color w:val="767171"/>
          <w:spacing w:val="0"/>
          <w:sz w:val="20"/>
          <w:szCs w:val="20"/>
          <w:lang w:eastAsia="en-US"/>
        </w:rPr>
        <w:t xml:space="preserve"> (…)”</w:t>
      </w:r>
    </w:p>
    <w:p w:rsidR="00857629" w:rsidRPr="00857629" w:rsidRDefault="00857629" w:rsidP="00857629">
      <w:pPr>
        <w:spacing w:line="259" w:lineRule="auto"/>
        <w:ind w:left="709"/>
        <w:contextualSpacing/>
        <w:rPr>
          <w:rFonts w:ascii="Arial" w:eastAsia="Calibri" w:hAnsi="Arial"/>
          <w:color w:val="767171"/>
          <w:spacing w:val="0"/>
          <w:sz w:val="20"/>
          <w:szCs w:val="20"/>
          <w:lang w:eastAsia="en-US"/>
        </w:rPr>
      </w:pPr>
    </w:p>
    <w:p w:rsidR="00857629" w:rsidRPr="00857629" w:rsidRDefault="00857629" w:rsidP="00706382">
      <w:pPr>
        <w:numPr>
          <w:ilvl w:val="0"/>
          <w:numId w:val="9"/>
        </w:numPr>
        <w:shd w:val="clear" w:color="auto" w:fill="FFFFFF" w:themeFill="background1"/>
        <w:spacing w:line="259" w:lineRule="auto"/>
        <w:contextualSpacing/>
        <w:rPr>
          <w:rFonts w:ascii="Arial" w:eastAsia="Calibri" w:hAnsi="Arial"/>
          <w:color w:val="767171"/>
          <w:spacing w:val="0"/>
          <w:sz w:val="22"/>
          <w:lang w:eastAsia="en-US"/>
        </w:rPr>
      </w:pPr>
      <w:r w:rsidRPr="00857629">
        <w:rPr>
          <w:rFonts w:ascii="Arial" w:eastAsia="Calibri" w:hAnsi="Arial"/>
          <w:color w:val="767171"/>
          <w:spacing w:val="0"/>
          <w:sz w:val="22"/>
          <w:lang w:eastAsia="en-US"/>
        </w:rPr>
        <w:t>En el seguimiento efectuado al reporte del Índice de Desempeño Institucional vigencia 2021 por parte de Función Pública, a través del aplicativo FURAG, se evidenció que, por error involuntario de la persona encargada de diligenciar el formulario, presentó una confusión al momento del registro de la información, reportando la materialización de tres (3) riesgos de corrupción, que en la práctica correspondían a un (1) riesgo de gestión y dos (2) de seguridad de la información</w:t>
      </w:r>
      <w:r>
        <w:rPr>
          <w:rFonts w:ascii="Arial" w:eastAsia="Calibri" w:hAnsi="Arial"/>
          <w:color w:val="767171"/>
          <w:spacing w:val="0"/>
          <w:sz w:val="22"/>
          <w:lang w:eastAsia="en-US"/>
        </w:rPr>
        <w:t>, los cuales se detallan a continuación:</w:t>
      </w:r>
    </w:p>
    <w:p w:rsidR="006B39B5" w:rsidRPr="006B39B5" w:rsidRDefault="006B39B5" w:rsidP="006B39B5">
      <w:pPr>
        <w:shd w:val="clear" w:color="auto" w:fill="FFFFFF"/>
        <w:spacing w:after="0" w:line="240" w:lineRule="auto"/>
        <w:jc w:val="left"/>
        <w:rPr>
          <w:rFonts w:ascii="Calibri" w:eastAsia="Times New Roman" w:hAnsi="Calibri" w:cs="Calibri"/>
          <w:color w:val="201F1E"/>
          <w:spacing w:val="0"/>
          <w:sz w:val="22"/>
          <w:lang w:eastAsia="es-CO"/>
        </w:rPr>
      </w:pPr>
      <w:r w:rsidRPr="006B39B5">
        <w:rPr>
          <w:rFonts w:eastAsia="Times New Roman" w:cs="Calibri"/>
          <w:color w:val="201F1E"/>
          <w:spacing w:val="0"/>
          <w:sz w:val="20"/>
          <w:szCs w:val="20"/>
          <w:bdr w:val="none" w:sz="0" w:space="0" w:color="auto" w:frame="1"/>
          <w:lang w:eastAsia="es-CO"/>
        </w:rPr>
        <w:t> </w:t>
      </w:r>
    </w:p>
    <w:p w:rsidR="006B39B5" w:rsidRPr="006B39B5" w:rsidRDefault="006B39B5" w:rsidP="006B39B5">
      <w:pPr>
        <w:numPr>
          <w:ilvl w:val="0"/>
          <w:numId w:val="37"/>
        </w:numPr>
        <w:shd w:val="clear" w:color="auto" w:fill="FFFFFF" w:themeFill="background1"/>
        <w:spacing w:line="259" w:lineRule="auto"/>
        <w:ind w:left="1418"/>
        <w:contextualSpacing/>
        <w:rPr>
          <w:rFonts w:ascii="Arial" w:eastAsia="Calibri" w:hAnsi="Arial"/>
          <w:color w:val="767171"/>
          <w:spacing w:val="0"/>
          <w:sz w:val="20"/>
          <w:lang w:eastAsia="en-US"/>
        </w:rPr>
      </w:pPr>
      <w:r w:rsidRPr="006B39B5">
        <w:rPr>
          <w:rFonts w:ascii="Arial" w:eastAsia="Calibri" w:hAnsi="Arial"/>
          <w:color w:val="767171"/>
          <w:spacing w:val="0"/>
          <w:sz w:val="20"/>
          <w:lang w:eastAsia="en-US"/>
        </w:rPr>
        <w:t>"Pérdida de confidencialidad" del proceso de direccionamiento estratégico, al cual ya se le realizó análisis de causa y plan de mejoramiento.</w:t>
      </w:r>
    </w:p>
    <w:p w:rsidR="006B39B5" w:rsidRPr="006B39B5" w:rsidRDefault="006B39B5" w:rsidP="006B39B5">
      <w:pPr>
        <w:shd w:val="clear" w:color="auto" w:fill="FFFFFF" w:themeFill="background1"/>
        <w:spacing w:line="259" w:lineRule="auto"/>
        <w:ind w:left="1418"/>
        <w:contextualSpacing/>
        <w:rPr>
          <w:rFonts w:ascii="Arial" w:eastAsia="Calibri" w:hAnsi="Arial"/>
          <w:color w:val="767171"/>
          <w:spacing w:val="0"/>
          <w:sz w:val="20"/>
          <w:lang w:eastAsia="en-US"/>
        </w:rPr>
      </w:pPr>
    </w:p>
    <w:p w:rsidR="006B39B5" w:rsidRPr="006B39B5" w:rsidRDefault="006B39B5" w:rsidP="006B39B5">
      <w:pPr>
        <w:numPr>
          <w:ilvl w:val="0"/>
          <w:numId w:val="37"/>
        </w:numPr>
        <w:shd w:val="clear" w:color="auto" w:fill="FFFFFF" w:themeFill="background1"/>
        <w:spacing w:line="259" w:lineRule="auto"/>
        <w:ind w:left="1418"/>
        <w:contextualSpacing/>
        <w:rPr>
          <w:rFonts w:ascii="Arial" w:eastAsia="Calibri" w:hAnsi="Arial"/>
          <w:color w:val="767171"/>
          <w:spacing w:val="0"/>
          <w:sz w:val="20"/>
          <w:lang w:eastAsia="en-US"/>
        </w:rPr>
      </w:pPr>
      <w:r w:rsidRPr="006B39B5">
        <w:rPr>
          <w:rFonts w:ascii="Arial" w:eastAsia="Calibri" w:hAnsi="Arial"/>
          <w:color w:val="767171"/>
          <w:spacing w:val="0"/>
          <w:sz w:val="20"/>
          <w:lang w:eastAsia="en-US"/>
        </w:rPr>
        <w:t>"Pérdida de disponibilidad de activos" del proceso de tecnologías de la información" al cual ya se le realizó análisis de causas y plan de mejoramiento.</w:t>
      </w:r>
    </w:p>
    <w:p w:rsidR="006B39B5" w:rsidRPr="006B39B5" w:rsidRDefault="006B39B5" w:rsidP="006B39B5">
      <w:pPr>
        <w:shd w:val="clear" w:color="auto" w:fill="FFFFFF" w:themeFill="background1"/>
        <w:spacing w:line="259" w:lineRule="auto"/>
        <w:ind w:left="1418"/>
        <w:contextualSpacing/>
        <w:rPr>
          <w:rFonts w:ascii="Arial" w:eastAsia="Calibri" w:hAnsi="Arial"/>
          <w:color w:val="767171"/>
          <w:spacing w:val="0"/>
          <w:sz w:val="20"/>
          <w:lang w:eastAsia="en-US"/>
        </w:rPr>
      </w:pPr>
    </w:p>
    <w:p w:rsidR="006B39B5" w:rsidRPr="006B39B5" w:rsidRDefault="006B39B5" w:rsidP="006B39B5">
      <w:pPr>
        <w:numPr>
          <w:ilvl w:val="0"/>
          <w:numId w:val="37"/>
        </w:numPr>
        <w:shd w:val="clear" w:color="auto" w:fill="FFFFFF" w:themeFill="background1"/>
        <w:spacing w:line="259" w:lineRule="auto"/>
        <w:ind w:left="1418"/>
        <w:contextualSpacing/>
        <w:rPr>
          <w:rFonts w:ascii="Arial" w:eastAsia="Calibri" w:hAnsi="Arial"/>
          <w:color w:val="767171"/>
          <w:spacing w:val="0"/>
          <w:sz w:val="20"/>
          <w:lang w:eastAsia="en-US"/>
        </w:rPr>
      </w:pPr>
      <w:r w:rsidRPr="006B39B5">
        <w:rPr>
          <w:rFonts w:ascii="Arial" w:eastAsia="Calibri" w:hAnsi="Arial"/>
          <w:color w:val="767171"/>
          <w:spacing w:val="0"/>
          <w:sz w:val="20"/>
          <w:lang w:eastAsia="en-US"/>
        </w:rPr>
        <w:t>“Posibilidad de pérdida reputacional por quejas de grupos de valor y/o sanciones de entes de control debido a pérdida de Integridad (modificación no autorizada) de la información o configuración de los servicios gestionados por la OTIC causados por posible ataque informático, falla eléctrica, errores de configuración, error humano en la aplicación de procedimientos, falla tecnológica, vulnerabilidades conocidos o desconoci</w:t>
      </w:r>
      <w:r>
        <w:rPr>
          <w:rFonts w:ascii="Arial" w:eastAsia="Calibri" w:hAnsi="Arial"/>
          <w:color w:val="767171"/>
          <w:spacing w:val="0"/>
          <w:sz w:val="20"/>
          <w:lang w:eastAsia="en-US"/>
        </w:rPr>
        <w:t>dos en el software y hardware”.</w:t>
      </w:r>
    </w:p>
    <w:p w:rsidR="006B39B5" w:rsidRDefault="006B39B5" w:rsidP="006B39B5">
      <w:pPr>
        <w:shd w:val="clear" w:color="auto" w:fill="FFFFFF" w:themeFill="background1"/>
        <w:spacing w:line="259" w:lineRule="auto"/>
        <w:ind w:left="1418"/>
        <w:contextualSpacing/>
        <w:rPr>
          <w:rFonts w:ascii="Arial" w:eastAsia="Calibri" w:hAnsi="Arial"/>
          <w:color w:val="767171"/>
          <w:spacing w:val="0"/>
          <w:sz w:val="20"/>
          <w:lang w:eastAsia="en-US"/>
        </w:rPr>
      </w:pPr>
    </w:p>
    <w:p w:rsidR="006B39B5" w:rsidRDefault="009A0B20" w:rsidP="00857629">
      <w:pPr>
        <w:shd w:val="clear" w:color="auto" w:fill="FFFFFF" w:themeFill="background1"/>
        <w:spacing w:line="259" w:lineRule="auto"/>
        <w:ind w:left="720"/>
        <w:contextualSpacing/>
        <w:rPr>
          <w:rFonts w:ascii="Arial" w:eastAsia="Calibri" w:hAnsi="Arial"/>
          <w:color w:val="767171"/>
          <w:spacing w:val="0"/>
          <w:sz w:val="22"/>
          <w:lang w:eastAsia="en-US"/>
        </w:rPr>
      </w:pPr>
      <w:r>
        <w:rPr>
          <w:rFonts w:ascii="Arial" w:eastAsia="Calibri" w:hAnsi="Arial"/>
          <w:color w:val="767171"/>
          <w:spacing w:val="0"/>
          <w:sz w:val="22"/>
          <w:lang w:eastAsia="en-US"/>
        </w:rPr>
        <w:t>Adicionalmente, la Oficina de Control Interno, observa que</w:t>
      </w:r>
      <w:r w:rsidR="006B39B5">
        <w:rPr>
          <w:rFonts w:ascii="Arial" w:eastAsia="Calibri" w:hAnsi="Arial"/>
          <w:color w:val="767171"/>
          <w:spacing w:val="0"/>
          <w:sz w:val="22"/>
          <w:lang w:eastAsia="en-US"/>
        </w:rPr>
        <w:t xml:space="preserve"> </w:t>
      </w:r>
      <w:r w:rsidR="00857629" w:rsidRPr="00857629">
        <w:rPr>
          <w:rFonts w:ascii="Arial" w:eastAsia="Calibri" w:hAnsi="Arial"/>
          <w:color w:val="767171"/>
          <w:spacing w:val="0"/>
          <w:sz w:val="22"/>
          <w:lang w:eastAsia="en-US"/>
        </w:rPr>
        <w:t xml:space="preserve">la </w:t>
      </w:r>
      <w:r w:rsidR="00857629">
        <w:rPr>
          <w:rFonts w:ascii="Arial" w:eastAsia="Calibri" w:hAnsi="Arial"/>
          <w:color w:val="767171"/>
          <w:spacing w:val="0"/>
          <w:sz w:val="22"/>
          <w:lang w:eastAsia="en-US"/>
        </w:rPr>
        <w:t>d</w:t>
      </w:r>
      <w:r w:rsidR="00857629" w:rsidRPr="00857629">
        <w:rPr>
          <w:rFonts w:ascii="Arial" w:eastAsia="Calibri" w:hAnsi="Arial"/>
          <w:color w:val="767171"/>
          <w:spacing w:val="0"/>
          <w:sz w:val="22"/>
          <w:lang w:eastAsia="en-US"/>
        </w:rPr>
        <w:t>irectora de la Dirección de Gestión y Desempeño Institucional</w:t>
      </w:r>
      <w:r>
        <w:rPr>
          <w:rFonts w:ascii="Arial" w:eastAsia="Calibri" w:hAnsi="Arial"/>
          <w:color w:val="767171"/>
          <w:spacing w:val="0"/>
          <w:sz w:val="22"/>
          <w:lang w:eastAsia="en-US"/>
        </w:rPr>
        <w:t xml:space="preserve"> </w:t>
      </w:r>
      <w:r w:rsidR="00857629">
        <w:rPr>
          <w:rFonts w:ascii="Arial" w:eastAsia="Calibri" w:hAnsi="Arial"/>
          <w:color w:val="767171"/>
          <w:spacing w:val="0"/>
          <w:sz w:val="22"/>
          <w:lang w:eastAsia="en-US"/>
        </w:rPr>
        <w:t>-</w:t>
      </w:r>
      <w:r>
        <w:rPr>
          <w:rFonts w:ascii="Arial" w:eastAsia="Calibri" w:hAnsi="Arial"/>
          <w:color w:val="767171"/>
          <w:spacing w:val="0"/>
          <w:sz w:val="22"/>
          <w:lang w:eastAsia="en-US"/>
        </w:rPr>
        <w:t xml:space="preserve"> </w:t>
      </w:r>
      <w:r w:rsidR="00857629">
        <w:rPr>
          <w:rFonts w:ascii="Arial" w:eastAsia="Calibri" w:hAnsi="Arial"/>
          <w:color w:val="767171"/>
          <w:spacing w:val="0"/>
          <w:sz w:val="22"/>
          <w:lang w:eastAsia="en-US"/>
        </w:rPr>
        <w:t>DGDI,</w:t>
      </w:r>
      <w:r w:rsidR="00706382">
        <w:rPr>
          <w:rFonts w:ascii="Arial" w:eastAsia="Calibri" w:hAnsi="Arial"/>
          <w:color w:val="767171"/>
          <w:spacing w:val="0"/>
          <w:sz w:val="22"/>
          <w:lang w:eastAsia="en-US"/>
        </w:rPr>
        <w:t xml:space="preserve"> remite correo electrónico</w:t>
      </w:r>
      <w:r>
        <w:rPr>
          <w:rFonts w:ascii="Arial" w:eastAsia="Calibri" w:hAnsi="Arial"/>
          <w:color w:val="767171"/>
          <w:spacing w:val="0"/>
          <w:sz w:val="22"/>
          <w:lang w:eastAsia="en-US"/>
        </w:rPr>
        <w:t xml:space="preserve"> (</w:t>
      </w:r>
      <w:r w:rsidRPr="00857629">
        <w:rPr>
          <w:rFonts w:ascii="Arial" w:eastAsia="Calibri" w:hAnsi="Arial"/>
          <w:color w:val="767171"/>
          <w:spacing w:val="0"/>
          <w:sz w:val="22"/>
          <w:lang w:eastAsia="en-US"/>
        </w:rPr>
        <w:t>28 de abril de 2022</w:t>
      </w:r>
      <w:r>
        <w:rPr>
          <w:rFonts w:ascii="Arial" w:eastAsia="Calibri" w:hAnsi="Arial"/>
          <w:color w:val="767171"/>
          <w:spacing w:val="0"/>
          <w:sz w:val="22"/>
          <w:lang w:eastAsia="en-US"/>
        </w:rPr>
        <w:t>)</w:t>
      </w:r>
      <w:r w:rsidR="00706382">
        <w:rPr>
          <w:rFonts w:ascii="Arial" w:eastAsia="Calibri" w:hAnsi="Arial"/>
          <w:color w:val="767171"/>
          <w:spacing w:val="0"/>
          <w:sz w:val="22"/>
          <w:lang w:eastAsia="en-US"/>
        </w:rPr>
        <w:t>, a la Secretaría de Transparencia – Presidencia de la R</w:t>
      </w:r>
      <w:bookmarkStart w:id="1" w:name="_GoBack"/>
      <w:bookmarkEnd w:id="1"/>
      <w:r w:rsidR="00706382">
        <w:rPr>
          <w:rFonts w:ascii="Arial" w:eastAsia="Calibri" w:hAnsi="Arial"/>
          <w:color w:val="767171"/>
          <w:spacing w:val="0"/>
          <w:sz w:val="22"/>
          <w:lang w:eastAsia="en-US"/>
        </w:rPr>
        <w:t xml:space="preserve">epública, </w:t>
      </w:r>
      <w:r>
        <w:rPr>
          <w:rFonts w:ascii="Arial" w:eastAsia="Calibri" w:hAnsi="Arial"/>
          <w:color w:val="767171"/>
          <w:spacing w:val="0"/>
          <w:sz w:val="22"/>
          <w:lang w:eastAsia="en-US"/>
        </w:rPr>
        <w:t>el cual reza:</w:t>
      </w:r>
    </w:p>
    <w:p w:rsidR="009A0B20" w:rsidRDefault="009A0B20" w:rsidP="00857629">
      <w:pPr>
        <w:shd w:val="clear" w:color="auto" w:fill="FFFFFF" w:themeFill="background1"/>
        <w:spacing w:line="259" w:lineRule="auto"/>
        <w:ind w:left="720"/>
        <w:contextualSpacing/>
        <w:rPr>
          <w:rFonts w:ascii="Arial" w:eastAsia="Calibri" w:hAnsi="Arial"/>
          <w:color w:val="767171"/>
          <w:spacing w:val="0"/>
          <w:sz w:val="22"/>
          <w:lang w:eastAsia="en-US"/>
        </w:rPr>
      </w:pPr>
    </w:p>
    <w:p w:rsidR="009A0B20" w:rsidRDefault="009A0B20" w:rsidP="009A0B20">
      <w:pPr>
        <w:shd w:val="clear" w:color="auto" w:fill="FFFFFF" w:themeFill="background1"/>
        <w:spacing w:line="259" w:lineRule="auto"/>
        <w:ind w:left="1418"/>
        <w:contextualSpacing/>
        <w:rPr>
          <w:rFonts w:ascii="Arial" w:eastAsia="Calibri" w:hAnsi="Arial"/>
          <w:i/>
          <w:color w:val="767171"/>
          <w:spacing w:val="0"/>
          <w:sz w:val="20"/>
          <w:lang w:eastAsia="en-US"/>
        </w:rPr>
      </w:pPr>
      <w:r w:rsidRPr="009A0B20">
        <w:rPr>
          <w:rFonts w:ascii="Arial" w:eastAsia="Calibri" w:hAnsi="Arial"/>
          <w:i/>
          <w:color w:val="767171"/>
          <w:spacing w:val="0"/>
          <w:sz w:val="20"/>
          <w:lang w:eastAsia="en-US"/>
        </w:rPr>
        <w:t xml:space="preserve">“… </w:t>
      </w:r>
      <w:r w:rsidRPr="009A0B20">
        <w:rPr>
          <w:rFonts w:ascii="Arial" w:eastAsia="Calibri" w:hAnsi="Arial"/>
          <w:i/>
          <w:color w:val="767171"/>
          <w:spacing w:val="0"/>
          <w:sz w:val="20"/>
          <w:lang w:eastAsia="en-US"/>
        </w:rPr>
        <w:t>Dado que ya no es posible hacer los ajustes correspondientes en el Furag como registro administrativo, si bien no se tendrá en cuenta la respuesta dada por Función Pública en el procesamiento de datos para la generación de los resultados de sus índices de desempeño, debemos mantener el dato original registrado en el pivote.</w:t>
      </w:r>
    </w:p>
    <w:p w:rsidR="009A0B20" w:rsidRPr="009A0B20" w:rsidRDefault="009A0B20" w:rsidP="009A0B20">
      <w:pPr>
        <w:shd w:val="clear" w:color="auto" w:fill="FFFFFF" w:themeFill="background1"/>
        <w:spacing w:line="259" w:lineRule="auto"/>
        <w:ind w:left="1418"/>
        <w:contextualSpacing/>
        <w:rPr>
          <w:rFonts w:ascii="Arial" w:eastAsia="Calibri" w:hAnsi="Arial"/>
          <w:i/>
          <w:color w:val="767171"/>
          <w:spacing w:val="0"/>
          <w:sz w:val="20"/>
          <w:lang w:eastAsia="en-US"/>
        </w:rPr>
      </w:pPr>
    </w:p>
    <w:p w:rsidR="009A0B20" w:rsidRPr="009A0B20" w:rsidRDefault="009A0B20" w:rsidP="009A0B20">
      <w:pPr>
        <w:shd w:val="clear" w:color="auto" w:fill="FFFFFF" w:themeFill="background1"/>
        <w:spacing w:line="259" w:lineRule="auto"/>
        <w:ind w:left="1418"/>
        <w:contextualSpacing/>
        <w:rPr>
          <w:rFonts w:ascii="Arial" w:eastAsia="Calibri" w:hAnsi="Arial"/>
          <w:i/>
          <w:color w:val="767171"/>
          <w:spacing w:val="0"/>
          <w:sz w:val="20"/>
          <w:lang w:eastAsia="en-US"/>
        </w:rPr>
      </w:pPr>
      <w:r w:rsidRPr="009A0B20">
        <w:rPr>
          <w:rFonts w:ascii="Arial" w:eastAsia="Calibri" w:hAnsi="Arial"/>
          <w:i/>
          <w:color w:val="767171"/>
          <w:spacing w:val="0"/>
          <w:sz w:val="20"/>
          <w:lang w:eastAsia="en-US"/>
        </w:rPr>
        <w:t>Teniendo en cuenta lo anterior, comedidamente solicitamos no considerar la respuesta registrada en el pivote remitido para efectos de los análisis e informes que desde la Secretaría de Transparencia se llevan a cabo sobre la información reportada en el FURAG y se tenga en cuenta que en Función Pública no se materializó ningún riesgo de corrupción en la vigencia 2021</w:t>
      </w:r>
      <w:r w:rsidRPr="009A0B20">
        <w:rPr>
          <w:rFonts w:ascii="Arial" w:eastAsia="Calibri" w:hAnsi="Arial"/>
          <w:i/>
          <w:color w:val="767171"/>
          <w:spacing w:val="0"/>
          <w:sz w:val="20"/>
          <w:lang w:eastAsia="en-US"/>
        </w:rPr>
        <w:t>…”</w:t>
      </w:r>
      <w:r w:rsidRPr="009A0B20">
        <w:rPr>
          <w:rFonts w:ascii="Arial" w:eastAsia="Calibri" w:hAnsi="Arial"/>
          <w:i/>
          <w:color w:val="767171"/>
          <w:spacing w:val="0"/>
          <w:sz w:val="20"/>
          <w:lang w:eastAsia="en-US"/>
        </w:rPr>
        <w:t>.</w:t>
      </w:r>
    </w:p>
    <w:p w:rsidR="009A0B20" w:rsidRDefault="009A0B20" w:rsidP="009A0B20">
      <w:pPr>
        <w:shd w:val="clear" w:color="auto" w:fill="FFFFFF" w:themeFill="background1"/>
        <w:spacing w:line="259" w:lineRule="auto"/>
        <w:ind w:left="1418"/>
        <w:contextualSpacing/>
        <w:rPr>
          <w:rFonts w:ascii="Arial" w:eastAsia="Calibri" w:hAnsi="Arial"/>
          <w:color w:val="767171"/>
          <w:spacing w:val="0"/>
          <w:sz w:val="22"/>
          <w:lang w:eastAsia="en-US"/>
        </w:rPr>
      </w:pPr>
    </w:p>
    <w:p w:rsidR="00F22710" w:rsidRDefault="00F22710" w:rsidP="003E611E">
      <w:pPr>
        <w:spacing w:line="259" w:lineRule="auto"/>
        <w:ind w:left="-426"/>
        <w:rPr>
          <w:rFonts w:ascii="Arial" w:eastAsia="Calibri" w:hAnsi="Arial"/>
          <w:color w:val="767171"/>
          <w:spacing w:val="0"/>
          <w:sz w:val="22"/>
          <w:lang w:eastAsia="en-US"/>
        </w:rPr>
      </w:pPr>
      <w:r w:rsidRPr="00F22710">
        <w:rPr>
          <w:rFonts w:ascii="Arial" w:eastAsia="Calibri" w:hAnsi="Arial"/>
          <w:color w:val="767171"/>
          <w:spacing w:val="0"/>
          <w:sz w:val="22"/>
          <w:lang w:eastAsia="en-US"/>
        </w:rPr>
        <w:t xml:space="preserve">Cordialmente, </w:t>
      </w:r>
    </w:p>
    <w:p w:rsidR="009C5D0D" w:rsidRDefault="009C5D0D" w:rsidP="00C57592">
      <w:pPr>
        <w:spacing w:after="0" w:line="240" w:lineRule="auto"/>
        <w:ind w:left="-426"/>
        <w:rPr>
          <w:rFonts w:ascii="Arial" w:eastAsia="Calibri" w:hAnsi="Arial"/>
          <w:b/>
          <w:color w:val="767171"/>
          <w:spacing w:val="0"/>
          <w:sz w:val="22"/>
          <w:lang w:eastAsia="en-US"/>
        </w:rPr>
      </w:pPr>
    </w:p>
    <w:p w:rsidR="00270EA0" w:rsidRDefault="00270EA0" w:rsidP="00C57592">
      <w:pPr>
        <w:spacing w:after="0" w:line="240" w:lineRule="auto"/>
        <w:ind w:left="-426"/>
        <w:rPr>
          <w:rFonts w:ascii="Arial" w:eastAsia="Calibri" w:hAnsi="Arial"/>
          <w:b/>
          <w:color w:val="767171"/>
          <w:spacing w:val="0"/>
          <w:sz w:val="22"/>
          <w:lang w:eastAsia="en-US"/>
        </w:rPr>
      </w:pPr>
    </w:p>
    <w:p w:rsidR="00C57592" w:rsidRDefault="00F22710" w:rsidP="00C57592">
      <w:pPr>
        <w:spacing w:after="0" w:line="240" w:lineRule="auto"/>
        <w:ind w:left="-426"/>
        <w:rPr>
          <w:rFonts w:ascii="Arial" w:eastAsia="Calibri" w:hAnsi="Arial"/>
          <w:b/>
          <w:color w:val="767171"/>
          <w:spacing w:val="0"/>
          <w:sz w:val="22"/>
          <w:lang w:eastAsia="en-US"/>
        </w:rPr>
      </w:pPr>
      <w:r w:rsidRPr="002F7AB0">
        <w:rPr>
          <w:rFonts w:ascii="Arial" w:eastAsia="Calibri" w:hAnsi="Arial"/>
          <w:b/>
          <w:color w:val="767171"/>
          <w:spacing w:val="0"/>
          <w:sz w:val="22"/>
          <w:lang w:eastAsia="en-US"/>
        </w:rPr>
        <w:t>Luz Stella Patiño Jurado</w:t>
      </w:r>
    </w:p>
    <w:p w:rsidR="00C90337" w:rsidRDefault="00F22710" w:rsidP="00C57592">
      <w:pPr>
        <w:spacing w:after="0" w:line="240" w:lineRule="auto"/>
        <w:ind w:left="-426"/>
        <w:rPr>
          <w:rFonts w:ascii="Arial" w:eastAsia="Calibri" w:hAnsi="Arial"/>
          <w:color w:val="767171"/>
          <w:spacing w:val="0"/>
          <w:sz w:val="22"/>
          <w:lang w:eastAsia="en-US"/>
        </w:rPr>
      </w:pPr>
      <w:r w:rsidRPr="00F22710">
        <w:rPr>
          <w:rFonts w:ascii="Arial" w:eastAsia="Calibri" w:hAnsi="Arial"/>
          <w:color w:val="767171"/>
          <w:spacing w:val="0"/>
          <w:sz w:val="22"/>
          <w:lang w:eastAsia="en-US"/>
        </w:rPr>
        <w:t>Jefe Oficina de Control Interno</w:t>
      </w:r>
    </w:p>
    <w:p w:rsidR="001C0499" w:rsidRDefault="001C0499" w:rsidP="00C57592">
      <w:pPr>
        <w:spacing w:after="0" w:line="240" w:lineRule="auto"/>
        <w:ind w:left="-426"/>
        <w:rPr>
          <w:rFonts w:ascii="Arial" w:eastAsia="Calibri" w:hAnsi="Arial"/>
          <w:color w:val="767171"/>
          <w:spacing w:val="0"/>
          <w:sz w:val="22"/>
          <w:lang w:eastAsia="en-US"/>
        </w:rPr>
      </w:pPr>
    </w:p>
    <w:p w:rsidR="00C90337" w:rsidRPr="00C90337" w:rsidRDefault="00C90337" w:rsidP="00C57592">
      <w:pPr>
        <w:spacing w:after="0" w:line="240" w:lineRule="auto"/>
        <w:ind w:left="-426"/>
        <w:rPr>
          <w:rFonts w:ascii="Arial" w:eastAsia="Calibri" w:hAnsi="Arial"/>
          <w:color w:val="767171"/>
          <w:spacing w:val="0"/>
          <w:sz w:val="14"/>
          <w:lang w:eastAsia="en-US"/>
        </w:rPr>
      </w:pPr>
      <w:r w:rsidRPr="00C90337">
        <w:rPr>
          <w:rFonts w:ascii="Arial" w:eastAsia="Calibri" w:hAnsi="Arial"/>
          <w:color w:val="767171"/>
          <w:spacing w:val="0"/>
          <w:sz w:val="14"/>
          <w:lang w:eastAsia="en-US"/>
        </w:rPr>
        <w:t xml:space="preserve">Elaboró: </w:t>
      </w:r>
      <w:r w:rsidR="001C0499">
        <w:rPr>
          <w:rFonts w:ascii="Arial" w:eastAsia="Calibri" w:hAnsi="Arial"/>
          <w:color w:val="767171"/>
          <w:spacing w:val="0"/>
          <w:sz w:val="14"/>
          <w:lang w:eastAsia="en-US"/>
        </w:rPr>
        <w:t xml:space="preserve">Luz </w:t>
      </w:r>
      <w:r>
        <w:rPr>
          <w:rFonts w:ascii="Arial" w:eastAsia="Calibri" w:hAnsi="Arial"/>
          <w:color w:val="767171"/>
          <w:spacing w:val="0"/>
          <w:sz w:val="14"/>
          <w:lang w:eastAsia="en-US"/>
        </w:rPr>
        <w:t xml:space="preserve">Andrea Jaramillo </w:t>
      </w:r>
      <w:r w:rsidR="0014081B">
        <w:rPr>
          <w:rFonts w:ascii="Arial" w:eastAsia="Calibri" w:hAnsi="Arial"/>
          <w:color w:val="767171"/>
          <w:spacing w:val="0"/>
          <w:sz w:val="14"/>
          <w:lang w:eastAsia="en-US"/>
        </w:rPr>
        <w:t>–</w:t>
      </w:r>
      <w:r>
        <w:rPr>
          <w:rFonts w:ascii="Arial" w:eastAsia="Calibri" w:hAnsi="Arial"/>
          <w:color w:val="767171"/>
          <w:spacing w:val="0"/>
          <w:sz w:val="14"/>
          <w:lang w:eastAsia="en-US"/>
        </w:rPr>
        <w:t xml:space="preserve"> Contratista</w:t>
      </w:r>
      <w:r w:rsidR="0014081B">
        <w:rPr>
          <w:rFonts w:ascii="Arial" w:eastAsia="Calibri" w:hAnsi="Arial"/>
          <w:color w:val="767171"/>
          <w:spacing w:val="0"/>
          <w:sz w:val="14"/>
          <w:lang w:eastAsia="en-US"/>
        </w:rPr>
        <w:t xml:space="preserve"> -OCI</w:t>
      </w:r>
    </w:p>
    <w:p w:rsidR="00C90337" w:rsidRPr="00C90337" w:rsidRDefault="00C90337" w:rsidP="00C57592">
      <w:pPr>
        <w:spacing w:after="0" w:line="240" w:lineRule="auto"/>
        <w:ind w:left="-426"/>
        <w:rPr>
          <w:rFonts w:ascii="Arial" w:eastAsia="Calibri" w:hAnsi="Arial"/>
          <w:b/>
          <w:color w:val="767171"/>
          <w:spacing w:val="0"/>
          <w:sz w:val="14"/>
          <w:lang w:eastAsia="en-US"/>
        </w:rPr>
      </w:pPr>
      <w:r w:rsidRPr="00C90337">
        <w:rPr>
          <w:rFonts w:ascii="Arial" w:eastAsia="Calibri" w:hAnsi="Arial"/>
          <w:color w:val="767171"/>
          <w:spacing w:val="0"/>
          <w:sz w:val="14"/>
          <w:lang w:eastAsia="en-US"/>
        </w:rPr>
        <w:t>Revis</w:t>
      </w:r>
      <w:r w:rsidR="0014081B">
        <w:rPr>
          <w:rFonts w:ascii="Arial" w:eastAsia="Calibri" w:hAnsi="Arial"/>
          <w:color w:val="767171"/>
          <w:spacing w:val="0"/>
          <w:sz w:val="14"/>
          <w:lang w:eastAsia="en-US"/>
        </w:rPr>
        <w:t>ó</w:t>
      </w:r>
      <w:r w:rsidRPr="00C90337">
        <w:rPr>
          <w:rFonts w:ascii="Arial" w:eastAsia="Calibri" w:hAnsi="Arial"/>
          <w:color w:val="767171"/>
          <w:spacing w:val="0"/>
          <w:sz w:val="14"/>
          <w:lang w:eastAsia="en-US"/>
        </w:rPr>
        <w:t>:</w:t>
      </w:r>
      <w:r>
        <w:rPr>
          <w:rFonts w:ascii="Arial" w:eastAsia="Calibri" w:hAnsi="Arial"/>
          <w:color w:val="767171"/>
          <w:spacing w:val="0"/>
          <w:sz w:val="14"/>
          <w:lang w:eastAsia="en-US"/>
        </w:rPr>
        <w:t xml:space="preserve"> Luz Stella Patiño</w:t>
      </w:r>
      <w:r w:rsidR="0014081B">
        <w:rPr>
          <w:rFonts w:ascii="Arial" w:eastAsia="Calibri" w:hAnsi="Arial"/>
          <w:color w:val="767171"/>
          <w:spacing w:val="0"/>
          <w:sz w:val="14"/>
          <w:lang w:eastAsia="en-US"/>
        </w:rPr>
        <w:t xml:space="preserve"> J.</w:t>
      </w:r>
      <w:r>
        <w:rPr>
          <w:rFonts w:ascii="Arial" w:eastAsia="Calibri" w:hAnsi="Arial"/>
          <w:color w:val="767171"/>
          <w:spacing w:val="0"/>
          <w:sz w:val="14"/>
          <w:lang w:eastAsia="en-US"/>
        </w:rPr>
        <w:t xml:space="preserve"> </w:t>
      </w:r>
      <w:r w:rsidR="00860BEA">
        <w:rPr>
          <w:rFonts w:ascii="Arial" w:eastAsia="Calibri" w:hAnsi="Arial"/>
          <w:color w:val="767171"/>
          <w:spacing w:val="0"/>
          <w:sz w:val="14"/>
          <w:lang w:eastAsia="en-US"/>
        </w:rPr>
        <w:t xml:space="preserve">- </w:t>
      </w:r>
      <w:r>
        <w:rPr>
          <w:rFonts w:ascii="Arial" w:eastAsia="Calibri" w:hAnsi="Arial"/>
          <w:color w:val="767171"/>
          <w:spacing w:val="0"/>
          <w:sz w:val="14"/>
          <w:lang w:eastAsia="en-US"/>
        </w:rPr>
        <w:t>Jefe Oficina de Control Interno</w:t>
      </w:r>
    </w:p>
    <w:bookmarkEnd w:id="0"/>
    <w:p w:rsidR="00C71EB2" w:rsidRPr="00C71EB2" w:rsidRDefault="00C71EB2" w:rsidP="00C71EB2">
      <w:pPr>
        <w:rPr>
          <w:lang w:eastAsia="es-CO"/>
        </w:rPr>
      </w:pPr>
    </w:p>
    <w:sectPr w:rsidR="00C71EB2" w:rsidRPr="00C71EB2" w:rsidSect="0053769D">
      <w:headerReference w:type="default" r:id="rId14"/>
      <w:footerReference w:type="even" r:id="rId15"/>
      <w:footerReference w:type="default" r:id="rId16"/>
      <w:footerReference w:type="first" r:id="rId17"/>
      <w:pgSz w:w="12240" w:h="15840"/>
      <w:pgMar w:top="998" w:right="1892" w:bottom="907" w:left="2126"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135" w:rsidRDefault="002C6135" w:rsidP="00BC1839">
      <w:r>
        <w:separator/>
      </w:r>
    </w:p>
  </w:endnote>
  <w:endnote w:type="continuationSeparator" w:id="0">
    <w:p w:rsidR="002C6135" w:rsidRDefault="002C6135" w:rsidP="00BC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Flama Semibold">
    <w:charset w:val="00"/>
    <w:family w:val="auto"/>
    <w:pitch w:val="variable"/>
    <w:sig w:usb0="A00000AF" w:usb1="4000207B" w:usb2="00000000" w:usb3="00000000" w:csb0="0000008B" w:csb1="00000000"/>
  </w:font>
  <w:font w:name="Flama Basic">
    <w:altName w:val="Times New Roman"/>
    <w:charset w:val="00"/>
    <w:family w:val="auto"/>
    <w:pitch w:val="variable"/>
    <w:sig w:usb0="A00000AF" w:usb1="4000207B" w:usb2="00000000" w:usb3="00000000" w:csb0="0000008B"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lama Book">
    <w:altName w:val="Calibri"/>
    <w:charset w:val="00"/>
    <w:family w:val="auto"/>
    <w:pitch w:val="variable"/>
    <w:sig w:usb0="A00000AF" w:usb1="4000207B" w:usb2="00000000" w:usb3="00000000" w:csb0="0000008B" w:csb1="00000000"/>
  </w:font>
  <w:font w:name="Flama">
    <w:charset w:val="00"/>
    <w:family w:val="auto"/>
    <w:pitch w:val="variable"/>
    <w:sig w:usb0="A00000AF" w:usb1="4000207B" w:usb2="00000000" w:usb3="00000000" w:csb0="0000008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382" w:rsidRDefault="00706382" w:rsidP="0053769D">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06382" w:rsidRDefault="00706382" w:rsidP="0022493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382" w:rsidRPr="00865660" w:rsidRDefault="00706382" w:rsidP="00865660">
    <w:pPr>
      <w:pStyle w:val="Piedepgina"/>
      <w:tabs>
        <w:tab w:val="clear" w:pos="4419"/>
      </w:tabs>
      <w:ind w:left="0"/>
      <w:rPr>
        <w:sz w:val="16"/>
        <w:szCs w:val="16"/>
      </w:rPr>
    </w:pPr>
    <w:r w:rsidRPr="00865660">
      <w:rPr>
        <w:sz w:val="16"/>
        <w:szCs w:val="16"/>
      </w:rPr>
      <w:t>Versión: 02</w:t>
    </w:r>
    <w:r>
      <w:rPr>
        <w:sz w:val="16"/>
        <w:szCs w:val="16"/>
      </w:rPr>
      <w:t xml:space="preserve">                         </w:t>
    </w:r>
    <w:r w:rsidRPr="00865660">
      <w:rPr>
        <w:sz w:val="16"/>
        <w:szCs w:val="16"/>
      </w:rPr>
      <w:t>Si este documento se encuentra impreso no se garantiza su vigencia.</w:t>
    </w:r>
  </w:p>
  <w:p w:rsidR="00706382" w:rsidRPr="00865660" w:rsidRDefault="00706382" w:rsidP="00865660">
    <w:pPr>
      <w:pStyle w:val="Piedepgina"/>
      <w:framePr w:w="4771" w:wrap="none" w:vAnchor="text" w:hAnchor="page" w:x="6766" w:y="24"/>
      <w:rPr>
        <w:rStyle w:val="Nmerodepgina"/>
        <w:sz w:val="16"/>
        <w:szCs w:val="16"/>
      </w:rPr>
    </w:pPr>
    <w:r w:rsidRPr="00865660">
      <w:rPr>
        <w:rStyle w:val="Nmerodepgina"/>
        <w:sz w:val="16"/>
        <w:szCs w:val="16"/>
      </w:rPr>
      <w:fldChar w:fldCharType="begin"/>
    </w:r>
    <w:r w:rsidRPr="00865660">
      <w:rPr>
        <w:rStyle w:val="Nmerodepgina"/>
        <w:sz w:val="16"/>
        <w:szCs w:val="16"/>
      </w:rPr>
      <w:instrText xml:space="preserve">PAGE  </w:instrText>
    </w:r>
    <w:r w:rsidRPr="00865660">
      <w:rPr>
        <w:rStyle w:val="Nmerodepgina"/>
        <w:sz w:val="16"/>
        <w:szCs w:val="16"/>
      </w:rPr>
      <w:fldChar w:fldCharType="separate"/>
    </w:r>
    <w:r>
      <w:rPr>
        <w:rStyle w:val="Nmerodepgina"/>
        <w:noProof/>
        <w:sz w:val="16"/>
        <w:szCs w:val="16"/>
      </w:rPr>
      <w:t>22</w:t>
    </w:r>
    <w:r w:rsidRPr="00865660">
      <w:rPr>
        <w:rStyle w:val="Nmerodepgina"/>
        <w:sz w:val="16"/>
        <w:szCs w:val="16"/>
      </w:rPr>
      <w:fldChar w:fldCharType="end"/>
    </w:r>
  </w:p>
  <w:p w:rsidR="00706382" w:rsidRPr="00865660" w:rsidRDefault="00706382" w:rsidP="00865660">
    <w:pPr>
      <w:pStyle w:val="Piedepgina"/>
      <w:tabs>
        <w:tab w:val="clear" w:pos="4419"/>
      </w:tabs>
      <w:ind w:left="0"/>
      <w:rPr>
        <w:sz w:val="16"/>
        <w:szCs w:val="16"/>
      </w:rPr>
    </w:pPr>
    <w:r w:rsidRPr="00865660">
      <w:rPr>
        <w:sz w:val="16"/>
        <w:szCs w:val="16"/>
      </w:rPr>
      <w:t>Fecha: 202</w:t>
    </w:r>
    <w:r>
      <w:rPr>
        <w:sz w:val="16"/>
        <w:szCs w:val="16"/>
      </w:rPr>
      <w:t>2</w:t>
    </w:r>
    <w:r w:rsidRPr="00865660">
      <w:rPr>
        <w:sz w:val="16"/>
        <w:szCs w:val="16"/>
      </w:rPr>
      <w:t>-0</w:t>
    </w:r>
    <w:r>
      <w:rPr>
        <w:sz w:val="16"/>
        <w:szCs w:val="16"/>
      </w:rPr>
      <w:t>8</w:t>
    </w:r>
    <w:r w:rsidRPr="00865660">
      <w:rPr>
        <w:sz w:val="16"/>
        <w:szCs w:val="16"/>
      </w:rPr>
      <w:t xml:space="preserve">-08 </w:t>
    </w:r>
    <w:r>
      <w:rPr>
        <w:sz w:val="16"/>
        <w:szCs w:val="16"/>
      </w:rPr>
      <w:t xml:space="preserve">      </w:t>
    </w:r>
    <w:r w:rsidRPr="00865660">
      <w:rPr>
        <w:sz w:val="16"/>
        <w:szCs w:val="16"/>
      </w:rPr>
      <w:t>La versión vigente reposa en el Sistema Integrado de Planeación y Gestión (Intranet).</w:t>
    </w:r>
  </w:p>
  <w:p w:rsidR="00706382" w:rsidRDefault="007063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382" w:rsidRDefault="00706382" w:rsidP="00F22710">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06382" w:rsidRDefault="00706382" w:rsidP="0053769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135" w:rsidRDefault="002C6135" w:rsidP="00BC1839">
      <w:r>
        <w:separator/>
      </w:r>
    </w:p>
  </w:footnote>
  <w:footnote w:type="continuationSeparator" w:id="0">
    <w:p w:rsidR="002C6135" w:rsidRDefault="002C6135" w:rsidP="00BC1839">
      <w:r>
        <w:continuationSeparator/>
      </w:r>
    </w:p>
  </w:footnote>
  <w:footnote w:id="1">
    <w:p w:rsidR="00706382" w:rsidRPr="00526F40" w:rsidRDefault="00706382" w:rsidP="00F22710">
      <w:pPr>
        <w:pStyle w:val="Textonotapie"/>
        <w:rPr>
          <w:lang w:val="es-MX"/>
        </w:rPr>
      </w:pPr>
      <w:r>
        <w:rPr>
          <w:rStyle w:val="Refdenotaalpie"/>
        </w:rPr>
        <w:footnoteRef/>
      </w:r>
      <w:r>
        <w:t xml:space="preserve"> </w:t>
      </w:r>
      <w:r w:rsidRPr="00F22710">
        <w:rPr>
          <w:rFonts w:cs="Arial"/>
          <w:color w:val="767171"/>
          <w:sz w:val="12"/>
        </w:rPr>
        <w:t>Riesgo de corrupción, se entiende la posibilidad de que, por acción u omisión, se use el poder para desviar la gestión de lo público hacia un beneficio privado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382" w:rsidRDefault="00706382" w:rsidP="00BC1839">
    <w:pPr>
      <w:pStyle w:val="Encabezado"/>
    </w:pPr>
  </w:p>
  <w:p w:rsidR="00706382" w:rsidRDefault="00706382" w:rsidP="00B705E8">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711"/>
    <w:multiLevelType w:val="multilevel"/>
    <w:tmpl w:val="EE0A932A"/>
    <w:lvl w:ilvl="0">
      <w:start w:val="1"/>
      <w:numFmt w:val="bullet"/>
      <w:lvlText w:val=""/>
      <w:lvlJc w:val="left"/>
      <w:pPr>
        <w:ind w:left="1069" w:hanging="360"/>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5ED09CF"/>
    <w:multiLevelType w:val="multilevel"/>
    <w:tmpl w:val="2C5654E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02723"/>
    <w:multiLevelType w:val="multilevel"/>
    <w:tmpl w:val="6B20238E"/>
    <w:lvl w:ilvl="0">
      <w:start w:val="1"/>
      <w:numFmt w:val="lowerLetter"/>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1C5BCB"/>
    <w:multiLevelType w:val="hybridMultilevel"/>
    <w:tmpl w:val="8412496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880357F"/>
    <w:multiLevelType w:val="hybridMultilevel"/>
    <w:tmpl w:val="7C3456DC"/>
    <w:lvl w:ilvl="0" w:tplc="580A0001">
      <w:start w:val="1"/>
      <w:numFmt w:val="bullet"/>
      <w:lvlText w:val=""/>
      <w:lvlJc w:val="left"/>
      <w:pPr>
        <w:ind w:left="1095" w:hanging="360"/>
      </w:pPr>
      <w:rPr>
        <w:rFonts w:ascii="Symbol" w:hAnsi="Symbol" w:hint="default"/>
      </w:rPr>
    </w:lvl>
    <w:lvl w:ilvl="1" w:tplc="580A0003" w:tentative="1">
      <w:start w:val="1"/>
      <w:numFmt w:val="bullet"/>
      <w:lvlText w:val="o"/>
      <w:lvlJc w:val="left"/>
      <w:pPr>
        <w:ind w:left="1815" w:hanging="360"/>
      </w:pPr>
      <w:rPr>
        <w:rFonts w:ascii="Courier New" w:hAnsi="Courier New" w:cs="Courier New" w:hint="default"/>
      </w:rPr>
    </w:lvl>
    <w:lvl w:ilvl="2" w:tplc="580A0005" w:tentative="1">
      <w:start w:val="1"/>
      <w:numFmt w:val="bullet"/>
      <w:lvlText w:val=""/>
      <w:lvlJc w:val="left"/>
      <w:pPr>
        <w:ind w:left="2535" w:hanging="360"/>
      </w:pPr>
      <w:rPr>
        <w:rFonts w:ascii="Wingdings" w:hAnsi="Wingdings" w:hint="default"/>
      </w:rPr>
    </w:lvl>
    <w:lvl w:ilvl="3" w:tplc="580A0001" w:tentative="1">
      <w:start w:val="1"/>
      <w:numFmt w:val="bullet"/>
      <w:lvlText w:val=""/>
      <w:lvlJc w:val="left"/>
      <w:pPr>
        <w:ind w:left="3255" w:hanging="360"/>
      </w:pPr>
      <w:rPr>
        <w:rFonts w:ascii="Symbol" w:hAnsi="Symbol" w:hint="default"/>
      </w:rPr>
    </w:lvl>
    <w:lvl w:ilvl="4" w:tplc="580A0003" w:tentative="1">
      <w:start w:val="1"/>
      <w:numFmt w:val="bullet"/>
      <w:lvlText w:val="o"/>
      <w:lvlJc w:val="left"/>
      <w:pPr>
        <w:ind w:left="3975" w:hanging="360"/>
      </w:pPr>
      <w:rPr>
        <w:rFonts w:ascii="Courier New" w:hAnsi="Courier New" w:cs="Courier New" w:hint="default"/>
      </w:rPr>
    </w:lvl>
    <w:lvl w:ilvl="5" w:tplc="580A0005" w:tentative="1">
      <w:start w:val="1"/>
      <w:numFmt w:val="bullet"/>
      <w:lvlText w:val=""/>
      <w:lvlJc w:val="left"/>
      <w:pPr>
        <w:ind w:left="4695" w:hanging="360"/>
      </w:pPr>
      <w:rPr>
        <w:rFonts w:ascii="Wingdings" w:hAnsi="Wingdings" w:hint="default"/>
      </w:rPr>
    </w:lvl>
    <w:lvl w:ilvl="6" w:tplc="580A0001" w:tentative="1">
      <w:start w:val="1"/>
      <w:numFmt w:val="bullet"/>
      <w:lvlText w:val=""/>
      <w:lvlJc w:val="left"/>
      <w:pPr>
        <w:ind w:left="5415" w:hanging="360"/>
      </w:pPr>
      <w:rPr>
        <w:rFonts w:ascii="Symbol" w:hAnsi="Symbol" w:hint="default"/>
      </w:rPr>
    </w:lvl>
    <w:lvl w:ilvl="7" w:tplc="580A0003" w:tentative="1">
      <w:start w:val="1"/>
      <w:numFmt w:val="bullet"/>
      <w:lvlText w:val="o"/>
      <w:lvlJc w:val="left"/>
      <w:pPr>
        <w:ind w:left="6135" w:hanging="360"/>
      </w:pPr>
      <w:rPr>
        <w:rFonts w:ascii="Courier New" w:hAnsi="Courier New" w:cs="Courier New" w:hint="default"/>
      </w:rPr>
    </w:lvl>
    <w:lvl w:ilvl="8" w:tplc="580A0005" w:tentative="1">
      <w:start w:val="1"/>
      <w:numFmt w:val="bullet"/>
      <w:lvlText w:val=""/>
      <w:lvlJc w:val="left"/>
      <w:pPr>
        <w:ind w:left="6855" w:hanging="360"/>
      </w:pPr>
      <w:rPr>
        <w:rFonts w:ascii="Wingdings" w:hAnsi="Wingdings" w:hint="default"/>
      </w:rPr>
    </w:lvl>
  </w:abstractNum>
  <w:abstractNum w:abstractNumId="5" w15:restartNumberingAfterBreak="0">
    <w:nsid w:val="09570F16"/>
    <w:multiLevelType w:val="hybridMultilevel"/>
    <w:tmpl w:val="55701A5A"/>
    <w:lvl w:ilvl="0" w:tplc="580A000F">
      <w:start w:val="1"/>
      <w:numFmt w:val="decimal"/>
      <w:lvlText w:val="%1."/>
      <w:lvlJc w:val="left"/>
      <w:pPr>
        <w:ind w:left="720" w:hanging="360"/>
      </w:pPr>
    </w:lvl>
    <w:lvl w:ilvl="1" w:tplc="4A9E0E78">
      <w:numFmt w:val="bullet"/>
      <w:lvlText w:val="-"/>
      <w:lvlJc w:val="left"/>
      <w:pPr>
        <w:ind w:left="1440" w:hanging="360"/>
      </w:pPr>
      <w:rPr>
        <w:rFonts w:ascii="Arial" w:eastAsia="Calibri" w:hAnsi="Arial" w:cs="Arial"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ADE0A4B"/>
    <w:multiLevelType w:val="multilevel"/>
    <w:tmpl w:val="3230B12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B2F4A40"/>
    <w:multiLevelType w:val="hybridMultilevel"/>
    <w:tmpl w:val="24E81F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BBD7277"/>
    <w:multiLevelType w:val="hybridMultilevel"/>
    <w:tmpl w:val="903A9A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CA25B9"/>
    <w:multiLevelType w:val="hybridMultilevel"/>
    <w:tmpl w:val="01C063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4A2275"/>
    <w:multiLevelType w:val="hybridMultilevel"/>
    <w:tmpl w:val="A0B009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2F5123"/>
    <w:multiLevelType w:val="hybridMultilevel"/>
    <w:tmpl w:val="B910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1630210"/>
    <w:multiLevelType w:val="hybridMultilevel"/>
    <w:tmpl w:val="C8F03E6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2D615F0"/>
    <w:multiLevelType w:val="multilevel"/>
    <w:tmpl w:val="9D4A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64F0E"/>
    <w:multiLevelType w:val="hybridMultilevel"/>
    <w:tmpl w:val="216EC8E4"/>
    <w:lvl w:ilvl="0" w:tplc="240A0001">
      <w:start w:val="1"/>
      <w:numFmt w:val="bullet"/>
      <w:lvlText w:val=""/>
      <w:lvlJc w:val="left"/>
      <w:pPr>
        <w:ind w:left="773" w:hanging="360"/>
      </w:pPr>
      <w:rPr>
        <w:rFonts w:ascii="Symbol" w:hAnsi="Symbol" w:hint="default"/>
      </w:rPr>
    </w:lvl>
    <w:lvl w:ilvl="1" w:tplc="240A0003" w:tentative="1">
      <w:start w:val="1"/>
      <w:numFmt w:val="bullet"/>
      <w:lvlText w:val="o"/>
      <w:lvlJc w:val="left"/>
      <w:pPr>
        <w:ind w:left="1493" w:hanging="360"/>
      </w:pPr>
      <w:rPr>
        <w:rFonts w:ascii="Courier New" w:hAnsi="Courier New" w:cs="Courier New" w:hint="default"/>
      </w:rPr>
    </w:lvl>
    <w:lvl w:ilvl="2" w:tplc="240A0005" w:tentative="1">
      <w:start w:val="1"/>
      <w:numFmt w:val="bullet"/>
      <w:lvlText w:val=""/>
      <w:lvlJc w:val="left"/>
      <w:pPr>
        <w:ind w:left="2213" w:hanging="360"/>
      </w:pPr>
      <w:rPr>
        <w:rFonts w:ascii="Wingdings" w:hAnsi="Wingdings" w:hint="default"/>
      </w:rPr>
    </w:lvl>
    <w:lvl w:ilvl="3" w:tplc="240A0001" w:tentative="1">
      <w:start w:val="1"/>
      <w:numFmt w:val="bullet"/>
      <w:lvlText w:val=""/>
      <w:lvlJc w:val="left"/>
      <w:pPr>
        <w:ind w:left="2933" w:hanging="360"/>
      </w:pPr>
      <w:rPr>
        <w:rFonts w:ascii="Symbol" w:hAnsi="Symbol" w:hint="default"/>
      </w:rPr>
    </w:lvl>
    <w:lvl w:ilvl="4" w:tplc="240A0003" w:tentative="1">
      <w:start w:val="1"/>
      <w:numFmt w:val="bullet"/>
      <w:lvlText w:val="o"/>
      <w:lvlJc w:val="left"/>
      <w:pPr>
        <w:ind w:left="3653" w:hanging="360"/>
      </w:pPr>
      <w:rPr>
        <w:rFonts w:ascii="Courier New" w:hAnsi="Courier New" w:cs="Courier New" w:hint="default"/>
      </w:rPr>
    </w:lvl>
    <w:lvl w:ilvl="5" w:tplc="240A0005" w:tentative="1">
      <w:start w:val="1"/>
      <w:numFmt w:val="bullet"/>
      <w:lvlText w:val=""/>
      <w:lvlJc w:val="left"/>
      <w:pPr>
        <w:ind w:left="4373" w:hanging="360"/>
      </w:pPr>
      <w:rPr>
        <w:rFonts w:ascii="Wingdings" w:hAnsi="Wingdings" w:hint="default"/>
      </w:rPr>
    </w:lvl>
    <w:lvl w:ilvl="6" w:tplc="240A0001" w:tentative="1">
      <w:start w:val="1"/>
      <w:numFmt w:val="bullet"/>
      <w:lvlText w:val=""/>
      <w:lvlJc w:val="left"/>
      <w:pPr>
        <w:ind w:left="5093" w:hanging="360"/>
      </w:pPr>
      <w:rPr>
        <w:rFonts w:ascii="Symbol" w:hAnsi="Symbol" w:hint="default"/>
      </w:rPr>
    </w:lvl>
    <w:lvl w:ilvl="7" w:tplc="240A0003" w:tentative="1">
      <w:start w:val="1"/>
      <w:numFmt w:val="bullet"/>
      <w:lvlText w:val="o"/>
      <w:lvlJc w:val="left"/>
      <w:pPr>
        <w:ind w:left="5813" w:hanging="360"/>
      </w:pPr>
      <w:rPr>
        <w:rFonts w:ascii="Courier New" w:hAnsi="Courier New" w:cs="Courier New" w:hint="default"/>
      </w:rPr>
    </w:lvl>
    <w:lvl w:ilvl="8" w:tplc="240A0005" w:tentative="1">
      <w:start w:val="1"/>
      <w:numFmt w:val="bullet"/>
      <w:lvlText w:val=""/>
      <w:lvlJc w:val="left"/>
      <w:pPr>
        <w:ind w:left="6533" w:hanging="360"/>
      </w:pPr>
      <w:rPr>
        <w:rFonts w:ascii="Wingdings" w:hAnsi="Wingdings" w:hint="default"/>
      </w:rPr>
    </w:lvl>
  </w:abstractNum>
  <w:abstractNum w:abstractNumId="15" w15:restartNumberingAfterBreak="0">
    <w:nsid w:val="3ADE1FCB"/>
    <w:multiLevelType w:val="hybridMultilevel"/>
    <w:tmpl w:val="C89812B4"/>
    <w:lvl w:ilvl="0" w:tplc="898E96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594D0D"/>
    <w:multiLevelType w:val="hybridMultilevel"/>
    <w:tmpl w:val="DBF003D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DB93238"/>
    <w:multiLevelType w:val="hybridMultilevel"/>
    <w:tmpl w:val="928A453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457764D"/>
    <w:multiLevelType w:val="hybridMultilevel"/>
    <w:tmpl w:val="78E6AD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900794"/>
    <w:multiLevelType w:val="multilevel"/>
    <w:tmpl w:val="1FC2AA86"/>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color w:val="14415C" w:themeColor="accent3" w:themeShade="B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274864"/>
    <w:multiLevelType w:val="hybridMultilevel"/>
    <w:tmpl w:val="B192A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D0D2919"/>
    <w:multiLevelType w:val="hybridMultilevel"/>
    <w:tmpl w:val="638A1186"/>
    <w:lvl w:ilvl="0" w:tplc="C6680154">
      <w:start w:val="1"/>
      <w:numFmt w:val="lowerRoman"/>
      <w:lvlText w:val="(%1)"/>
      <w:lvlJc w:val="left"/>
      <w:pPr>
        <w:ind w:left="1080" w:hanging="72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D46445A"/>
    <w:multiLevelType w:val="multilevel"/>
    <w:tmpl w:val="FE18936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CE4B7E"/>
    <w:multiLevelType w:val="hybridMultilevel"/>
    <w:tmpl w:val="D8D8585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B5E6E03"/>
    <w:multiLevelType w:val="hybridMultilevel"/>
    <w:tmpl w:val="B05E9C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1B2423C"/>
    <w:multiLevelType w:val="multilevel"/>
    <w:tmpl w:val="EE0A932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C03B1B"/>
    <w:multiLevelType w:val="hybridMultilevel"/>
    <w:tmpl w:val="F6D841CA"/>
    <w:lvl w:ilvl="0" w:tplc="C59C7AB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E75001"/>
    <w:multiLevelType w:val="hybridMultilevel"/>
    <w:tmpl w:val="33EC58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6B2EB9"/>
    <w:multiLevelType w:val="multilevel"/>
    <w:tmpl w:val="75B41D3A"/>
    <w:lvl w:ilvl="0">
      <w:start w:val="1"/>
      <w:numFmt w:val="decimal"/>
      <w:lvlText w:val="%1."/>
      <w:lvlJc w:val="left"/>
      <w:pPr>
        <w:ind w:left="720" w:hanging="360"/>
      </w:pPr>
      <w:rPr>
        <w:b w:val="0"/>
        <w:sz w:val="16"/>
        <w:szCs w:val="16"/>
      </w:rPr>
    </w:lvl>
    <w:lvl w:ilvl="1">
      <w:start w:val="2"/>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881717D"/>
    <w:multiLevelType w:val="hybridMultilevel"/>
    <w:tmpl w:val="01C063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8A71005"/>
    <w:multiLevelType w:val="multilevel"/>
    <w:tmpl w:val="63F2D384"/>
    <w:lvl w:ilvl="0">
      <w:start w:val="1"/>
      <w:numFmt w:val="lowerLetter"/>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ED044D"/>
    <w:multiLevelType w:val="hybridMultilevel"/>
    <w:tmpl w:val="565208E4"/>
    <w:lvl w:ilvl="0" w:tplc="59C674B2">
      <w:start w:val="1"/>
      <w:numFmt w:val="decimal"/>
      <w:lvlText w:val="%1."/>
      <w:lvlJc w:val="left"/>
      <w:pPr>
        <w:ind w:left="720" w:hanging="360"/>
      </w:pPr>
      <w:rPr>
        <w:b w:val="0"/>
        <w:sz w:val="16"/>
        <w:szCs w:val="16"/>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6BBE38C0"/>
    <w:multiLevelType w:val="hybridMultilevel"/>
    <w:tmpl w:val="FF5E5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056636D"/>
    <w:multiLevelType w:val="hybridMultilevel"/>
    <w:tmpl w:val="0D3E84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6195E83"/>
    <w:multiLevelType w:val="multilevel"/>
    <w:tmpl w:val="FE18936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7A7F30"/>
    <w:multiLevelType w:val="hybridMultilevel"/>
    <w:tmpl w:val="980CA1DA"/>
    <w:lvl w:ilvl="0" w:tplc="DA8E1666">
      <w:start w:val="1"/>
      <w:numFmt w:val="decimal"/>
      <w:lvlText w:val="%1."/>
      <w:lvlJc w:val="left"/>
      <w:pPr>
        <w:ind w:left="611" w:hanging="360"/>
      </w:pPr>
      <w:rPr>
        <w:rFonts w:hint="default"/>
      </w:rPr>
    </w:lvl>
    <w:lvl w:ilvl="1" w:tplc="240A0019" w:tentative="1">
      <w:start w:val="1"/>
      <w:numFmt w:val="lowerLetter"/>
      <w:lvlText w:val="%2."/>
      <w:lvlJc w:val="left"/>
      <w:pPr>
        <w:ind w:left="1455" w:hanging="360"/>
      </w:pPr>
    </w:lvl>
    <w:lvl w:ilvl="2" w:tplc="240A001B" w:tentative="1">
      <w:start w:val="1"/>
      <w:numFmt w:val="lowerRoman"/>
      <w:lvlText w:val="%3."/>
      <w:lvlJc w:val="right"/>
      <w:pPr>
        <w:ind w:left="2175" w:hanging="180"/>
      </w:pPr>
    </w:lvl>
    <w:lvl w:ilvl="3" w:tplc="240A000F" w:tentative="1">
      <w:start w:val="1"/>
      <w:numFmt w:val="decimal"/>
      <w:lvlText w:val="%4."/>
      <w:lvlJc w:val="left"/>
      <w:pPr>
        <w:ind w:left="2895" w:hanging="360"/>
      </w:pPr>
    </w:lvl>
    <w:lvl w:ilvl="4" w:tplc="240A0019" w:tentative="1">
      <w:start w:val="1"/>
      <w:numFmt w:val="lowerLetter"/>
      <w:lvlText w:val="%5."/>
      <w:lvlJc w:val="left"/>
      <w:pPr>
        <w:ind w:left="3615" w:hanging="360"/>
      </w:pPr>
    </w:lvl>
    <w:lvl w:ilvl="5" w:tplc="240A001B" w:tentative="1">
      <w:start w:val="1"/>
      <w:numFmt w:val="lowerRoman"/>
      <w:lvlText w:val="%6."/>
      <w:lvlJc w:val="right"/>
      <w:pPr>
        <w:ind w:left="4335" w:hanging="180"/>
      </w:pPr>
    </w:lvl>
    <w:lvl w:ilvl="6" w:tplc="240A000F" w:tentative="1">
      <w:start w:val="1"/>
      <w:numFmt w:val="decimal"/>
      <w:lvlText w:val="%7."/>
      <w:lvlJc w:val="left"/>
      <w:pPr>
        <w:ind w:left="5055" w:hanging="360"/>
      </w:pPr>
    </w:lvl>
    <w:lvl w:ilvl="7" w:tplc="240A0019" w:tentative="1">
      <w:start w:val="1"/>
      <w:numFmt w:val="lowerLetter"/>
      <w:lvlText w:val="%8."/>
      <w:lvlJc w:val="left"/>
      <w:pPr>
        <w:ind w:left="5775" w:hanging="360"/>
      </w:pPr>
    </w:lvl>
    <w:lvl w:ilvl="8" w:tplc="240A001B" w:tentative="1">
      <w:start w:val="1"/>
      <w:numFmt w:val="lowerRoman"/>
      <w:lvlText w:val="%9."/>
      <w:lvlJc w:val="right"/>
      <w:pPr>
        <w:ind w:left="6495" w:hanging="180"/>
      </w:pPr>
    </w:lvl>
  </w:abstractNum>
  <w:abstractNum w:abstractNumId="36" w15:restartNumberingAfterBreak="0">
    <w:nsid w:val="7F2B7584"/>
    <w:multiLevelType w:val="multilevel"/>
    <w:tmpl w:val="FE18936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5"/>
  </w:num>
  <w:num w:numId="3">
    <w:abstractNumId w:val="3"/>
  </w:num>
  <w:num w:numId="4">
    <w:abstractNumId w:val="24"/>
  </w:num>
  <w:num w:numId="5">
    <w:abstractNumId w:val="16"/>
  </w:num>
  <w:num w:numId="6">
    <w:abstractNumId w:val="1"/>
  </w:num>
  <w:num w:numId="7">
    <w:abstractNumId w:val="31"/>
  </w:num>
  <w:num w:numId="8">
    <w:abstractNumId w:val="28"/>
  </w:num>
  <w:num w:numId="9">
    <w:abstractNumId w:val="36"/>
  </w:num>
  <w:num w:numId="10">
    <w:abstractNumId w:val="12"/>
  </w:num>
  <w:num w:numId="11">
    <w:abstractNumId w:val="17"/>
  </w:num>
  <w:num w:numId="12">
    <w:abstractNumId w:val="0"/>
  </w:num>
  <w:num w:numId="13">
    <w:abstractNumId w:val="25"/>
  </w:num>
  <w:num w:numId="14">
    <w:abstractNumId w:val="19"/>
  </w:num>
  <w:num w:numId="15">
    <w:abstractNumId w:val="4"/>
  </w:num>
  <w:num w:numId="16">
    <w:abstractNumId w:val="27"/>
  </w:num>
  <w:num w:numId="17">
    <w:abstractNumId w:val="21"/>
  </w:num>
  <w:num w:numId="18">
    <w:abstractNumId w:val="20"/>
  </w:num>
  <w:num w:numId="19">
    <w:abstractNumId w:val="29"/>
  </w:num>
  <w:num w:numId="20">
    <w:abstractNumId w:val="7"/>
  </w:num>
  <w:num w:numId="21">
    <w:abstractNumId w:val="33"/>
  </w:num>
  <w:num w:numId="22">
    <w:abstractNumId w:val="26"/>
  </w:num>
  <w:num w:numId="23">
    <w:abstractNumId w:val="35"/>
  </w:num>
  <w:num w:numId="24">
    <w:abstractNumId w:val="11"/>
  </w:num>
  <w:num w:numId="25">
    <w:abstractNumId w:val="23"/>
  </w:num>
  <w:num w:numId="26">
    <w:abstractNumId w:val="18"/>
  </w:num>
  <w:num w:numId="27">
    <w:abstractNumId w:val="10"/>
  </w:num>
  <w:num w:numId="28">
    <w:abstractNumId w:val="8"/>
  </w:num>
  <w:num w:numId="29">
    <w:abstractNumId w:val="32"/>
  </w:num>
  <w:num w:numId="30">
    <w:abstractNumId w:val="15"/>
  </w:num>
  <w:num w:numId="31">
    <w:abstractNumId w:val="9"/>
  </w:num>
  <w:num w:numId="32">
    <w:abstractNumId w:val="34"/>
  </w:num>
  <w:num w:numId="33">
    <w:abstractNumId w:val="13"/>
  </w:num>
  <w:num w:numId="34">
    <w:abstractNumId w:val="22"/>
  </w:num>
  <w:num w:numId="35">
    <w:abstractNumId w:val="6"/>
  </w:num>
  <w:num w:numId="36">
    <w:abstractNumId w:val="30"/>
  </w:num>
  <w:num w:numId="37">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O"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CO" w:vendorID="64" w:dllVersion="409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419" w:vendorID="64" w:dllVersion="6" w:nlCheck="1" w:checkStyle="0"/>
  <w:activeWritingStyle w:appName="MSWord" w:lang="es-419"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07"/>
    <w:rsid w:val="0000100B"/>
    <w:rsid w:val="000016A7"/>
    <w:rsid w:val="00002088"/>
    <w:rsid w:val="00003457"/>
    <w:rsid w:val="00003540"/>
    <w:rsid w:val="00004FFC"/>
    <w:rsid w:val="0000572A"/>
    <w:rsid w:val="0000578D"/>
    <w:rsid w:val="000057AA"/>
    <w:rsid w:val="00007DD3"/>
    <w:rsid w:val="00012536"/>
    <w:rsid w:val="000127CB"/>
    <w:rsid w:val="00014645"/>
    <w:rsid w:val="00015644"/>
    <w:rsid w:val="00015814"/>
    <w:rsid w:val="00016846"/>
    <w:rsid w:val="00017A5E"/>
    <w:rsid w:val="000211EC"/>
    <w:rsid w:val="0002235A"/>
    <w:rsid w:val="0002236C"/>
    <w:rsid w:val="00022A62"/>
    <w:rsid w:val="00023850"/>
    <w:rsid w:val="00023B7A"/>
    <w:rsid w:val="00023DB5"/>
    <w:rsid w:val="00023F89"/>
    <w:rsid w:val="0002637E"/>
    <w:rsid w:val="000304B6"/>
    <w:rsid w:val="00032367"/>
    <w:rsid w:val="0003348D"/>
    <w:rsid w:val="00033524"/>
    <w:rsid w:val="00033CDB"/>
    <w:rsid w:val="0003487C"/>
    <w:rsid w:val="00034DA2"/>
    <w:rsid w:val="00036FFE"/>
    <w:rsid w:val="000414B9"/>
    <w:rsid w:val="000416ED"/>
    <w:rsid w:val="000419B3"/>
    <w:rsid w:val="000419E9"/>
    <w:rsid w:val="00042AD0"/>
    <w:rsid w:val="00043DC1"/>
    <w:rsid w:val="00043FBC"/>
    <w:rsid w:val="00046088"/>
    <w:rsid w:val="00046160"/>
    <w:rsid w:val="00046758"/>
    <w:rsid w:val="00046787"/>
    <w:rsid w:val="00046AD7"/>
    <w:rsid w:val="000474FA"/>
    <w:rsid w:val="00047D3D"/>
    <w:rsid w:val="00050C56"/>
    <w:rsid w:val="0005193F"/>
    <w:rsid w:val="000520FE"/>
    <w:rsid w:val="00052D25"/>
    <w:rsid w:val="000532AE"/>
    <w:rsid w:val="0005351B"/>
    <w:rsid w:val="000539FB"/>
    <w:rsid w:val="0005450C"/>
    <w:rsid w:val="000547DC"/>
    <w:rsid w:val="00054FEC"/>
    <w:rsid w:val="00055248"/>
    <w:rsid w:val="00057F81"/>
    <w:rsid w:val="000615DF"/>
    <w:rsid w:val="000617BE"/>
    <w:rsid w:val="00061D08"/>
    <w:rsid w:val="00063F9C"/>
    <w:rsid w:val="000645D0"/>
    <w:rsid w:val="0006482E"/>
    <w:rsid w:val="0006674D"/>
    <w:rsid w:val="00067AEB"/>
    <w:rsid w:val="00067E76"/>
    <w:rsid w:val="00070703"/>
    <w:rsid w:val="00070ED4"/>
    <w:rsid w:val="0007185D"/>
    <w:rsid w:val="00072BE3"/>
    <w:rsid w:val="00073B96"/>
    <w:rsid w:val="000752D0"/>
    <w:rsid w:val="0007681D"/>
    <w:rsid w:val="00076A1A"/>
    <w:rsid w:val="00080D5A"/>
    <w:rsid w:val="0008342A"/>
    <w:rsid w:val="00086E47"/>
    <w:rsid w:val="00090BD4"/>
    <w:rsid w:val="00091B77"/>
    <w:rsid w:val="00091CE6"/>
    <w:rsid w:val="00092251"/>
    <w:rsid w:val="00093AAF"/>
    <w:rsid w:val="00094A84"/>
    <w:rsid w:val="00094B42"/>
    <w:rsid w:val="000955ED"/>
    <w:rsid w:val="00096AB5"/>
    <w:rsid w:val="00096C48"/>
    <w:rsid w:val="00097836"/>
    <w:rsid w:val="00097924"/>
    <w:rsid w:val="0009795D"/>
    <w:rsid w:val="000A1120"/>
    <w:rsid w:val="000A1AAB"/>
    <w:rsid w:val="000A2963"/>
    <w:rsid w:val="000A2C3B"/>
    <w:rsid w:val="000A37D8"/>
    <w:rsid w:val="000A3EA2"/>
    <w:rsid w:val="000A4163"/>
    <w:rsid w:val="000A45C2"/>
    <w:rsid w:val="000A5C16"/>
    <w:rsid w:val="000A64C6"/>
    <w:rsid w:val="000A7811"/>
    <w:rsid w:val="000A7FB6"/>
    <w:rsid w:val="000B0525"/>
    <w:rsid w:val="000B1607"/>
    <w:rsid w:val="000B1BFC"/>
    <w:rsid w:val="000B2357"/>
    <w:rsid w:val="000B3071"/>
    <w:rsid w:val="000B33FD"/>
    <w:rsid w:val="000B370B"/>
    <w:rsid w:val="000B3C11"/>
    <w:rsid w:val="000B4FE7"/>
    <w:rsid w:val="000B54CE"/>
    <w:rsid w:val="000B5A33"/>
    <w:rsid w:val="000B5DE7"/>
    <w:rsid w:val="000B6289"/>
    <w:rsid w:val="000B770E"/>
    <w:rsid w:val="000B7FDE"/>
    <w:rsid w:val="000C2871"/>
    <w:rsid w:val="000C2AE2"/>
    <w:rsid w:val="000C4428"/>
    <w:rsid w:val="000C5256"/>
    <w:rsid w:val="000C53BB"/>
    <w:rsid w:val="000C5999"/>
    <w:rsid w:val="000C780B"/>
    <w:rsid w:val="000D0315"/>
    <w:rsid w:val="000D231C"/>
    <w:rsid w:val="000D26F9"/>
    <w:rsid w:val="000D3E1C"/>
    <w:rsid w:val="000D42B8"/>
    <w:rsid w:val="000D4613"/>
    <w:rsid w:val="000D5381"/>
    <w:rsid w:val="000D58FA"/>
    <w:rsid w:val="000D64B7"/>
    <w:rsid w:val="000D7AD9"/>
    <w:rsid w:val="000E24DD"/>
    <w:rsid w:val="000E36E0"/>
    <w:rsid w:val="000E56BB"/>
    <w:rsid w:val="000E5B18"/>
    <w:rsid w:val="000E7B09"/>
    <w:rsid w:val="000F1B5C"/>
    <w:rsid w:val="000F4104"/>
    <w:rsid w:val="000F5255"/>
    <w:rsid w:val="000F545D"/>
    <w:rsid w:val="000F5B5C"/>
    <w:rsid w:val="000F6B66"/>
    <w:rsid w:val="000F71F1"/>
    <w:rsid w:val="000F7422"/>
    <w:rsid w:val="000F7BBA"/>
    <w:rsid w:val="001009F7"/>
    <w:rsid w:val="001026F3"/>
    <w:rsid w:val="00102B6A"/>
    <w:rsid w:val="0010338F"/>
    <w:rsid w:val="00104035"/>
    <w:rsid w:val="00104F9D"/>
    <w:rsid w:val="00105683"/>
    <w:rsid w:val="00106B57"/>
    <w:rsid w:val="00107988"/>
    <w:rsid w:val="00107BBB"/>
    <w:rsid w:val="00107EDB"/>
    <w:rsid w:val="00110474"/>
    <w:rsid w:val="0011168C"/>
    <w:rsid w:val="00111BB1"/>
    <w:rsid w:val="0011226F"/>
    <w:rsid w:val="00112B9B"/>
    <w:rsid w:val="00113221"/>
    <w:rsid w:val="00114047"/>
    <w:rsid w:val="00116392"/>
    <w:rsid w:val="00116B92"/>
    <w:rsid w:val="00120B87"/>
    <w:rsid w:val="00122736"/>
    <w:rsid w:val="00122CFF"/>
    <w:rsid w:val="001243E0"/>
    <w:rsid w:val="001248A7"/>
    <w:rsid w:val="001268B2"/>
    <w:rsid w:val="001268C2"/>
    <w:rsid w:val="00126CE6"/>
    <w:rsid w:val="0012707F"/>
    <w:rsid w:val="00131536"/>
    <w:rsid w:val="00131629"/>
    <w:rsid w:val="001319B1"/>
    <w:rsid w:val="00132CC5"/>
    <w:rsid w:val="00133380"/>
    <w:rsid w:val="00134EB1"/>
    <w:rsid w:val="00134EF2"/>
    <w:rsid w:val="00135100"/>
    <w:rsid w:val="0013639C"/>
    <w:rsid w:val="0013669D"/>
    <w:rsid w:val="00137E11"/>
    <w:rsid w:val="00137E75"/>
    <w:rsid w:val="0014081B"/>
    <w:rsid w:val="001408FF"/>
    <w:rsid w:val="00140C49"/>
    <w:rsid w:val="00141450"/>
    <w:rsid w:val="00142B98"/>
    <w:rsid w:val="001431D2"/>
    <w:rsid w:val="001444F9"/>
    <w:rsid w:val="00144804"/>
    <w:rsid w:val="00144F56"/>
    <w:rsid w:val="00146BF3"/>
    <w:rsid w:val="00146ED6"/>
    <w:rsid w:val="00147107"/>
    <w:rsid w:val="00150759"/>
    <w:rsid w:val="001513D1"/>
    <w:rsid w:val="001533C2"/>
    <w:rsid w:val="00153EDD"/>
    <w:rsid w:val="0015496D"/>
    <w:rsid w:val="001554FE"/>
    <w:rsid w:val="00156436"/>
    <w:rsid w:val="001603B6"/>
    <w:rsid w:val="00160D79"/>
    <w:rsid w:val="001617FB"/>
    <w:rsid w:val="00161871"/>
    <w:rsid w:val="00162846"/>
    <w:rsid w:val="00164057"/>
    <w:rsid w:val="001645B0"/>
    <w:rsid w:val="00164C62"/>
    <w:rsid w:val="0016519A"/>
    <w:rsid w:val="00165C41"/>
    <w:rsid w:val="00166E46"/>
    <w:rsid w:val="00167BFA"/>
    <w:rsid w:val="0017000B"/>
    <w:rsid w:val="00170865"/>
    <w:rsid w:val="0017360A"/>
    <w:rsid w:val="001736CB"/>
    <w:rsid w:val="00173D96"/>
    <w:rsid w:val="001749F7"/>
    <w:rsid w:val="00174DD9"/>
    <w:rsid w:val="00180488"/>
    <w:rsid w:val="00180B01"/>
    <w:rsid w:val="00181890"/>
    <w:rsid w:val="00182416"/>
    <w:rsid w:val="00182D9C"/>
    <w:rsid w:val="00182DC1"/>
    <w:rsid w:val="0018342D"/>
    <w:rsid w:val="00183D3D"/>
    <w:rsid w:val="0018402F"/>
    <w:rsid w:val="00184586"/>
    <w:rsid w:val="001847EF"/>
    <w:rsid w:val="00184917"/>
    <w:rsid w:val="00186572"/>
    <w:rsid w:val="001869D9"/>
    <w:rsid w:val="00187CFA"/>
    <w:rsid w:val="001903A8"/>
    <w:rsid w:val="001905CF"/>
    <w:rsid w:val="00191BD0"/>
    <w:rsid w:val="0019419A"/>
    <w:rsid w:val="00195288"/>
    <w:rsid w:val="001966EC"/>
    <w:rsid w:val="001A04DF"/>
    <w:rsid w:val="001A087D"/>
    <w:rsid w:val="001A2531"/>
    <w:rsid w:val="001A257A"/>
    <w:rsid w:val="001A27BB"/>
    <w:rsid w:val="001A2B47"/>
    <w:rsid w:val="001A305D"/>
    <w:rsid w:val="001A35C0"/>
    <w:rsid w:val="001A4982"/>
    <w:rsid w:val="001A66F5"/>
    <w:rsid w:val="001A679B"/>
    <w:rsid w:val="001B04F1"/>
    <w:rsid w:val="001B0931"/>
    <w:rsid w:val="001B23C0"/>
    <w:rsid w:val="001B3618"/>
    <w:rsid w:val="001B3CC7"/>
    <w:rsid w:val="001B42DC"/>
    <w:rsid w:val="001B48E0"/>
    <w:rsid w:val="001B6E7A"/>
    <w:rsid w:val="001C03C9"/>
    <w:rsid w:val="001C0499"/>
    <w:rsid w:val="001C08A6"/>
    <w:rsid w:val="001C117B"/>
    <w:rsid w:val="001C19A8"/>
    <w:rsid w:val="001C19E7"/>
    <w:rsid w:val="001C28F6"/>
    <w:rsid w:val="001C2940"/>
    <w:rsid w:val="001C3253"/>
    <w:rsid w:val="001C3577"/>
    <w:rsid w:val="001C403A"/>
    <w:rsid w:val="001C410B"/>
    <w:rsid w:val="001C50D5"/>
    <w:rsid w:val="001C5611"/>
    <w:rsid w:val="001C6916"/>
    <w:rsid w:val="001D0DAF"/>
    <w:rsid w:val="001D3B9B"/>
    <w:rsid w:val="001D5F53"/>
    <w:rsid w:val="001D727E"/>
    <w:rsid w:val="001D7714"/>
    <w:rsid w:val="001D7E03"/>
    <w:rsid w:val="001E0186"/>
    <w:rsid w:val="001E1E8E"/>
    <w:rsid w:val="001E2F67"/>
    <w:rsid w:val="001E46B1"/>
    <w:rsid w:val="001E5BA4"/>
    <w:rsid w:val="001F1CA2"/>
    <w:rsid w:val="001F1F87"/>
    <w:rsid w:val="001F431E"/>
    <w:rsid w:val="001F4B7D"/>
    <w:rsid w:val="001F4FB3"/>
    <w:rsid w:val="001F5F40"/>
    <w:rsid w:val="001F67C8"/>
    <w:rsid w:val="001F6C8F"/>
    <w:rsid w:val="00200056"/>
    <w:rsid w:val="00200BF8"/>
    <w:rsid w:val="00201A4F"/>
    <w:rsid w:val="00201C13"/>
    <w:rsid w:val="00202340"/>
    <w:rsid w:val="00202D34"/>
    <w:rsid w:val="00202F65"/>
    <w:rsid w:val="00204D7A"/>
    <w:rsid w:val="00204EA4"/>
    <w:rsid w:val="00205204"/>
    <w:rsid w:val="00206260"/>
    <w:rsid w:val="00211AB9"/>
    <w:rsid w:val="00211EF7"/>
    <w:rsid w:val="002129FC"/>
    <w:rsid w:val="0021432C"/>
    <w:rsid w:val="00215459"/>
    <w:rsid w:val="00215B45"/>
    <w:rsid w:val="002163B3"/>
    <w:rsid w:val="00216D0F"/>
    <w:rsid w:val="002172D0"/>
    <w:rsid w:val="00217F95"/>
    <w:rsid w:val="0022063C"/>
    <w:rsid w:val="00220FFE"/>
    <w:rsid w:val="0022104A"/>
    <w:rsid w:val="00221A0C"/>
    <w:rsid w:val="00221C34"/>
    <w:rsid w:val="00224935"/>
    <w:rsid w:val="00230B44"/>
    <w:rsid w:val="00230C91"/>
    <w:rsid w:val="002323D8"/>
    <w:rsid w:val="00234117"/>
    <w:rsid w:val="0023424C"/>
    <w:rsid w:val="002347F6"/>
    <w:rsid w:val="00236359"/>
    <w:rsid w:val="00236C87"/>
    <w:rsid w:val="00241B6B"/>
    <w:rsid w:val="002420FA"/>
    <w:rsid w:val="002425A5"/>
    <w:rsid w:val="00242C5C"/>
    <w:rsid w:val="002453C7"/>
    <w:rsid w:val="0025099F"/>
    <w:rsid w:val="00251D22"/>
    <w:rsid w:val="00252F45"/>
    <w:rsid w:val="00253499"/>
    <w:rsid w:val="00254BA0"/>
    <w:rsid w:val="002565A9"/>
    <w:rsid w:val="00257246"/>
    <w:rsid w:val="00257254"/>
    <w:rsid w:val="00260B65"/>
    <w:rsid w:val="00261D37"/>
    <w:rsid w:val="00262F00"/>
    <w:rsid w:val="00262FB4"/>
    <w:rsid w:val="00263688"/>
    <w:rsid w:val="002636BC"/>
    <w:rsid w:val="00264916"/>
    <w:rsid w:val="00267463"/>
    <w:rsid w:val="00267BE6"/>
    <w:rsid w:val="00270EA0"/>
    <w:rsid w:val="00271B52"/>
    <w:rsid w:val="00274658"/>
    <w:rsid w:val="00274A7B"/>
    <w:rsid w:val="002758F1"/>
    <w:rsid w:val="002775AC"/>
    <w:rsid w:val="00280DAA"/>
    <w:rsid w:val="00280E6D"/>
    <w:rsid w:val="00281665"/>
    <w:rsid w:val="00281715"/>
    <w:rsid w:val="00281D01"/>
    <w:rsid w:val="0028232A"/>
    <w:rsid w:val="002825F5"/>
    <w:rsid w:val="002831B9"/>
    <w:rsid w:val="0028465B"/>
    <w:rsid w:val="00284A90"/>
    <w:rsid w:val="0028701E"/>
    <w:rsid w:val="00290414"/>
    <w:rsid w:val="00290BBA"/>
    <w:rsid w:val="00290D25"/>
    <w:rsid w:val="00291A59"/>
    <w:rsid w:val="00291BB9"/>
    <w:rsid w:val="00293132"/>
    <w:rsid w:val="00293BF7"/>
    <w:rsid w:val="00294E5B"/>
    <w:rsid w:val="0029560D"/>
    <w:rsid w:val="0029748E"/>
    <w:rsid w:val="002A000A"/>
    <w:rsid w:val="002A0B05"/>
    <w:rsid w:val="002A1E6C"/>
    <w:rsid w:val="002A395E"/>
    <w:rsid w:val="002A46BB"/>
    <w:rsid w:val="002A5F31"/>
    <w:rsid w:val="002A6533"/>
    <w:rsid w:val="002A739D"/>
    <w:rsid w:val="002B0D0C"/>
    <w:rsid w:val="002B154B"/>
    <w:rsid w:val="002B1936"/>
    <w:rsid w:val="002B1958"/>
    <w:rsid w:val="002B1981"/>
    <w:rsid w:val="002B20B2"/>
    <w:rsid w:val="002B29D9"/>
    <w:rsid w:val="002B462E"/>
    <w:rsid w:val="002C076D"/>
    <w:rsid w:val="002C39D8"/>
    <w:rsid w:val="002C4475"/>
    <w:rsid w:val="002C4A5B"/>
    <w:rsid w:val="002C576D"/>
    <w:rsid w:val="002C60C9"/>
    <w:rsid w:val="002C6135"/>
    <w:rsid w:val="002C7585"/>
    <w:rsid w:val="002D2185"/>
    <w:rsid w:val="002D2631"/>
    <w:rsid w:val="002D2C2F"/>
    <w:rsid w:val="002D32E5"/>
    <w:rsid w:val="002D4913"/>
    <w:rsid w:val="002D4CE8"/>
    <w:rsid w:val="002D4F8A"/>
    <w:rsid w:val="002E0A84"/>
    <w:rsid w:val="002E0D88"/>
    <w:rsid w:val="002E0EED"/>
    <w:rsid w:val="002E2898"/>
    <w:rsid w:val="002E3AC2"/>
    <w:rsid w:val="002E5227"/>
    <w:rsid w:val="002E553C"/>
    <w:rsid w:val="002E690D"/>
    <w:rsid w:val="002E7509"/>
    <w:rsid w:val="002F2CE5"/>
    <w:rsid w:val="002F350B"/>
    <w:rsid w:val="002F394D"/>
    <w:rsid w:val="002F3A29"/>
    <w:rsid w:val="002F4CE8"/>
    <w:rsid w:val="002F50D5"/>
    <w:rsid w:val="002F54B8"/>
    <w:rsid w:val="002F5541"/>
    <w:rsid w:val="002F700F"/>
    <w:rsid w:val="002F7AB0"/>
    <w:rsid w:val="003005B2"/>
    <w:rsid w:val="0030162F"/>
    <w:rsid w:val="003020E2"/>
    <w:rsid w:val="00302E1E"/>
    <w:rsid w:val="00303006"/>
    <w:rsid w:val="0030310F"/>
    <w:rsid w:val="00303E17"/>
    <w:rsid w:val="003040DB"/>
    <w:rsid w:val="0030451F"/>
    <w:rsid w:val="00304F8B"/>
    <w:rsid w:val="0030539D"/>
    <w:rsid w:val="00305DA9"/>
    <w:rsid w:val="00306BD4"/>
    <w:rsid w:val="00306D9D"/>
    <w:rsid w:val="0030712E"/>
    <w:rsid w:val="0030760D"/>
    <w:rsid w:val="00311FBD"/>
    <w:rsid w:val="0031369F"/>
    <w:rsid w:val="0031373E"/>
    <w:rsid w:val="00315B02"/>
    <w:rsid w:val="00316997"/>
    <w:rsid w:val="00320C5D"/>
    <w:rsid w:val="003210C3"/>
    <w:rsid w:val="00321ECB"/>
    <w:rsid w:val="003237FA"/>
    <w:rsid w:val="00324FCC"/>
    <w:rsid w:val="00330748"/>
    <w:rsid w:val="0033086E"/>
    <w:rsid w:val="00330D6F"/>
    <w:rsid w:val="0033177C"/>
    <w:rsid w:val="00332051"/>
    <w:rsid w:val="00332143"/>
    <w:rsid w:val="00332521"/>
    <w:rsid w:val="00332D3F"/>
    <w:rsid w:val="00332E89"/>
    <w:rsid w:val="00333A40"/>
    <w:rsid w:val="00333C0E"/>
    <w:rsid w:val="0033442D"/>
    <w:rsid w:val="0033548D"/>
    <w:rsid w:val="003358FB"/>
    <w:rsid w:val="00336390"/>
    <w:rsid w:val="00337900"/>
    <w:rsid w:val="00340B6D"/>
    <w:rsid w:val="00341290"/>
    <w:rsid w:val="00341D65"/>
    <w:rsid w:val="003424F0"/>
    <w:rsid w:val="00342F35"/>
    <w:rsid w:val="00343781"/>
    <w:rsid w:val="00345256"/>
    <w:rsid w:val="003454F3"/>
    <w:rsid w:val="00346499"/>
    <w:rsid w:val="00346623"/>
    <w:rsid w:val="003468E8"/>
    <w:rsid w:val="003468FC"/>
    <w:rsid w:val="00346C3D"/>
    <w:rsid w:val="0034746A"/>
    <w:rsid w:val="00352A5B"/>
    <w:rsid w:val="00352CDA"/>
    <w:rsid w:val="003530FC"/>
    <w:rsid w:val="00353429"/>
    <w:rsid w:val="003538C9"/>
    <w:rsid w:val="00353B4A"/>
    <w:rsid w:val="00354D14"/>
    <w:rsid w:val="00355413"/>
    <w:rsid w:val="00355AAB"/>
    <w:rsid w:val="00355EB8"/>
    <w:rsid w:val="0035732D"/>
    <w:rsid w:val="00360590"/>
    <w:rsid w:val="00360DE7"/>
    <w:rsid w:val="00361DD0"/>
    <w:rsid w:val="003625F4"/>
    <w:rsid w:val="00363249"/>
    <w:rsid w:val="003637BB"/>
    <w:rsid w:val="003646C9"/>
    <w:rsid w:val="003647BC"/>
    <w:rsid w:val="00364811"/>
    <w:rsid w:val="003648B4"/>
    <w:rsid w:val="00365A96"/>
    <w:rsid w:val="00366CFF"/>
    <w:rsid w:val="003673D6"/>
    <w:rsid w:val="00370246"/>
    <w:rsid w:val="00370A6F"/>
    <w:rsid w:val="003713EE"/>
    <w:rsid w:val="00372F5F"/>
    <w:rsid w:val="00373744"/>
    <w:rsid w:val="003747F5"/>
    <w:rsid w:val="00375403"/>
    <w:rsid w:val="00375D18"/>
    <w:rsid w:val="00376FA2"/>
    <w:rsid w:val="003774FF"/>
    <w:rsid w:val="003779E1"/>
    <w:rsid w:val="003803BF"/>
    <w:rsid w:val="00380ABB"/>
    <w:rsid w:val="003811A8"/>
    <w:rsid w:val="00381719"/>
    <w:rsid w:val="00381818"/>
    <w:rsid w:val="00381B81"/>
    <w:rsid w:val="003828BD"/>
    <w:rsid w:val="00383500"/>
    <w:rsid w:val="00383FD6"/>
    <w:rsid w:val="0038406F"/>
    <w:rsid w:val="00386017"/>
    <w:rsid w:val="003861C2"/>
    <w:rsid w:val="00386BC9"/>
    <w:rsid w:val="0038772A"/>
    <w:rsid w:val="00387839"/>
    <w:rsid w:val="0039068A"/>
    <w:rsid w:val="00391CAD"/>
    <w:rsid w:val="00391D4E"/>
    <w:rsid w:val="003929E5"/>
    <w:rsid w:val="00392D9A"/>
    <w:rsid w:val="00393040"/>
    <w:rsid w:val="003937A4"/>
    <w:rsid w:val="003945C9"/>
    <w:rsid w:val="00394C13"/>
    <w:rsid w:val="0039574C"/>
    <w:rsid w:val="003966E0"/>
    <w:rsid w:val="003A0C63"/>
    <w:rsid w:val="003A16B0"/>
    <w:rsid w:val="003A4556"/>
    <w:rsid w:val="003A4CB1"/>
    <w:rsid w:val="003A5527"/>
    <w:rsid w:val="003A6A46"/>
    <w:rsid w:val="003A708B"/>
    <w:rsid w:val="003B0C31"/>
    <w:rsid w:val="003B12A6"/>
    <w:rsid w:val="003B1A04"/>
    <w:rsid w:val="003B1AE6"/>
    <w:rsid w:val="003B1BA8"/>
    <w:rsid w:val="003B33D3"/>
    <w:rsid w:val="003B4126"/>
    <w:rsid w:val="003B52E7"/>
    <w:rsid w:val="003B6C90"/>
    <w:rsid w:val="003B77B2"/>
    <w:rsid w:val="003B77CD"/>
    <w:rsid w:val="003C1B4C"/>
    <w:rsid w:val="003C2472"/>
    <w:rsid w:val="003C2656"/>
    <w:rsid w:val="003C31D0"/>
    <w:rsid w:val="003C38B0"/>
    <w:rsid w:val="003C4078"/>
    <w:rsid w:val="003C458C"/>
    <w:rsid w:val="003C4FE5"/>
    <w:rsid w:val="003C547E"/>
    <w:rsid w:val="003C74AA"/>
    <w:rsid w:val="003C7ECD"/>
    <w:rsid w:val="003D013B"/>
    <w:rsid w:val="003D04AF"/>
    <w:rsid w:val="003D1B89"/>
    <w:rsid w:val="003D1DDE"/>
    <w:rsid w:val="003D21A2"/>
    <w:rsid w:val="003D31F4"/>
    <w:rsid w:val="003D4A61"/>
    <w:rsid w:val="003D4C38"/>
    <w:rsid w:val="003D50B1"/>
    <w:rsid w:val="003D54B5"/>
    <w:rsid w:val="003D552E"/>
    <w:rsid w:val="003D616E"/>
    <w:rsid w:val="003D629A"/>
    <w:rsid w:val="003D6958"/>
    <w:rsid w:val="003D74FB"/>
    <w:rsid w:val="003E0918"/>
    <w:rsid w:val="003E0946"/>
    <w:rsid w:val="003E22B6"/>
    <w:rsid w:val="003E25D6"/>
    <w:rsid w:val="003E2665"/>
    <w:rsid w:val="003E27CA"/>
    <w:rsid w:val="003E3FCA"/>
    <w:rsid w:val="003E4D00"/>
    <w:rsid w:val="003E5179"/>
    <w:rsid w:val="003E5369"/>
    <w:rsid w:val="003E5535"/>
    <w:rsid w:val="003E611E"/>
    <w:rsid w:val="003F1A61"/>
    <w:rsid w:val="003F1D9A"/>
    <w:rsid w:val="003F21BA"/>
    <w:rsid w:val="003F3D15"/>
    <w:rsid w:val="003F41D8"/>
    <w:rsid w:val="003F57A9"/>
    <w:rsid w:val="003F6807"/>
    <w:rsid w:val="004006E7"/>
    <w:rsid w:val="0040250B"/>
    <w:rsid w:val="00403390"/>
    <w:rsid w:val="00404B52"/>
    <w:rsid w:val="00404CE5"/>
    <w:rsid w:val="0040637C"/>
    <w:rsid w:val="004105C0"/>
    <w:rsid w:val="00410712"/>
    <w:rsid w:val="004115B6"/>
    <w:rsid w:val="00412166"/>
    <w:rsid w:val="004138AF"/>
    <w:rsid w:val="00414A01"/>
    <w:rsid w:val="00414DC2"/>
    <w:rsid w:val="00414FC4"/>
    <w:rsid w:val="0041548B"/>
    <w:rsid w:val="00415602"/>
    <w:rsid w:val="004158D7"/>
    <w:rsid w:val="0041696C"/>
    <w:rsid w:val="004169BB"/>
    <w:rsid w:val="00417178"/>
    <w:rsid w:val="004175BB"/>
    <w:rsid w:val="00417D6E"/>
    <w:rsid w:val="004217DD"/>
    <w:rsid w:val="0042212F"/>
    <w:rsid w:val="00422180"/>
    <w:rsid w:val="004223B3"/>
    <w:rsid w:val="00422B41"/>
    <w:rsid w:val="00424013"/>
    <w:rsid w:val="00424285"/>
    <w:rsid w:val="00424700"/>
    <w:rsid w:val="0042494E"/>
    <w:rsid w:val="00426AA2"/>
    <w:rsid w:val="00426FD1"/>
    <w:rsid w:val="00427AA3"/>
    <w:rsid w:val="00427B29"/>
    <w:rsid w:val="004301AA"/>
    <w:rsid w:val="004314A7"/>
    <w:rsid w:val="00432E36"/>
    <w:rsid w:val="0043313C"/>
    <w:rsid w:val="00434BBE"/>
    <w:rsid w:val="0043619D"/>
    <w:rsid w:val="004362AE"/>
    <w:rsid w:val="004375EF"/>
    <w:rsid w:val="004376B3"/>
    <w:rsid w:val="0044098B"/>
    <w:rsid w:val="004411C2"/>
    <w:rsid w:val="0044282A"/>
    <w:rsid w:val="00443281"/>
    <w:rsid w:val="004432B4"/>
    <w:rsid w:val="00443B97"/>
    <w:rsid w:val="004441D3"/>
    <w:rsid w:val="004444BF"/>
    <w:rsid w:val="004448EA"/>
    <w:rsid w:val="00444DA6"/>
    <w:rsid w:val="00446830"/>
    <w:rsid w:val="00446FEB"/>
    <w:rsid w:val="0044735C"/>
    <w:rsid w:val="00452A11"/>
    <w:rsid w:val="00455FC0"/>
    <w:rsid w:val="00456143"/>
    <w:rsid w:val="004561EE"/>
    <w:rsid w:val="00456E2F"/>
    <w:rsid w:val="00462999"/>
    <w:rsid w:val="0046346F"/>
    <w:rsid w:val="004667DA"/>
    <w:rsid w:val="00466CAB"/>
    <w:rsid w:val="00467209"/>
    <w:rsid w:val="0046750C"/>
    <w:rsid w:val="004709F7"/>
    <w:rsid w:val="00472B61"/>
    <w:rsid w:val="0047455F"/>
    <w:rsid w:val="00474D92"/>
    <w:rsid w:val="004765A9"/>
    <w:rsid w:val="00477246"/>
    <w:rsid w:val="004802AA"/>
    <w:rsid w:val="004804DB"/>
    <w:rsid w:val="00482FDB"/>
    <w:rsid w:val="00487408"/>
    <w:rsid w:val="00487A5D"/>
    <w:rsid w:val="004913D9"/>
    <w:rsid w:val="00491726"/>
    <w:rsid w:val="00492054"/>
    <w:rsid w:val="004927C3"/>
    <w:rsid w:val="00492EBA"/>
    <w:rsid w:val="00493E2A"/>
    <w:rsid w:val="004940F9"/>
    <w:rsid w:val="00494728"/>
    <w:rsid w:val="004947BA"/>
    <w:rsid w:val="004960E7"/>
    <w:rsid w:val="00496147"/>
    <w:rsid w:val="00496421"/>
    <w:rsid w:val="00496707"/>
    <w:rsid w:val="00496BFA"/>
    <w:rsid w:val="00496D69"/>
    <w:rsid w:val="00496E41"/>
    <w:rsid w:val="00496FAF"/>
    <w:rsid w:val="004976EC"/>
    <w:rsid w:val="004A15F8"/>
    <w:rsid w:val="004A21A6"/>
    <w:rsid w:val="004A2A33"/>
    <w:rsid w:val="004A30C6"/>
    <w:rsid w:val="004A3255"/>
    <w:rsid w:val="004A3D54"/>
    <w:rsid w:val="004A520F"/>
    <w:rsid w:val="004A53AD"/>
    <w:rsid w:val="004B3C31"/>
    <w:rsid w:val="004B4940"/>
    <w:rsid w:val="004B4AA3"/>
    <w:rsid w:val="004B55ED"/>
    <w:rsid w:val="004B6E6E"/>
    <w:rsid w:val="004B6FC6"/>
    <w:rsid w:val="004B71F8"/>
    <w:rsid w:val="004B7DF3"/>
    <w:rsid w:val="004C0485"/>
    <w:rsid w:val="004C1A20"/>
    <w:rsid w:val="004C23C0"/>
    <w:rsid w:val="004C2568"/>
    <w:rsid w:val="004C2593"/>
    <w:rsid w:val="004C5A2E"/>
    <w:rsid w:val="004D0968"/>
    <w:rsid w:val="004D13FE"/>
    <w:rsid w:val="004D1542"/>
    <w:rsid w:val="004D1F7A"/>
    <w:rsid w:val="004D2F5D"/>
    <w:rsid w:val="004D4A51"/>
    <w:rsid w:val="004D4DB0"/>
    <w:rsid w:val="004D6F22"/>
    <w:rsid w:val="004D7246"/>
    <w:rsid w:val="004D7814"/>
    <w:rsid w:val="004E0E36"/>
    <w:rsid w:val="004E1001"/>
    <w:rsid w:val="004E1587"/>
    <w:rsid w:val="004E2062"/>
    <w:rsid w:val="004E39B6"/>
    <w:rsid w:val="004E42F1"/>
    <w:rsid w:val="004E502F"/>
    <w:rsid w:val="004E55E8"/>
    <w:rsid w:val="004E638D"/>
    <w:rsid w:val="004E6B33"/>
    <w:rsid w:val="004E71EC"/>
    <w:rsid w:val="004E7748"/>
    <w:rsid w:val="004F164D"/>
    <w:rsid w:val="004F291B"/>
    <w:rsid w:val="004F4C82"/>
    <w:rsid w:val="004F508C"/>
    <w:rsid w:val="004F5106"/>
    <w:rsid w:val="004F5312"/>
    <w:rsid w:val="004F61DB"/>
    <w:rsid w:val="004F7AB5"/>
    <w:rsid w:val="0050000A"/>
    <w:rsid w:val="00502303"/>
    <w:rsid w:val="00502A55"/>
    <w:rsid w:val="00504416"/>
    <w:rsid w:val="0050458D"/>
    <w:rsid w:val="00504C9A"/>
    <w:rsid w:val="00506570"/>
    <w:rsid w:val="00511E25"/>
    <w:rsid w:val="00512163"/>
    <w:rsid w:val="00512C10"/>
    <w:rsid w:val="005143D2"/>
    <w:rsid w:val="00514C2F"/>
    <w:rsid w:val="00515179"/>
    <w:rsid w:val="00516E42"/>
    <w:rsid w:val="00517DB3"/>
    <w:rsid w:val="00523BDD"/>
    <w:rsid w:val="005245F9"/>
    <w:rsid w:val="00525372"/>
    <w:rsid w:val="0052597F"/>
    <w:rsid w:val="00527610"/>
    <w:rsid w:val="00527F69"/>
    <w:rsid w:val="00530066"/>
    <w:rsid w:val="0053011A"/>
    <w:rsid w:val="0053019E"/>
    <w:rsid w:val="0053041A"/>
    <w:rsid w:val="00530545"/>
    <w:rsid w:val="00530898"/>
    <w:rsid w:val="00530A5D"/>
    <w:rsid w:val="00534162"/>
    <w:rsid w:val="00534496"/>
    <w:rsid w:val="0053769D"/>
    <w:rsid w:val="0053782C"/>
    <w:rsid w:val="00537A5A"/>
    <w:rsid w:val="005402DC"/>
    <w:rsid w:val="0054168E"/>
    <w:rsid w:val="005416BD"/>
    <w:rsid w:val="00541A4C"/>
    <w:rsid w:val="0054282B"/>
    <w:rsid w:val="00544193"/>
    <w:rsid w:val="00544310"/>
    <w:rsid w:val="00544F56"/>
    <w:rsid w:val="0054665A"/>
    <w:rsid w:val="00546BE5"/>
    <w:rsid w:val="005472E6"/>
    <w:rsid w:val="005508D1"/>
    <w:rsid w:val="0055090D"/>
    <w:rsid w:val="005540F9"/>
    <w:rsid w:val="005549B1"/>
    <w:rsid w:val="00554D72"/>
    <w:rsid w:val="00556041"/>
    <w:rsid w:val="005563DE"/>
    <w:rsid w:val="00556431"/>
    <w:rsid w:val="00557733"/>
    <w:rsid w:val="00557E7E"/>
    <w:rsid w:val="0056000F"/>
    <w:rsid w:val="00560802"/>
    <w:rsid w:val="00561033"/>
    <w:rsid w:val="005611AE"/>
    <w:rsid w:val="00561E3C"/>
    <w:rsid w:val="005654AB"/>
    <w:rsid w:val="00566132"/>
    <w:rsid w:val="00566829"/>
    <w:rsid w:val="0056734C"/>
    <w:rsid w:val="00567937"/>
    <w:rsid w:val="005700F6"/>
    <w:rsid w:val="005719D0"/>
    <w:rsid w:val="0057335D"/>
    <w:rsid w:val="005739DD"/>
    <w:rsid w:val="00574393"/>
    <w:rsid w:val="00574DDD"/>
    <w:rsid w:val="00576922"/>
    <w:rsid w:val="00576E5D"/>
    <w:rsid w:val="00577D36"/>
    <w:rsid w:val="00582EEA"/>
    <w:rsid w:val="005831E4"/>
    <w:rsid w:val="0058360C"/>
    <w:rsid w:val="00583A03"/>
    <w:rsid w:val="00583B4C"/>
    <w:rsid w:val="00583BBA"/>
    <w:rsid w:val="0058480C"/>
    <w:rsid w:val="00584E85"/>
    <w:rsid w:val="00585079"/>
    <w:rsid w:val="005856CC"/>
    <w:rsid w:val="00586022"/>
    <w:rsid w:val="0058784B"/>
    <w:rsid w:val="00590614"/>
    <w:rsid w:val="005912FE"/>
    <w:rsid w:val="00591B08"/>
    <w:rsid w:val="00592EC2"/>
    <w:rsid w:val="005935D6"/>
    <w:rsid w:val="0059483D"/>
    <w:rsid w:val="00596813"/>
    <w:rsid w:val="005A05B5"/>
    <w:rsid w:val="005A1DA2"/>
    <w:rsid w:val="005A2133"/>
    <w:rsid w:val="005A2992"/>
    <w:rsid w:val="005A29E2"/>
    <w:rsid w:val="005A2DC5"/>
    <w:rsid w:val="005A2F44"/>
    <w:rsid w:val="005A3890"/>
    <w:rsid w:val="005A523C"/>
    <w:rsid w:val="005A683A"/>
    <w:rsid w:val="005A73F3"/>
    <w:rsid w:val="005A7827"/>
    <w:rsid w:val="005B0075"/>
    <w:rsid w:val="005B0268"/>
    <w:rsid w:val="005B096E"/>
    <w:rsid w:val="005B15A9"/>
    <w:rsid w:val="005B1D82"/>
    <w:rsid w:val="005B22EA"/>
    <w:rsid w:val="005B36F3"/>
    <w:rsid w:val="005B410D"/>
    <w:rsid w:val="005B47A2"/>
    <w:rsid w:val="005B51B1"/>
    <w:rsid w:val="005B644E"/>
    <w:rsid w:val="005C039A"/>
    <w:rsid w:val="005C071E"/>
    <w:rsid w:val="005C10CA"/>
    <w:rsid w:val="005C13BB"/>
    <w:rsid w:val="005C3B0B"/>
    <w:rsid w:val="005C3F67"/>
    <w:rsid w:val="005C52B0"/>
    <w:rsid w:val="005C57A0"/>
    <w:rsid w:val="005C65C3"/>
    <w:rsid w:val="005C7D15"/>
    <w:rsid w:val="005D03CE"/>
    <w:rsid w:val="005D084C"/>
    <w:rsid w:val="005D21B5"/>
    <w:rsid w:val="005D246B"/>
    <w:rsid w:val="005D2AA8"/>
    <w:rsid w:val="005D2C67"/>
    <w:rsid w:val="005D356E"/>
    <w:rsid w:val="005D4191"/>
    <w:rsid w:val="005D41F4"/>
    <w:rsid w:val="005D4AD8"/>
    <w:rsid w:val="005D5487"/>
    <w:rsid w:val="005D66D0"/>
    <w:rsid w:val="005D6A75"/>
    <w:rsid w:val="005D7A37"/>
    <w:rsid w:val="005D7F59"/>
    <w:rsid w:val="005E0680"/>
    <w:rsid w:val="005E1E5A"/>
    <w:rsid w:val="005E22AF"/>
    <w:rsid w:val="005E25C4"/>
    <w:rsid w:val="005E2CE4"/>
    <w:rsid w:val="005E393F"/>
    <w:rsid w:val="005E4870"/>
    <w:rsid w:val="005E572F"/>
    <w:rsid w:val="005E6B8B"/>
    <w:rsid w:val="005E7811"/>
    <w:rsid w:val="005F0AD6"/>
    <w:rsid w:val="005F110E"/>
    <w:rsid w:val="005F1974"/>
    <w:rsid w:val="005F2384"/>
    <w:rsid w:val="005F2C99"/>
    <w:rsid w:val="005F36A2"/>
    <w:rsid w:val="005F4401"/>
    <w:rsid w:val="005F50A1"/>
    <w:rsid w:val="005F542C"/>
    <w:rsid w:val="005F544F"/>
    <w:rsid w:val="005F54B7"/>
    <w:rsid w:val="005F6AC2"/>
    <w:rsid w:val="005F6E4F"/>
    <w:rsid w:val="005F7168"/>
    <w:rsid w:val="005F788E"/>
    <w:rsid w:val="006001F2"/>
    <w:rsid w:val="006003DF"/>
    <w:rsid w:val="006013CF"/>
    <w:rsid w:val="00601DEB"/>
    <w:rsid w:val="00602AA1"/>
    <w:rsid w:val="006076B3"/>
    <w:rsid w:val="00607D59"/>
    <w:rsid w:val="006122B2"/>
    <w:rsid w:val="00612991"/>
    <w:rsid w:val="0061302B"/>
    <w:rsid w:val="006131A7"/>
    <w:rsid w:val="00614301"/>
    <w:rsid w:val="00614AD0"/>
    <w:rsid w:val="00614FD8"/>
    <w:rsid w:val="00615436"/>
    <w:rsid w:val="00620335"/>
    <w:rsid w:val="00620A56"/>
    <w:rsid w:val="006213D1"/>
    <w:rsid w:val="0062189C"/>
    <w:rsid w:val="006219D0"/>
    <w:rsid w:val="00621AD1"/>
    <w:rsid w:val="00621BBF"/>
    <w:rsid w:val="00622ACE"/>
    <w:rsid w:val="00623149"/>
    <w:rsid w:val="00623455"/>
    <w:rsid w:val="006235AE"/>
    <w:rsid w:val="006256CB"/>
    <w:rsid w:val="00625A6D"/>
    <w:rsid w:val="00625B9C"/>
    <w:rsid w:val="00626A56"/>
    <w:rsid w:val="00626E8E"/>
    <w:rsid w:val="00630BE4"/>
    <w:rsid w:val="00630E85"/>
    <w:rsid w:val="00631B68"/>
    <w:rsid w:val="00632960"/>
    <w:rsid w:val="00633F49"/>
    <w:rsid w:val="00634F06"/>
    <w:rsid w:val="00635494"/>
    <w:rsid w:val="00637C7F"/>
    <w:rsid w:val="00640B04"/>
    <w:rsid w:val="00640C24"/>
    <w:rsid w:val="00640DD8"/>
    <w:rsid w:val="00641C09"/>
    <w:rsid w:val="00641D49"/>
    <w:rsid w:val="0064283D"/>
    <w:rsid w:val="006429DB"/>
    <w:rsid w:val="00642B32"/>
    <w:rsid w:val="00643357"/>
    <w:rsid w:val="006443EA"/>
    <w:rsid w:val="00644B66"/>
    <w:rsid w:val="00650AE0"/>
    <w:rsid w:val="00651BEB"/>
    <w:rsid w:val="00651D5B"/>
    <w:rsid w:val="006522DD"/>
    <w:rsid w:val="00652D9B"/>
    <w:rsid w:val="00653A2F"/>
    <w:rsid w:val="00654817"/>
    <w:rsid w:val="00657C5B"/>
    <w:rsid w:val="0066098B"/>
    <w:rsid w:val="00662750"/>
    <w:rsid w:val="00662E0F"/>
    <w:rsid w:val="006631B8"/>
    <w:rsid w:val="0066346B"/>
    <w:rsid w:val="006652FE"/>
    <w:rsid w:val="00665D24"/>
    <w:rsid w:val="00665EC7"/>
    <w:rsid w:val="00666F70"/>
    <w:rsid w:val="0066703F"/>
    <w:rsid w:val="00667B49"/>
    <w:rsid w:val="00670229"/>
    <w:rsid w:val="00670326"/>
    <w:rsid w:val="0067039A"/>
    <w:rsid w:val="00670B10"/>
    <w:rsid w:val="00670CCA"/>
    <w:rsid w:val="00671095"/>
    <w:rsid w:val="0067136D"/>
    <w:rsid w:val="0067250E"/>
    <w:rsid w:val="006741D8"/>
    <w:rsid w:val="006750BE"/>
    <w:rsid w:val="00675128"/>
    <w:rsid w:val="00677435"/>
    <w:rsid w:val="00677539"/>
    <w:rsid w:val="00677A57"/>
    <w:rsid w:val="006819B7"/>
    <w:rsid w:val="0068232B"/>
    <w:rsid w:val="0068336C"/>
    <w:rsid w:val="006838F0"/>
    <w:rsid w:val="006865AE"/>
    <w:rsid w:val="00686626"/>
    <w:rsid w:val="006877F0"/>
    <w:rsid w:val="00687B06"/>
    <w:rsid w:val="006920CB"/>
    <w:rsid w:val="006927F9"/>
    <w:rsid w:val="00692C26"/>
    <w:rsid w:val="006937C8"/>
    <w:rsid w:val="00693DBB"/>
    <w:rsid w:val="006940F2"/>
    <w:rsid w:val="00694F7D"/>
    <w:rsid w:val="00695A41"/>
    <w:rsid w:val="00695A73"/>
    <w:rsid w:val="006962B8"/>
    <w:rsid w:val="00696DFC"/>
    <w:rsid w:val="00697862"/>
    <w:rsid w:val="006978E5"/>
    <w:rsid w:val="006A066F"/>
    <w:rsid w:val="006A1438"/>
    <w:rsid w:val="006A149F"/>
    <w:rsid w:val="006A17A4"/>
    <w:rsid w:val="006A1A4A"/>
    <w:rsid w:val="006A2964"/>
    <w:rsid w:val="006A30D6"/>
    <w:rsid w:val="006B0E2E"/>
    <w:rsid w:val="006B138F"/>
    <w:rsid w:val="006B13EC"/>
    <w:rsid w:val="006B152F"/>
    <w:rsid w:val="006B15D3"/>
    <w:rsid w:val="006B25DB"/>
    <w:rsid w:val="006B2D73"/>
    <w:rsid w:val="006B31D9"/>
    <w:rsid w:val="006B37D8"/>
    <w:rsid w:val="006B39B5"/>
    <w:rsid w:val="006B3A2A"/>
    <w:rsid w:val="006B4218"/>
    <w:rsid w:val="006B4593"/>
    <w:rsid w:val="006B54C6"/>
    <w:rsid w:val="006B5FBC"/>
    <w:rsid w:val="006B6108"/>
    <w:rsid w:val="006B79EF"/>
    <w:rsid w:val="006B7BF5"/>
    <w:rsid w:val="006C054C"/>
    <w:rsid w:val="006C0CF1"/>
    <w:rsid w:val="006C0F1E"/>
    <w:rsid w:val="006C11A6"/>
    <w:rsid w:val="006C1AEB"/>
    <w:rsid w:val="006C2EA3"/>
    <w:rsid w:val="006C3220"/>
    <w:rsid w:val="006C35D7"/>
    <w:rsid w:val="006C38BE"/>
    <w:rsid w:val="006C3D0F"/>
    <w:rsid w:val="006C4601"/>
    <w:rsid w:val="006C49C7"/>
    <w:rsid w:val="006C52ED"/>
    <w:rsid w:val="006C6562"/>
    <w:rsid w:val="006C67C7"/>
    <w:rsid w:val="006C6CAB"/>
    <w:rsid w:val="006D2F30"/>
    <w:rsid w:val="006D3261"/>
    <w:rsid w:val="006D374B"/>
    <w:rsid w:val="006D3EE4"/>
    <w:rsid w:val="006D5513"/>
    <w:rsid w:val="006D6B12"/>
    <w:rsid w:val="006D7A7A"/>
    <w:rsid w:val="006D7B40"/>
    <w:rsid w:val="006E1CB6"/>
    <w:rsid w:val="006E22EF"/>
    <w:rsid w:val="006E2ACD"/>
    <w:rsid w:val="006E30B6"/>
    <w:rsid w:val="006E3441"/>
    <w:rsid w:val="006E3A67"/>
    <w:rsid w:val="006E4190"/>
    <w:rsid w:val="006E46ED"/>
    <w:rsid w:val="006E5777"/>
    <w:rsid w:val="006E6834"/>
    <w:rsid w:val="006E6FB5"/>
    <w:rsid w:val="006F081C"/>
    <w:rsid w:val="006F19FB"/>
    <w:rsid w:val="006F23B7"/>
    <w:rsid w:val="006F46A1"/>
    <w:rsid w:val="006F75A3"/>
    <w:rsid w:val="0070014C"/>
    <w:rsid w:val="00700820"/>
    <w:rsid w:val="0070117A"/>
    <w:rsid w:val="007013AD"/>
    <w:rsid w:val="007014CD"/>
    <w:rsid w:val="00703229"/>
    <w:rsid w:val="007041B8"/>
    <w:rsid w:val="007047DF"/>
    <w:rsid w:val="00704AEB"/>
    <w:rsid w:val="00704CAE"/>
    <w:rsid w:val="00706382"/>
    <w:rsid w:val="00707BA0"/>
    <w:rsid w:val="007107CC"/>
    <w:rsid w:val="00711735"/>
    <w:rsid w:val="00711B5F"/>
    <w:rsid w:val="00711FE8"/>
    <w:rsid w:val="0071336C"/>
    <w:rsid w:val="00715A1E"/>
    <w:rsid w:val="007166BB"/>
    <w:rsid w:val="007171CF"/>
    <w:rsid w:val="007174E6"/>
    <w:rsid w:val="00717805"/>
    <w:rsid w:val="00717D56"/>
    <w:rsid w:val="00720D99"/>
    <w:rsid w:val="00721881"/>
    <w:rsid w:val="00721A78"/>
    <w:rsid w:val="00721E8C"/>
    <w:rsid w:val="00722CE9"/>
    <w:rsid w:val="00723198"/>
    <w:rsid w:val="007233E5"/>
    <w:rsid w:val="00723708"/>
    <w:rsid w:val="00723BB5"/>
    <w:rsid w:val="00723D79"/>
    <w:rsid w:val="0072589D"/>
    <w:rsid w:val="007258CB"/>
    <w:rsid w:val="00726B41"/>
    <w:rsid w:val="00727C5D"/>
    <w:rsid w:val="00727E5C"/>
    <w:rsid w:val="0073039C"/>
    <w:rsid w:val="0073041B"/>
    <w:rsid w:val="00730542"/>
    <w:rsid w:val="0073120B"/>
    <w:rsid w:val="007312F4"/>
    <w:rsid w:val="00731701"/>
    <w:rsid w:val="00731723"/>
    <w:rsid w:val="007326B9"/>
    <w:rsid w:val="0073311C"/>
    <w:rsid w:val="0073563C"/>
    <w:rsid w:val="00736A9A"/>
    <w:rsid w:val="00736DA4"/>
    <w:rsid w:val="007371C0"/>
    <w:rsid w:val="00737479"/>
    <w:rsid w:val="00741683"/>
    <w:rsid w:val="00743478"/>
    <w:rsid w:val="00743FCC"/>
    <w:rsid w:val="00744B8E"/>
    <w:rsid w:val="00744C27"/>
    <w:rsid w:val="007465A2"/>
    <w:rsid w:val="00747304"/>
    <w:rsid w:val="007519A9"/>
    <w:rsid w:val="0075264B"/>
    <w:rsid w:val="007526F0"/>
    <w:rsid w:val="00752D1E"/>
    <w:rsid w:val="00753386"/>
    <w:rsid w:val="00753DBB"/>
    <w:rsid w:val="00754853"/>
    <w:rsid w:val="00756318"/>
    <w:rsid w:val="007563AC"/>
    <w:rsid w:val="007573EA"/>
    <w:rsid w:val="00757E19"/>
    <w:rsid w:val="007601D7"/>
    <w:rsid w:val="007606A5"/>
    <w:rsid w:val="00762A72"/>
    <w:rsid w:val="00763157"/>
    <w:rsid w:val="007636AD"/>
    <w:rsid w:val="00763B31"/>
    <w:rsid w:val="00764078"/>
    <w:rsid w:val="007655BA"/>
    <w:rsid w:val="00766370"/>
    <w:rsid w:val="0077048F"/>
    <w:rsid w:val="007706EB"/>
    <w:rsid w:val="00773720"/>
    <w:rsid w:val="0077730D"/>
    <w:rsid w:val="00777311"/>
    <w:rsid w:val="00777BFA"/>
    <w:rsid w:val="00780E16"/>
    <w:rsid w:val="00780E3C"/>
    <w:rsid w:val="00781D14"/>
    <w:rsid w:val="00783C58"/>
    <w:rsid w:val="0078411D"/>
    <w:rsid w:val="00784222"/>
    <w:rsid w:val="00784D55"/>
    <w:rsid w:val="00785B95"/>
    <w:rsid w:val="0078742C"/>
    <w:rsid w:val="00790D26"/>
    <w:rsid w:val="0079198A"/>
    <w:rsid w:val="0079318F"/>
    <w:rsid w:val="00793C7D"/>
    <w:rsid w:val="00796575"/>
    <w:rsid w:val="00797B83"/>
    <w:rsid w:val="007A0697"/>
    <w:rsid w:val="007A0B5B"/>
    <w:rsid w:val="007A0D3C"/>
    <w:rsid w:val="007A2908"/>
    <w:rsid w:val="007A343F"/>
    <w:rsid w:val="007A45DC"/>
    <w:rsid w:val="007A5C84"/>
    <w:rsid w:val="007A6D0C"/>
    <w:rsid w:val="007A6E8E"/>
    <w:rsid w:val="007B11CF"/>
    <w:rsid w:val="007B24CA"/>
    <w:rsid w:val="007B268E"/>
    <w:rsid w:val="007B2AF3"/>
    <w:rsid w:val="007B4093"/>
    <w:rsid w:val="007B44A6"/>
    <w:rsid w:val="007B4528"/>
    <w:rsid w:val="007B4A19"/>
    <w:rsid w:val="007B5D61"/>
    <w:rsid w:val="007C0369"/>
    <w:rsid w:val="007C0A9A"/>
    <w:rsid w:val="007C1016"/>
    <w:rsid w:val="007C367E"/>
    <w:rsid w:val="007C4B7F"/>
    <w:rsid w:val="007C4D87"/>
    <w:rsid w:val="007C5683"/>
    <w:rsid w:val="007C577D"/>
    <w:rsid w:val="007C61BA"/>
    <w:rsid w:val="007C79C4"/>
    <w:rsid w:val="007C7A31"/>
    <w:rsid w:val="007C7D67"/>
    <w:rsid w:val="007D1559"/>
    <w:rsid w:val="007D237B"/>
    <w:rsid w:val="007D37AC"/>
    <w:rsid w:val="007D4F69"/>
    <w:rsid w:val="007D4F87"/>
    <w:rsid w:val="007D5132"/>
    <w:rsid w:val="007D5726"/>
    <w:rsid w:val="007D6438"/>
    <w:rsid w:val="007D701A"/>
    <w:rsid w:val="007D776A"/>
    <w:rsid w:val="007D7D53"/>
    <w:rsid w:val="007E02C1"/>
    <w:rsid w:val="007E0A7F"/>
    <w:rsid w:val="007E1B86"/>
    <w:rsid w:val="007E32F1"/>
    <w:rsid w:val="007E3310"/>
    <w:rsid w:val="007E4186"/>
    <w:rsid w:val="007E51C0"/>
    <w:rsid w:val="007E5E85"/>
    <w:rsid w:val="007E63ED"/>
    <w:rsid w:val="007E7F97"/>
    <w:rsid w:val="007F100A"/>
    <w:rsid w:val="007F123D"/>
    <w:rsid w:val="007F1AAE"/>
    <w:rsid w:val="007F4068"/>
    <w:rsid w:val="008019E3"/>
    <w:rsid w:val="00802F0D"/>
    <w:rsid w:val="00802FA0"/>
    <w:rsid w:val="008033E5"/>
    <w:rsid w:val="008058AE"/>
    <w:rsid w:val="00806969"/>
    <w:rsid w:val="00806981"/>
    <w:rsid w:val="008069FD"/>
    <w:rsid w:val="00806D36"/>
    <w:rsid w:val="00806FF3"/>
    <w:rsid w:val="008114D1"/>
    <w:rsid w:val="00811514"/>
    <w:rsid w:val="00815B52"/>
    <w:rsid w:val="008166E2"/>
    <w:rsid w:val="0081732C"/>
    <w:rsid w:val="00817E4F"/>
    <w:rsid w:val="00820DA6"/>
    <w:rsid w:val="0082137E"/>
    <w:rsid w:val="00821CBE"/>
    <w:rsid w:val="00822BFB"/>
    <w:rsid w:val="00822F2B"/>
    <w:rsid w:val="008235C2"/>
    <w:rsid w:val="0082457D"/>
    <w:rsid w:val="00825AAE"/>
    <w:rsid w:val="0082729A"/>
    <w:rsid w:val="00827E57"/>
    <w:rsid w:val="00827ED3"/>
    <w:rsid w:val="00827FF0"/>
    <w:rsid w:val="00831158"/>
    <w:rsid w:val="00831A0D"/>
    <w:rsid w:val="00832ECE"/>
    <w:rsid w:val="008337B6"/>
    <w:rsid w:val="00834776"/>
    <w:rsid w:val="00836783"/>
    <w:rsid w:val="00837047"/>
    <w:rsid w:val="00841762"/>
    <w:rsid w:val="00841C7C"/>
    <w:rsid w:val="00841F21"/>
    <w:rsid w:val="00844A10"/>
    <w:rsid w:val="00845104"/>
    <w:rsid w:val="00845602"/>
    <w:rsid w:val="00846800"/>
    <w:rsid w:val="00846D23"/>
    <w:rsid w:val="00850FB1"/>
    <w:rsid w:val="00852DC5"/>
    <w:rsid w:val="008536A3"/>
    <w:rsid w:val="0085422B"/>
    <w:rsid w:val="00854FAC"/>
    <w:rsid w:val="00857629"/>
    <w:rsid w:val="0085792A"/>
    <w:rsid w:val="00860BEA"/>
    <w:rsid w:val="0086118B"/>
    <w:rsid w:val="00861662"/>
    <w:rsid w:val="00862CA9"/>
    <w:rsid w:val="00863132"/>
    <w:rsid w:val="008642CA"/>
    <w:rsid w:val="0086450F"/>
    <w:rsid w:val="00864811"/>
    <w:rsid w:val="008655EB"/>
    <w:rsid w:val="00865660"/>
    <w:rsid w:val="008675EF"/>
    <w:rsid w:val="00867C82"/>
    <w:rsid w:val="00870BCC"/>
    <w:rsid w:val="00870D88"/>
    <w:rsid w:val="00871117"/>
    <w:rsid w:val="008712B6"/>
    <w:rsid w:val="00871D7E"/>
    <w:rsid w:val="0087248E"/>
    <w:rsid w:val="00872BA6"/>
    <w:rsid w:val="008736FE"/>
    <w:rsid w:val="00874946"/>
    <w:rsid w:val="0087554B"/>
    <w:rsid w:val="00876333"/>
    <w:rsid w:val="00876804"/>
    <w:rsid w:val="008772EA"/>
    <w:rsid w:val="008778D4"/>
    <w:rsid w:val="00880498"/>
    <w:rsid w:val="00880877"/>
    <w:rsid w:val="008821CE"/>
    <w:rsid w:val="00882B02"/>
    <w:rsid w:val="00882DA3"/>
    <w:rsid w:val="008841AC"/>
    <w:rsid w:val="00884BBE"/>
    <w:rsid w:val="00884FB8"/>
    <w:rsid w:val="0088563F"/>
    <w:rsid w:val="00885873"/>
    <w:rsid w:val="00886080"/>
    <w:rsid w:val="0088665E"/>
    <w:rsid w:val="00887C95"/>
    <w:rsid w:val="00890575"/>
    <w:rsid w:val="00890D8B"/>
    <w:rsid w:val="008911B7"/>
    <w:rsid w:val="00891951"/>
    <w:rsid w:val="00892033"/>
    <w:rsid w:val="00893841"/>
    <w:rsid w:val="00895676"/>
    <w:rsid w:val="00896C28"/>
    <w:rsid w:val="008A2C89"/>
    <w:rsid w:val="008A31AD"/>
    <w:rsid w:val="008A36E7"/>
    <w:rsid w:val="008A3BE6"/>
    <w:rsid w:val="008A5B48"/>
    <w:rsid w:val="008A78EF"/>
    <w:rsid w:val="008B225B"/>
    <w:rsid w:val="008B24AE"/>
    <w:rsid w:val="008B28B7"/>
    <w:rsid w:val="008B342D"/>
    <w:rsid w:val="008B559E"/>
    <w:rsid w:val="008B573D"/>
    <w:rsid w:val="008B5B06"/>
    <w:rsid w:val="008B75C9"/>
    <w:rsid w:val="008C00D8"/>
    <w:rsid w:val="008C09CF"/>
    <w:rsid w:val="008C186A"/>
    <w:rsid w:val="008C1F4C"/>
    <w:rsid w:val="008C2746"/>
    <w:rsid w:val="008C3094"/>
    <w:rsid w:val="008C4199"/>
    <w:rsid w:val="008C607A"/>
    <w:rsid w:val="008C7914"/>
    <w:rsid w:val="008C7F74"/>
    <w:rsid w:val="008D04B3"/>
    <w:rsid w:val="008D2585"/>
    <w:rsid w:val="008D2CFC"/>
    <w:rsid w:val="008D316B"/>
    <w:rsid w:val="008D329A"/>
    <w:rsid w:val="008D3EB3"/>
    <w:rsid w:val="008D479A"/>
    <w:rsid w:val="008D4879"/>
    <w:rsid w:val="008D48CC"/>
    <w:rsid w:val="008D4F12"/>
    <w:rsid w:val="008D5104"/>
    <w:rsid w:val="008D6286"/>
    <w:rsid w:val="008D713B"/>
    <w:rsid w:val="008E0C78"/>
    <w:rsid w:val="008E1B23"/>
    <w:rsid w:val="008E21C2"/>
    <w:rsid w:val="008E2247"/>
    <w:rsid w:val="008E2DFF"/>
    <w:rsid w:val="008E4CE8"/>
    <w:rsid w:val="008E57DB"/>
    <w:rsid w:val="008E5BA7"/>
    <w:rsid w:val="008E7949"/>
    <w:rsid w:val="008E7A6A"/>
    <w:rsid w:val="008F0022"/>
    <w:rsid w:val="008F0844"/>
    <w:rsid w:val="008F2672"/>
    <w:rsid w:val="008F29E5"/>
    <w:rsid w:val="008F2CB3"/>
    <w:rsid w:val="008F3253"/>
    <w:rsid w:val="008F32BA"/>
    <w:rsid w:val="008F5628"/>
    <w:rsid w:val="008F587A"/>
    <w:rsid w:val="008F587F"/>
    <w:rsid w:val="008F6595"/>
    <w:rsid w:val="008F734E"/>
    <w:rsid w:val="009009F4"/>
    <w:rsid w:val="00902B0A"/>
    <w:rsid w:val="00902D25"/>
    <w:rsid w:val="00903C7B"/>
    <w:rsid w:val="009044C7"/>
    <w:rsid w:val="00904D5A"/>
    <w:rsid w:val="0090606A"/>
    <w:rsid w:val="00906BFF"/>
    <w:rsid w:val="00906D00"/>
    <w:rsid w:val="00906FC4"/>
    <w:rsid w:val="009107D8"/>
    <w:rsid w:val="00910E0A"/>
    <w:rsid w:val="00912529"/>
    <w:rsid w:val="00912E1E"/>
    <w:rsid w:val="00913886"/>
    <w:rsid w:val="00913BC8"/>
    <w:rsid w:val="00913D33"/>
    <w:rsid w:val="00913FBF"/>
    <w:rsid w:val="0091594B"/>
    <w:rsid w:val="00915FC8"/>
    <w:rsid w:val="0091713D"/>
    <w:rsid w:val="009207E7"/>
    <w:rsid w:val="0092099D"/>
    <w:rsid w:val="00921414"/>
    <w:rsid w:val="009215C1"/>
    <w:rsid w:val="009216B0"/>
    <w:rsid w:val="00921AD6"/>
    <w:rsid w:val="00922159"/>
    <w:rsid w:val="0092376C"/>
    <w:rsid w:val="00923844"/>
    <w:rsid w:val="0092686F"/>
    <w:rsid w:val="009311A0"/>
    <w:rsid w:val="009326E8"/>
    <w:rsid w:val="00932FAA"/>
    <w:rsid w:val="00933391"/>
    <w:rsid w:val="00935A03"/>
    <w:rsid w:val="009362DA"/>
    <w:rsid w:val="009377BF"/>
    <w:rsid w:val="0094149A"/>
    <w:rsid w:val="00942074"/>
    <w:rsid w:val="00942237"/>
    <w:rsid w:val="009433B5"/>
    <w:rsid w:val="00943964"/>
    <w:rsid w:val="00943993"/>
    <w:rsid w:val="00946EBA"/>
    <w:rsid w:val="00947880"/>
    <w:rsid w:val="00950015"/>
    <w:rsid w:val="00953891"/>
    <w:rsid w:val="00954117"/>
    <w:rsid w:val="00954DAE"/>
    <w:rsid w:val="009567FC"/>
    <w:rsid w:val="00957A40"/>
    <w:rsid w:val="00960A70"/>
    <w:rsid w:val="0096133A"/>
    <w:rsid w:val="00961957"/>
    <w:rsid w:val="00962EB2"/>
    <w:rsid w:val="00963E3C"/>
    <w:rsid w:val="00964D4C"/>
    <w:rsid w:val="009659A7"/>
    <w:rsid w:val="00965A15"/>
    <w:rsid w:val="00965C92"/>
    <w:rsid w:val="009669CC"/>
    <w:rsid w:val="00966D16"/>
    <w:rsid w:val="00967537"/>
    <w:rsid w:val="00967A13"/>
    <w:rsid w:val="00967C3C"/>
    <w:rsid w:val="009700ED"/>
    <w:rsid w:val="00971A84"/>
    <w:rsid w:val="0097356E"/>
    <w:rsid w:val="00975713"/>
    <w:rsid w:val="00975B33"/>
    <w:rsid w:val="00977F24"/>
    <w:rsid w:val="0098038F"/>
    <w:rsid w:val="009809DA"/>
    <w:rsid w:val="00983475"/>
    <w:rsid w:val="009847A5"/>
    <w:rsid w:val="00984FF2"/>
    <w:rsid w:val="00986B09"/>
    <w:rsid w:val="009905C9"/>
    <w:rsid w:val="009909D7"/>
    <w:rsid w:val="00990BA5"/>
    <w:rsid w:val="00991E46"/>
    <w:rsid w:val="00992CA5"/>
    <w:rsid w:val="00993857"/>
    <w:rsid w:val="009940DB"/>
    <w:rsid w:val="0099475B"/>
    <w:rsid w:val="00994DDE"/>
    <w:rsid w:val="00996B9E"/>
    <w:rsid w:val="009970B5"/>
    <w:rsid w:val="009A0B20"/>
    <w:rsid w:val="009A2257"/>
    <w:rsid w:val="009A2B05"/>
    <w:rsid w:val="009A5395"/>
    <w:rsid w:val="009A68A8"/>
    <w:rsid w:val="009A71A5"/>
    <w:rsid w:val="009A7A7A"/>
    <w:rsid w:val="009A7E82"/>
    <w:rsid w:val="009A7F0A"/>
    <w:rsid w:val="009B0090"/>
    <w:rsid w:val="009B0557"/>
    <w:rsid w:val="009B0BB0"/>
    <w:rsid w:val="009B0D14"/>
    <w:rsid w:val="009B2E36"/>
    <w:rsid w:val="009B4719"/>
    <w:rsid w:val="009B4FFA"/>
    <w:rsid w:val="009B78DF"/>
    <w:rsid w:val="009C0CB6"/>
    <w:rsid w:val="009C18C3"/>
    <w:rsid w:val="009C34BB"/>
    <w:rsid w:val="009C4005"/>
    <w:rsid w:val="009C4175"/>
    <w:rsid w:val="009C4F28"/>
    <w:rsid w:val="009C5A39"/>
    <w:rsid w:val="009C5D0D"/>
    <w:rsid w:val="009C703A"/>
    <w:rsid w:val="009C7BD4"/>
    <w:rsid w:val="009D10FA"/>
    <w:rsid w:val="009D1DF8"/>
    <w:rsid w:val="009D24A9"/>
    <w:rsid w:val="009D268F"/>
    <w:rsid w:val="009D2E29"/>
    <w:rsid w:val="009D3212"/>
    <w:rsid w:val="009D3678"/>
    <w:rsid w:val="009D4D35"/>
    <w:rsid w:val="009D6D83"/>
    <w:rsid w:val="009D6E2F"/>
    <w:rsid w:val="009D732F"/>
    <w:rsid w:val="009D7D97"/>
    <w:rsid w:val="009E08FF"/>
    <w:rsid w:val="009E13C9"/>
    <w:rsid w:val="009E1D11"/>
    <w:rsid w:val="009E2601"/>
    <w:rsid w:val="009E3009"/>
    <w:rsid w:val="009E354C"/>
    <w:rsid w:val="009E4DBC"/>
    <w:rsid w:val="009E4E30"/>
    <w:rsid w:val="009E5C58"/>
    <w:rsid w:val="009E6B68"/>
    <w:rsid w:val="009F0956"/>
    <w:rsid w:val="009F6F60"/>
    <w:rsid w:val="009F7093"/>
    <w:rsid w:val="009F7C8F"/>
    <w:rsid w:val="00A00616"/>
    <w:rsid w:val="00A00D94"/>
    <w:rsid w:val="00A026BC"/>
    <w:rsid w:val="00A051D3"/>
    <w:rsid w:val="00A05342"/>
    <w:rsid w:val="00A054F7"/>
    <w:rsid w:val="00A059D9"/>
    <w:rsid w:val="00A06626"/>
    <w:rsid w:val="00A07327"/>
    <w:rsid w:val="00A077D2"/>
    <w:rsid w:val="00A10CBF"/>
    <w:rsid w:val="00A112E6"/>
    <w:rsid w:val="00A11626"/>
    <w:rsid w:val="00A12806"/>
    <w:rsid w:val="00A13742"/>
    <w:rsid w:val="00A1407F"/>
    <w:rsid w:val="00A149FE"/>
    <w:rsid w:val="00A15228"/>
    <w:rsid w:val="00A15D7C"/>
    <w:rsid w:val="00A167FA"/>
    <w:rsid w:val="00A169E6"/>
    <w:rsid w:val="00A16F84"/>
    <w:rsid w:val="00A174F7"/>
    <w:rsid w:val="00A17C6E"/>
    <w:rsid w:val="00A20045"/>
    <w:rsid w:val="00A21B66"/>
    <w:rsid w:val="00A2268E"/>
    <w:rsid w:val="00A22835"/>
    <w:rsid w:val="00A22C0C"/>
    <w:rsid w:val="00A2391B"/>
    <w:rsid w:val="00A23C36"/>
    <w:rsid w:val="00A245CD"/>
    <w:rsid w:val="00A24DB8"/>
    <w:rsid w:val="00A257C6"/>
    <w:rsid w:val="00A25DF9"/>
    <w:rsid w:val="00A26472"/>
    <w:rsid w:val="00A265C8"/>
    <w:rsid w:val="00A31794"/>
    <w:rsid w:val="00A32CA2"/>
    <w:rsid w:val="00A33412"/>
    <w:rsid w:val="00A347C4"/>
    <w:rsid w:val="00A35ED2"/>
    <w:rsid w:val="00A37A87"/>
    <w:rsid w:val="00A4020A"/>
    <w:rsid w:val="00A407F9"/>
    <w:rsid w:val="00A408D8"/>
    <w:rsid w:val="00A41E4E"/>
    <w:rsid w:val="00A4201B"/>
    <w:rsid w:val="00A4247D"/>
    <w:rsid w:val="00A426D1"/>
    <w:rsid w:val="00A42DAB"/>
    <w:rsid w:val="00A43717"/>
    <w:rsid w:val="00A43DD5"/>
    <w:rsid w:val="00A449A3"/>
    <w:rsid w:val="00A45063"/>
    <w:rsid w:val="00A457AE"/>
    <w:rsid w:val="00A46244"/>
    <w:rsid w:val="00A472E3"/>
    <w:rsid w:val="00A50F53"/>
    <w:rsid w:val="00A51BC1"/>
    <w:rsid w:val="00A520A4"/>
    <w:rsid w:val="00A5245D"/>
    <w:rsid w:val="00A531DF"/>
    <w:rsid w:val="00A531FE"/>
    <w:rsid w:val="00A543BA"/>
    <w:rsid w:val="00A54C2E"/>
    <w:rsid w:val="00A54EA1"/>
    <w:rsid w:val="00A561D5"/>
    <w:rsid w:val="00A57693"/>
    <w:rsid w:val="00A61B6C"/>
    <w:rsid w:val="00A63BEC"/>
    <w:rsid w:val="00A63C2B"/>
    <w:rsid w:val="00A63F40"/>
    <w:rsid w:val="00A64154"/>
    <w:rsid w:val="00A67DD2"/>
    <w:rsid w:val="00A70103"/>
    <w:rsid w:val="00A7165C"/>
    <w:rsid w:val="00A73B31"/>
    <w:rsid w:val="00A7467C"/>
    <w:rsid w:val="00A75817"/>
    <w:rsid w:val="00A765EB"/>
    <w:rsid w:val="00A772FE"/>
    <w:rsid w:val="00A8053A"/>
    <w:rsid w:val="00A80572"/>
    <w:rsid w:val="00A80D45"/>
    <w:rsid w:val="00A81830"/>
    <w:rsid w:val="00A819DE"/>
    <w:rsid w:val="00A82677"/>
    <w:rsid w:val="00A8338A"/>
    <w:rsid w:val="00A836CB"/>
    <w:rsid w:val="00A83FAF"/>
    <w:rsid w:val="00A90225"/>
    <w:rsid w:val="00A91C77"/>
    <w:rsid w:val="00A91ECE"/>
    <w:rsid w:val="00A930C8"/>
    <w:rsid w:val="00A9326E"/>
    <w:rsid w:val="00A95A9B"/>
    <w:rsid w:val="00A9792D"/>
    <w:rsid w:val="00AA0AFC"/>
    <w:rsid w:val="00AA0CCC"/>
    <w:rsid w:val="00AA0DBB"/>
    <w:rsid w:val="00AA19DF"/>
    <w:rsid w:val="00AA264C"/>
    <w:rsid w:val="00AA3C55"/>
    <w:rsid w:val="00AA44F9"/>
    <w:rsid w:val="00AA47EE"/>
    <w:rsid w:val="00AA5290"/>
    <w:rsid w:val="00AA5B78"/>
    <w:rsid w:val="00AA6A51"/>
    <w:rsid w:val="00AA6AB6"/>
    <w:rsid w:val="00AB1388"/>
    <w:rsid w:val="00AB1A8F"/>
    <w:rsid w:val="00AB378C"/>
    <w:rsid w:val="00AB3BAD"/>
    <w:rsid w:val="00AB3E6F"/>
    <w:rsid w:val="00AB41AD"/>
    <w:rsid w:val="00AB4983"/>
    <w:rsid w:val="00AB66D6"/>
    <w:rsid w:val="00AB7125"/>
    <w:rsid w:val="00AC196A"/>
    <w:rsid w:val="00AC2F8A"/>
    <w:rsid w:val="00AC48D5"/>
    <w:rsid w:val="00AC51DA"/>
    <w:rsid w:val="00AC5663"/>
    <w:rsid w:val="00AC5C43"/>
    <w:rsid w:val="00AC5E27"/>
    <w:rsid w:val="00AC5EEA"/>
    <w:rsid w:val="00AD0902"/>
    <w:rsid w:val="00AD18D1"/>
    <w:rsid w:val="00AD23C2"/>
    <w:rsid w:val="00AD3279"/>
    <w:rsid w:val="00AD3A84"/>
    <w:rsid w:val="00AD441F"/>
    <w:rsid w:val="00AD49DD"/>
    <w:rsid w:val="00AD4D8A"/>
    <w:rsid w:val="00AD52EA"/>
    <w:rsid w:val="00AD555F"/>
    <w:rsid w:val="00AD5C69"/>
    <w:rsid w:val="00AD77B1"/>
    <w:rsid w:val="00AD7BD9"/>
    <w:rsid w:val="00AD7FC0"/>
    <w:rsid w:val="00AE1385"/>
    <w:rsid w:val="00AE228C"/>
    <w:rsid w:val="00AE2BAA"/>
    <w:rsid w:val="00AE68BF"/>
    <w:rsid w:val="00AE72AA"/>
    <w:rsid w:val="00AE72DE"/>
    <w:rsid w:val="00AE7C82"/>
    <w:rsid w:val="00AF030F"/>
    <w:rsid w:val="00AF3389"/>
    <w:rsid w:val="00AF4E89"/>
    <w:rsid w:val="00AF5363"/>
    <w:rsid w:val="00AF5B21"/>
    <w:rsid w:val="00AF5C5F"/>
    <w:rsid w:val="00AF6FEA"/>
    <w:rsid w:val="00B00DEF"/>
    <w:rsid w:val="00B017AE"/>
    <w:rsid w:val="00B01A3F"/>
    <w:rsid w:val="00B01AA7"/>
    <w:rsid w:val="00B01E5B"/>
    <w:rsid w:val="00B022D7"/>
    <w:rsid w:val="00B027B2"/>
    <w:rsid w:val="00B04915"/>
    <w:rsid w:val="00B12EEE"/>
    <w:rsid w:val="00B13F3E"/>
    <w:rsid w:val="00B15926"/>
    <w:rsid w:val="00B15EAE"/>
    <w:rsid w:val="00B16B16"/>
    <w:rsid w:val="00B20E1C"/>
    <w:rsid w:val="00B20F72"/>
    <w:rsid w:val="00B212BE"/>
    <w:rsid w:val="00B21C43"/>
    <w:rsid w:val="00B23191"/>
    <w:rsid w:val="00B2381C"/>
    <w:rsid w:val="00B23ECE"/>
    <w:rsid w:val="00B25830"/>
    <w:rsid w:val="00B25849"/>
    <w:rsid w:val="00B273EE"/>
    <w:rsid w:val="00B27785"/>
    <w:rsid w:val="00B3148F"/>
    <w:rsid w:val="00B31A77"/>
    <w:rsid w:val="00B31B76"/>
    <w:rsid w:val="00B3218B"/>
    <w:rsid w:val="00B321CB"/>
    <w:rsid w:val="00B328DA"/>
    <w:rsid w:val="00B33A81"/>
    <w:rsid w:val="00B33F13"/>
    <w:rsid w:val="00B35833"/>
    <w:rsid w:val="00B35A01"/>
    <w:rsid w:val="00B36F43"/>
    <w:rsid w:val="00B429CB"/>
    <w:rsid w:val="00B42C55"/>
    <w:rsid w:val="00B42CF1"/>
    <w:rsid w:val="00B42E19"/>
    <w:rsid w:val="00B4317A"/>
    <w:rsid w:val="00B43994"/>
    <w:rsid w:val="00B43C30"/>
    <w:rsid w:val="00B43D52"/>
    <w:rsid w:val="00B44413"/>
    <w:rsid w:val="00B449ED"/>
    <w:rsid w:val="00B44DF5"/>
    <w:rsid w:val="00B4581B"/>
    <w:rsid w:val="00B461DD"/>
    <w:rsid w:val="00B47964"/>
    <w:rsid w:val="00B4799A"/>
    <w:rsid w:val="00B503EE"/>
    <w:rsid w:val="00B50A52"/>
    <w:rsid w:val="00B50D69"/>
    <w:rsid w:val="00B53099"/>
    <w:rsid w:val="00B53DC1"/>
    <w:rsid w:val="00B56663"/>
    <w:rsid w:val="00B56B6A"/>
    <w:rsid w:val="00B63085"/>
    <w:rsid w:val="00B6382C"/>
    <w:rsid w:val="00B654D2"/>
    <w:rsid w:val="00B65654"/>
    <w:rsid w:val="00B668DF"/>
    <w:rsid w:val="00B6754F"/>
    <w:rsid w:val="00B70030"/>
    <w:rsid w:val="00B705E8"/>
    <w:rsid w:val="00B70D75"/>
    <w:rsid w:val="00B717CD"/>
    <w:rsid w:val="00B71EC6"/>
    <w:rsid w:val="00B75C50"/>
    <w:rsid w:val="00B7704C"/>
    <w:rsid w:val="00B77A95"/>
    <w:rsid w:val="00B80908"/>
    <w:rsid w:val="00B809FA"/>
    <w:rsid w:val="00B810F2"/>
    <w:rsid w:val="00B83C40"/>
    <w:rsid w:val="00B8513F"/>
    <w:rsid w:val="00B85831"/>
    <w:rsid w:val="00B87968"/>
    <w:rsid w:val="00B87D29"/>
    <w:rsid w:val="00B87DFF"/>
    <w:rsid w:val="00B907E2"/>
    <w:rsid w:val="00B90B47"/>
    <w:rsid w:val="00B924FB"/>
    <w:rsid w:val="00B955AC"/>
    <w:rsid w:val="00B960D0"/>
    <w:rsid w:val="00B96147"/>
    <w:rsid w:val="00B96ADD"/>
    <w:rsid w:val="00B97FA5"/>
    <w:rsid w:val="00BA0490"/>
    <w:rsid w:val="00BA0A44"/>
    <w:rsid w:val="00BA1627"/>
    <w:rsid w:val="00BA25E5"/>
    <w:rsid w:val="00BA460D"/>
    <w:rsid w:val="00BA5A9B"/>
    <w:rsid w:val="00BA63F6"/>
    <w:rsid w:val="00BA6772"/>
    <w:rsid w:val="00BA6BF0"/>
    <w:rsid w:val="00BA7A80"/>
    <w:rsid w:val="00BB01E8"/>
    <w:rsid w:val="00BB227F"/>
    <w:rsid w:val="00BB24D1"/>
    <w:rsid w:val="00BB3394"/>
    <w:rsid w:val="00BB3CF8"/>
    <w:rsid w:val="00BB41F9"/>
    <w:rsid w:val="00BB4ED9"/>
    <w:rsid w:val="00BB5A39"/>
    <w:rsid w:val="00BB5C96"/>
    <w:rsid w:val="00BB6D8F"/>
    <w:rsid w:val="00BB6F3A"/>
    <w:rsid w:val="00BC02B4"/>
    <w:rsid w:val="00BC1688"/>
    <w:rsid w:val="00BC1839"/>
    <w:rsid w:val="00BC289C"/>
    <w:rsid w:val="00BC41B8"/>
    <w:rsid w:val="00BC4A69"/>
    <w:rsid w:val="00BC5336"/>
    <w:rsid w:val="00BC62A9"/>
    <w:rsid w:val="00BC787A"/>
    <w:rsid w:val="00BD17E7"/>
    <w:rsid w:val="00BD20DD"/>
    <w:rsid w:val="00BD233B"/>
    <w:rsid w:val="00BD2FE0"/>
    <w:rsid w:val="00BD4E59"/>
    <w:rsid w:val="00BD597A"/>
    <w:rsid w:val="00BD6428"/>
    <w:rsid w:val="00BD69D5"/>
    <w:rsid w:val="00BD6F5B"/>
    <w:rsid w:val="00BE56CC"/>
    <w:rsid w:val="00BE7AE8"/>
    <w:rsid w:val="00BF1461"/>
    <w:rsid w:val="00BF184F"/>
    <w:rsid w:val="00BF44F0"/>
    <w:rsid w:val="00BF4772"/>
    <w:rsid w:val="00BF4FA0"/>
    <w:rsid w:val="00BF5B59"/>
    <w:rsid w:val="00C0021D"/>
    <w:rsid w:val="00C002C2"/>
    <w:rsid w:val="00C00618"/>
    <w:rsid w:val="00C01360"/>
    <w:rsid w:val="00C0177D"/>
    <w:rsid w:val="00C01D69"/>
    <w:rsid w:val="00C0253B"/>
    <w:rsid w:val="00C0298E"/>
    <w:rsid w:val="00C03417"/>
    <w:rsid w:val="00C042D0"/>
    <w:rsid w:val="00C0432D"/>
    <w:rsid w:val="00C04910"/>
    <w:rsid w:val="00C054F5"/>
    <w:rsid w:val="00C06363"/>
    <w:rsid w:val="00C06B27"/>
    <w:rsid w:val="00C11CDB"/>
    <w:rsid w:val="00C1202D"/>
    <w:rsid w:val="00C129E5"/>
    <w:rsid w:val="00C12B87"/>
    <w:rsid w:val="00C14363"/>
    <w:rsid w:val="00C165A4"/>
    <w:rsid w:val="00C16630"/>
    <w:rsid w:val="00C167D1"/>
    <w:rsid w:val="00C200BA"/>
    <w:rsid w:val="00C21C28"/>
    <w:rsid w:val="00C22F63"/>
    <w:rsid w:val="00C23785"/>
    <w:rsid w:val="00C24B33"/>
    <w:rsid w:val="00C25381"/>
    <w:rsid w:val="00C26E61"/>
    <w:rsid w:val="00C3068F"/>
    <w:rsid w:val="00C313A1"/>
    <w:rsid w:val="00C3262B"/>
    <w:rsid w:val="00C3292D"/>
    <w:rsid w:val="00C35916"/>
    <w:rsid w:val="00C3631C"/>
    <w:rsid w:val="00C369E9"/>
    <w:rsid w:val="00C406B7"/>
    <w:rsid w:val="00C4080A"/>
    <w:rsid w:val="00C40C4C"/>
    <w:rsid w:val="00C431EF"/>
    <w:rsid w:val="00C43689"/>
    <w:rsid w:val="00C456BE"/>
    <w:rsid w:val="00C45AC4"/>
    <w:rsid w:val="00C467BA"/>
    <w:rsid w:val="00C46A28"/>
    <w:rsid w:val="00C46DC9"/>
    <w:rsid w:val="00C504A0"/>
    <w:rsid w:val="00C504EA"/>
    <w:rsid w:val="00C50894"/>
    <w:rsid w:val="00C5098D"/>
    <w:rsid w:val="00C50C86"/>
    <w:rsid w:val="00C5296F"/>
    <w:rsid w:val="00C54354"/>
    <w:rsid w:val="00C54CD7"/>
    <w:rsid w:val="00C54D1F"/>
    <w:rsid w:val="00C54E3C"/>
    <w:rsid w:val="00C558AD"/>
    <w:rsid w:val="00C56FC7"/>
    <w:rsid w:val="00C57204"/>
    <w:rsid w:val="00C57592"/>
    <w:rsid w:val="00C611DA"/>
    <w:rsid w:val="00C61CD8"/>
    <w:rsid w:val="00C62151"/>
    <w:rsid w:val="00C622D5"/>
    <w:rsid w:val="00C6314E"/>
    <w:rsid w:val="00C640F9"/>
    <w:rsid w:val="00C6637B"/>
    <w:rsid w:val="00C702F6"/>
    <w:rsid w:val="00C7131E"/>
    <w:rsid w:val="00C71CE8"/>
    <w:rsid w:val="00C71E34"/>
    <w:rsid w:val="00C71EB2"/>
    <w:rsid w:val="00C723C2"/>
    <w:rsid w:val="00C73355"/>
    <w:rsid w:val="00C73A41"/>
    <w:rsid w:val="00C75F1F"/>
    <w:rsid w:val="00C76D66"/>
    <w:rsid w:val="00C76E78"/>
    <w:rsid w:val="00C77332"/>
    <w:rsid w:val="00C7737C"/>
    <w:rsid w:val="00C777CF"/>
    <w:rsid w:val="00C81430"/>
    <w:rsid w:val="00C81773"/>
    <w:rsid w:val="00C81A99"/>
    <w:rsid w:val="00C81CDA"/>
    <w:rsid w:val="00C83697"/>
    <w:rsid w:val="00C83DF7"/>
    <w:rsid w:val="00C8795D"/>
    <w:rsid w:val="00C87BF2"/>
    <w:rsid w:val="00C90337"/>
    <w:rsid w:val="00C91076"/>
    <w:rsid w:val="00C91B28"/>
    <w:rsid w:val="00C9330C"/>
    <w:rsid w:val="00C93555"/>
    <w:rsid w:val="00C9587F"/>
    <w:rsid w:val="00C95F49"/>
    <w:rsid w:val="00C97222"/>
    <w:rsid w:val="00C976BB"/>
    <w:rsid w:val="00CA171F"/>
    <w:rsid w:val="00CA2202"/>
    <w:rsid w:val="00CA2DE1"/>
    <w:rsid w:val="00CA3935"/>
    <w:rsid w:val="00CA4FC0"/>
    <w:rsid w:val="00CA5635"/>
    <w:rsid w:val="00CA6AD9"/>
    <w:rsid w:val="00CA7564"/>
    <w:rsid w:val="00CB14E5"/>
    <w:rsid w:val="00CB49D7"/>
    <w:rsid w:val="00CB537B"/>
    <w:rsid w:val="00CB61FC"/>
    <w:rsid w:val="00CB739B"/>
    <w:rsid w:val="00CB7E17"/>
    <w:rsid w:val="00CC0AC4"/>
    <w:rsid w:val="00CC10E2"/>
    <w:rsid w:val="00CC4A7A"/>
    <w:rsid w:val="00CC4FB0"/>
    <w:rsid w:val="00CC5468"/>
    <w:rsid w:val="00CC5756"/>
    <w:rsid w:val="00CC6CC7"/>
    <w:rsid w:val="00CC76EE"/>
    <w:rsid w:val="00CD0D88"/>
    <w:rsid w:val="00CD3353"/>
    <w:rsid w:val="00CD4005"/>
    <w:rsid w:val="00CD46C8"/>
    <w:rsid w:val="00CD4803"/>
    <w:rsid w:val="00CD6630"/>
    <w:rsid w:val="00CD7C78"/>
    <w:rsid w:val="00CE0A92"/>
    <w:rsid w:val="00CE113A"/>
    <w:rsid w:val="00CE1B86"/>
    <w:rsid w:val="00CE443D"/>
    <w:rsid w:val="00CE4619"/>
    <w:rsid w:val="00CE56A4"/>
    <w:rsid w:val="00CE68AA"/>
    <w:rsid w:val="00CF091A"/>
    <w:rsid w:val="00CF127D"/>
    <w:rsid w:val="00CF3587"/>
    <w:rsid w:val="00CF4135"/>
    <w:rsid w:val="00CF426E"/>
    <w:rsid w:val="00CF5046"/>
    <w:rsid w:val="00CF5147"/>
    <w:rsid w:val="00CF6167"/>
    <w:rsid w:val="00CF7268"/>
    <w:rsid w:val="00CF7BFF"/>
    <w:rsid w:val="00CF7EC4"/>
    <w:rsid w:val="00D00431"/>
    <w:rsid w:val="00D00446"/>
    <w:rsid w:val="00D00F3C"/>
    <w:rsid w:val="00D01337"/>
    <w:rsid w:val="00D01E56"/>
    <w:rsid w:val="00D02958"/>
    <w:rsid w:val="00D02B54"/>
    <w:rsid w:val="00D033DD"/>
    <w:rsid w:val="00D03B64"/>
    <w:rsid w:val="00D04969"/>
    <w:rsid w:val="00D04B89"/>
    <w:rsid w:val="00D0577E"/>
    <w:rsid w:val="00D06002"/>
    <w:rsid w:val="00D066F1"/>
    <w:rsid w:val="00D10A56"/>
    <w:rsid w:val="00D10B62"/>
    <w:rsid w:val="00D11D69"/>
    <w:rsid w:val="00D12B39"/>
    <w:rsid w:val="00D1336B"/>
    <w:rsid w:val="00D13F10"/>
    <w:rsid w:val="00D15165"/>
    <w:rsid w:val="00D15BF2"/>
    <w:rsid w:val="00D16C1D"/>
    <w:rsid w:val="00D16F39"/>
    <w:rsid w:val="00D2064B"/>
    <w:rsid w:val="00D20AEE"/>
    <w:rsid w:val="00D20B21"/>
    <w:rsid w:val="00D21028"/>
    <w:rsid w:val="00D2134A"/>
    <w:rsid w:val="00D219B5"/>
    <w:rsid w:val="00D22635"/>
    <w:rsid w:val="00D22926"/>
    <w:rsid w:val="00D22C3B"/>
    <w:rsid w:val="00D244A4"/>
    <w:rsid w:val="00D264D5"/>
    <w:rsid w:val="00D27544"/>
    <w:rsid w:val="00D31A86"/>
    <w:rsid w:val="00D33F1D"/>
    <w:rsid w:val="00D34B23"/>
    <w:rsid w:val="00D35CDB"/>
    <w:rsid w:val="00D3641B"/>
    <w:rsid w:val="00D405AD"/>
    <w:rsid w:val="00D42BA2"/>
    <w:rsid w:val="00D4346F"/>
    <w:rsid w:val="00D439AF"/>
    <w:rsid w:val="00D44ACE"/>
    <w:rsid w:val="00D44F89"/>
    <w:rsid w:val="00D456E3"/>
    <w:rsid w:val="00D45C79"/>
    <w:rsid w:val="00D4798C"/>
    <w:rsid w:val="00D50822"/>
    <w:rsid w:val="00D510F4"/>
    <w:rsid w:val="00D51898"/>
    <w:rsid w:val="00D52867"/>
    <w:rsid w:val="00D52CE3"/>
    <w:rsid w:val="00D54482"/>
    <w:rsid w:val="00D54FBB"/>
    <w:rsid w:val="00D558D1"/>
    <w:rsid w:val="00D56085"/>
    <w:rsid w:val="00D560B2"/>
    <w:rsid w:val="00D56E7A"/>
    <w:rsid w:val="00D57EFE"/>
    <w:rsid w:val="00D606F3"/>
    <w:rsid w:val="00D607E0"/>
    <w:rsid w:val="00D60E59"/>
    <w:rsid w:val="00D618CA"/>
    <w:rsid w:val="00D61C73"/>
    <w:rsid w:val="00D62281"/>
    <w:rsid w:val="00D6351A"/>
    <w:rsid w:val="00D63E47"/>
    <w:rsid w:val="00D656A0"/>
    <w:rsid w:val="00D670F2"/>
    <w:rsid w:val="00D674E8"/>
    <w:rsid w:val="00D72484"/>
    <w:rsid w:val="00D726C4"/>
    <w:rsid w:val="00D72789"/>
    <w:rsid w:val="00D7354E"/>
    <w:rsid w:val="00D749AF"/>
    <w:rsid w:val="00D760D1"/>
    <w:rsid w:val="00D7696E"/>
    <w:rsid w:val="00D804CB"/>
    <w:rsid w:val="00D80D8D"/>
    <w:rsid w:val="00D823F7"/>
    <w:rsid w:val="00D84036"/>
    <w:rsid w:val="00D855AE"/>
    <w:rsid w:val="00D870AC"/>
    <w:rsid w:val="00D872F0"/>
    <w:rsid w:val="00D90E65"/>
    <w:rsid w:val="00D934A1"/>
    <w:rsid w:val="00D9432F"/>
    <w:rsid w:val="00D94ED7"/>
    <w:rsid w:val="00D9742B"/>
    <w:rsid w:val="00D97819"/>
    <w:rsid w:val="00D97A28"/>
    <w:rsid w:val="00DA0AF5"/>
    <w:rsid w:val="00DA1BCF"/>
    <w:rsid w:val="00DA4063"/>
    <w:rsid w:val="00DA48AC"/>
    <w:rsid w:val="00DA5DBD"/>
    <w:rsid w:val="00DA62E4"/>
    <w:rsid w:val="00DA7A9B"/>
    <w:rsid w:val="00DA7F70"/>
    <w:rsid w:val="00DB0F56"/>
    <w:rsid w:val="00DB2351"/>
    <w:rsid w:val="00DB2545"/>
    <w:rsid w:val="00DB2AFC"/>
    <w:rsid w:val="00DB2E96"/>
    <w:rsid w:val="00DB473E"/>
    <w:rsid w:val="00DB5163"/>
    <w:rsid w:val="00DB5A59"/>
    <w:rsid w:val="00DB5B04"/>
    <w:rsid w:val="00DB5BFD"/>
    <w:rsid w:val="00DB67B2"/>
    <w:rsid w:val="00DB7400"/>
    <w:rsid w:val="00DC0C46"/>
    <w:rsid w:val="00DC2315"/>
    <w:rsid w:val="00DC27F5"/>
    <w:rsid w:val="00DC28C3"/>
    <w:rsid w:val="00DC2E59"/>
    <w:rsid w:val="00DC36BF"/>
    <w:rsid w:val="00DC4707"/>
    <w:rsid w:val="00DC6453"/>
    <w:rsid w:val="00DC680D"/>
    <w:rsid w:val="00DC6B9B"/>
    <w:rsid w:val="00DC6DFB"/>
    <w:rsid w:val="00DC7575"/>
    <w:rsid w:val="00DC7864"/>
    <w:rsid w:val="00DD1EF6"/>
    <w:rsid w:val="00DD1EFC"/>
    <w:rsid w:val="00DD3937"/>
    <w:rsid w:val="00DD3E9E"/>
    <w:rsid w:val="00DD41A7"/>
    <w:rsid w:val="00DD439D"/>
    <w:rsid w:val="00DD44B0"/>
    <w:rsid w:val="00DD498E"/>
    <w:rsid w:val="00DD4A09"/>
    <w:rsid w:val="00DD4A6E"/>
    <w:rsid w:val="00DD50B4"/>
    <w:rsid w:val="00DD5395"/>
    <w:rsid w:val="00DD603A"/>
    <w:rsid w:val="00DD6CAD"/>
    <w:rsid w:val="00DD6F51"/>
    <w:rsid w:val="00DD77B5"/>
    <w:rsid w:val="00DE0390"/>
    <w:rsid w:val="00DE0A0E"/>
    <w:rsid w:val="00DE22D6"/>
    <w:rsid w:val="00DE4A60"/>
    <w:rsid w:val="00DE5B3F"/>
    <w:rsid w:val="00DE7380"/>
    <w:rsid w:val="00DE789A"/>
    <w:rsid w:val="00DF0277"/>
    <w:rsid w:val="00DF1D8F"/>
    <w:rsid w:val="00DF22F3"/>
    <w:rsid w:val="00DF2383"/>
    <w:rsid w:val="00DF3AC5"/>
    <w:rsid w:val="00DF4835"/>
    <w:rsid w:val="00DF778E"/>
    <w:rsid w:val="00E00136"/>
    <w:rsid w:val="00E0032A"/>
    <w:rsid w:val="00E00539"/>
    <w:rsid w:val="00E01656"/>
    <w:rsid w:val="00E027C2"/>
    <w:rsid w:val="00E03930"/>
    <w:rsid w:val="00E03E39"/>
    <w:rsid w:val="00E0465F"/>
    <w:rsid w:val="00E057AE"/>
    <w:rsid w:val="00E05CC1"/>
    <w:rsid w:val="00E07135"/>
    <w:rsid w:val="00E07B87"/>
    <w:rsid w:val="00E07DCE"/>
    <w:rsid w:val="00E1045A"/>
    <w:rsid w:val="00E12DC3"/>
    <w:rsid w:val="00E13A27"/>
    <w:rsid w:val="00E14586"/>
    <w:rsid w:val="00E175E2"/>
    <w:rsid w:val="00E21A3C"/>
    <w:rsid w:val="00E26665"/>
    <w:rsid w:val="00E267BA"/>
    <w:rsid w:val="00E26BF4"/>
    <w:rsid w:val="00E26D97"/>
    <w:rsid w:val="00E277BD"/>
    <w:rsid w:val="00E27A63"/>
    <w:rsid w:val="00E27BDC"/>
    <w:rsid w:val="00E32CD5"/>
    <w:rsid w:val="00E33CCA"/>
    <w:rsid w:val="00E35B6C"/>
    <w:rsid w:val="00E36BA5"/>
    <w:rsid w:val="00E3729B"/>
    <w:rsid w:val="00E37861"/>
    <w:rsid w:val="00E40126"/>
    <w:rsid w:val="00E41D1F"/>
    <w:rsid w:val="00E424E6"/>
    <w:rsid w:val="00E43223"/>
    <w:rsid w:val="00E43DFB"/>
    <w:rsid w:val="00E440CF"/>
    <w:rsid w:val="00E446EC"/>
    <w:rsid w:val="00E4534D"/>
    <w:rsid w:val="00E45936"/>
    <w:rsid w:val="00E45A0B"/>
    <w:rsid w:val="00E45CB8"/>
    <w:rsid w:val="00E463C9"/>
    <w:rsid w:val="00E473A0"/>
    <w:rsid w:val="00E4740E"/>
    <w:rsid w:val="00E478A5"/>
    <w:rsid w:val="00E5029B"/>
    <w:rsid w:val="00E523A7"/>
    <w:rsid w:val="00E52712"/>
    <w:rsid w:val="00E52AF9"/>
    <w:rsid w:val="00E52F42"/>
    <w:rsid w:val="00E53224"/>
    <w:rsid w:val="00E537CF"/>
    <w:rsid w:val="00E53C5B"/>
    <w:rsid w:val="00E53ED0"/>
    <w:rsid w:val="00E54655"/>
    <w:rsid w:val="00E55A4A"/>
    <w:rsid w:val="00E56269"/>
    <w:rsid w:val="00E568FE"/>
    <w:rsid w:val="00E56AC3"/>
    <w:rsid w:val="00E57C4A"/>
    <w:rsid w:val="00E57DD4"/>
    <w:rsid w:val="00E60EB0"/>
    <w:rsid w:val="00E613F4"/>
    <w:rsid w:val="00E626C5"/>
    <w:rsid w:val="00E628D3"/>
    <w:rsid w:val="00E643C3"/>
    <w:rsid w:val="00E64ABB"/>
    <w:rsid w:val="00E65675"/>
    <w:rsid w:val="00E679F8"/>
    <w:rsid w:val="00E70429"/>
    <w:rsid w:val="00E70D74"/>
    <w:rsid w:val="00E7140D"/>
    <w:rsid w:val="00E71B50"/>
    <w:rsid w:val="00E7279E"/>
    <w:rsid w:val="00E7313C"/>
    <w:rsid w:val="00E7327F"/>
    <w:rsid w:val="00E73377"/>
    <w:rsid w:val="00E735BF"/>
    <w:rsid w:val="00E754DF"/>
    <w:rsid w:val="00E75962"/>
    <w:rsid w:val="00E77102"/>
    <w:rsid w:val="00E774A3"/>
    <w:rsid w:val="00E77879"/>
    <w:rsid w:val="00E77A52"/>
    <w:rsid w:val="00E80A4E"/>
    <w:rsid w:val="00E8134D"/>
    <w:rsid w:val="00E81E5E"/>
    <w:rsid w:val="00E8248D"/>
    <w:rsid w:val="00E83019"/>
    <w:rsid w:val="00E849E9"/>
    <w:rsid w:val="00E8513E"/>
    <w:rsid w:val="00E85B92"/>
    <w:rsid w:val="00E86D18"/>
    <w:rsid w:val="00E8798E"/>
    <w:rsid w:val="00E87D86"/>
    <w:rsid w:val="00E90607"/>
    <w:rsid w:val="00E930CA"/>
    <w:rsid w:val="00E93BC2"/>
    <w:rsid w:val="00E94CFA"/>
    <w:rsid w:val="00E96287"/>
    <w:rsid w:val="00E97019"/>
    <w:rsid w:val="00E970D1"/>
    <w:rsid w:val="00EA16AA"/>
    <w:rsid w:val="00EA17E9"/>
    <w:rsid w:val="00EA20F5"/>
    <w:rsid w:val="00EA246E"/>
    <w:rsid w:val="00EA38F0"/>
    <w:rsid w:val="00EA55B6"/>
    <w:rsid w:val="00EA692B"/>
    <w:rsid w:val="00EA7E61"/>
    <w:rsid w:val="00EB1D01"/>
    <w:rsid w:val="00EB20A1"/>
    <w:rsid w:val="00EB2692"/>
    <w:rsid w:val="00EB3535"/>
    <w:rsid w:val="00EB3B01"/>
    <w:rsid w:val="00EB43A6"/>
    <w:rsid w:val="00EB443A"/>
    <w:rsid w:val="00EB5B16"/>
    <w:rsid w:val="00EC14FE"/>
    <w:rsid w:val="00EC257E"/>
    <w:rsid w:val="00EC3881"/>
    <w:rsid w:val="00EC45E1"/>
    <w:rsid w:val="00EC5898"/>
    <w:rsid w:val="00ED02FD"/>
    <w:rsid w:val="00ED0970"/>
    <w:rsid w:val="00ED0A1C"/>
    <w:rsid w:val="00ED51B9"/>
    <w:rsid w:val="00ED5CBA"/>
    <w:rsid w:val="00ED6686"/>
    <w:rsid w:val="00ED787C"/>
    <w:rsid w:val="00EE0188"/>
    <w:rsid w:val="00EE0289"/>
    <w:rsid w:val="00EE03B1"/>
    <w:rsid w:val="00EE0729"/>
    <w:rsid w:val="00EE5723"/>
    <w:rsid w:val="00EE65A2"/>
    <w:rsid w:val="00EE756E"/>
    <w:rsid w:val="00EF05C2"/>
    <w:rsid w:val="00EF17EB"/>
    <w:rsid w:val="00EF1EF7"/>
    <w:rsid w:val="00EF259B"/>
    <w:rsid w:val="00EF654D"/>
    <w:rsid w:val="00EF6667"/>
    <w:rsid w:val="00EF67AC"/>
    <w:rsid w:val="00F0087C"/>
    <w:rsid w:val="00F00EA9"/>
    <w:rsid w:val="00F01B28"/>
    <w:rsid w:val="00F06BB5"/>
    <w:rsid w:val="00F074F8"/>
    <w:rsid w:val="00F07672"/>
    <w:rsid w:val="00F10706"/>
    <w:rsid w:val="00F1312A"/>
    <w:rsid w:val="00F147A0"/>
    <w:rsid w:val="00F16F6C"/>
    <w:rsid w:val="00F210A3"/>
    <w:rsid w:val="00F21174"/>
    <w:rsid w:val="00F2126E"/>
    <w:rsid w:val="00F223D2"/>
    <w:rsid w:val="00F22710"/>
    <w:rsid w:val="00F230CF"/>
    <w:rsid w:val="00F232A3"/>
    <w:rsid w:val="00F23E86"/>
    <w:rsid w:val="00F24300"/>
    <w:rsid w:val="00F2446C"/>
    <w:rsid w:val="00F24672"/>
    <w:rsid w:val="00F24BB5"/>
    <w:rsid w:val="00F24EFF"/>
    <w:rsid w:val="00F272C2"/>
    <w:rsid w:val="00F2783F"/>
    <w:rsid w:val="00F27E81"/>
    <w:rsid w:val="00F3104D"/>
    <w:rsid w:val="00F3313C"/>
    <w:rsid w:val="00F33171"/>
    <w:rsid w:val="00F3346B"/>
    <w:rsid w:val="00F34C63"/>
    <w:rsid w:val="00F375DB"/>
    <w:rsid w:val="00F40E51"/>
    <w:rsid w:val="00F41951"/>
    <w:rsid w:val="00F45274"/>
    <w:rsid w:val="00F461B9"/>
    <w:rsid w:val="00F46C29"/>
    <w:rsid w:val="00F501CF"/>
    <w:rsid w:val="00F51AA4"/>
    <w:rsid w:val="00F52081"/>
    <w:rsid w:val="00F52E0A"/>
    <w:rsid w:val="00F549D6"/>
    <w:rsid w:val="00F577D7"/>
    <w:rsid w:val="00F57C07"/>
    <w:rsid w:val="00F57E0E"/>
    <w:rsid w:val="00F605CE"/>
    <w:rsid w:val="00F60DEE"/>
    <w:rsid w:val="00F611ED"/>
    <w:rsid w:val="00F61C23"/>
    <w:rsid w:val="00F625BC"/>
    <w:rsid w:val="00F62D7A"/>
    <w:rsid w:val="00F6451E"/>
    <w:rsid w:val="00F64F44"/>
    <w:rsid w:val="00F661FB"/>
    <w:rsid w:val="00F6699F"/>
    <w:rsid w:val="00F70733"/>
    <w:rsid w:val="00F70DF2"/>
    <w:rsid w:val="00F71347"/>
    <w:rsid w:val="00F713ED"/>
    <w:rsid w:val="00F7200B"/>
    <w:rsid w:val="00F72689"/>
    <w:rsid w:val="00F72EE2"/>
    <w:rsid w:val="00F7357C"/>
    <w:rsid w:val="00F73B05"/>
    <w:rsid w:val="00F76C66"/>
    <w:rsid w:val="00F77AE7"/>
    <w:rsid w:val="00F8093E"/>
    <w:rsid w:val="00F81B5B"/>
    <w:rsid w:val="00F81D6A"/>
    <w:rsid w:val="00F82F60"/>
    <w:rsid w:val="00F854A6"/>
    <w:rsid w:val="00F857AD"/>
    <w:rsid w:val="00F867A1"/>
    <w:rsid w:val="00F87365"/>
    <w:rsid w:val="00F87C7D"/>
    <w:rsid w:val="00F90183"/>
    <w:rsid w:val="00F9052B"/>
    <w:rsid w:val="00F91409"/>
    <w:rsid w:val="00F93351"/>
    <w:rsid w:val="00F93E43"/>
    <w:rsid w:val="00F94DB5"/>
    <w:rsid w:val="00F94E89"/>
    <w:rsid w:val="00F954F9"/>
    <w:rsid w:val="00F96776"/>
    <w:rsid w:val="00F96AB5"/>
    <w:rsid w:val="00F96B8B"/>
    <w:rsid w:val="00F97CD4"/>
    <w:rsid w:val="00FA016F"/>
    <w:rsid w:val="00FA01BF"/>
    <w:rsid w:val="00FA0BDC"/>
    <w:rsid w:val="00FA10CA"/>
    <w:rsid w:val="00FA1877"/>
    <w:rsid w:val="00FA1EB8"/>
    <w:rsid w:val="00FA3018"/>
    <w:rsid w:val="00FA379E"/>
    <w:rsid w:val="00FA3E3A"/>
    <w:rsid w:val="00FA4267"/>
    <w:rsid w:val="00FA4D24"/>
    <w:rsid w:val="00FA530E"/>
    <w:rsid w:val="00FA715B"/>
    <w:rsid w:val="00FB2531"/>
    <w:rsid w:val="00FB3933"/>
    <w:rsid w:val="00FB4086"/>
    <w:rsid w:val="00FB4E80"/>
    <w:rsid w:val="00FB5A16"/>
    <w:rsid w:val="00FB626A"/>
    <w:rsid w:val="00FC05DA"/>
    <w:rsid w:val="00FC1973"/>
    <w:rsid w:val="00FC1E73"/>
    <w:rsid w:val="00FC6711"/>
    <w:rsid w:val="00FC75FE"/>
    <w:rsid w:val="00FC7673"/>
    <w:rsid w:val="00FD0415"/>
    <w:rsid w:val="00FD0AA2"/>
    <w:rsid w:val="00FD0B4A"/>
    <w:rsid w:val="00FD29B9"/>
    <w:rsid w:val="00FD2A99"/>
    <w:rsid w:val="00FD6714"/>
    <w:rsid w:val="00FD70BF"/>
    <w:rsid w:val="00FE0C97"/>
    <w:rsid w:val="00FE197E"/>
    <w:rsid w:val="00FE2175"/>
    <w:rsid w:val="00FE37CC"/>
    <w:rsid w:val="00FE3A9C"/>
    <w:rsid w:val="00FE3EB0"/>
    <w:rsid w:val="00FE429A"/>
    <w:rsid w:val="00FE4718"/>
    <w:rsid w:val="00FE60DC"/>
    <w:rsid w:val="00FE61A0"/>
    <w:rsid w:val="00FF0527"/>
    <w:rsid w:val="00FF0561"/>
    <w:rsid w:val="00FF14FD"/>
    <w:rsid w:val="00FF176D"/>
    <w:rsid w:val="00FF20E2"/>
    <w:rsid w:val="00FF443F"/>
    <w:rsid w:val="00FF50E9"/>
    <w:rsid w:val="00FF5615"/>
    <w:rsid w:val="00FF58A9"/>
    <w:rsid w:val="00FF5D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01959"/>
  <w15:docId w15:val="{3537150D-4EA1-493D-BB40-B62F1079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Arial"/>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660"/>
    <w:pPr>
      <w:spacing w:line="360" w:lineRule="auto"/>
      <w:jc w:val="both"/>
    </w:pPr>
    <w:rPr>
      <w:rFonts w:ascii="Arial Narrow" w:hAnsi="Arial Narrow"/>
      <w:color w:val="595959" w:themeColor="text1" w:themeTint="A6"/>
      <w:spacing w:val="16"/>
      <w:sz w:val="24"/>
      <w:lang w:eastAsia="es-ES"/>
    </w:rPr>
  </w:style>
  <w:style w:type="paragraph" w:styleId="Ttulo1">
    <w:name w:val="heading 1"/>
    <w:basedOn w:val="Normal"/>
    <w:next w:val="Normal"/>
    <w:link w:val="Ttulo1Car"/>
    <w:uiPriority w:val="9"/>
    <w:rsid w:val="00CA171F"/>
    <w:pPr>
      <w:keepNext/>
      <w:keepLines/>
      <w:spacing w:before="240" w:after="0"/>
      <w:outlineLvl w:val="0"/>
    </w:pPr>
    <w:rPr>
      <w:rFonts w:asciiTheme="majorHAnsi" w:eastAsiaTheme="majorEastAsia" w:hAnsiTheme="majorHAnsi" w:cstheme="majorBidi"/>
      <w:color w:val="B35E06" w:themeColor="accent1" w:themeShade="BF"/>
      <w:sz w:val="32"/>
      <w:szCs w:val="32"/>
    </w:rPr>
  </w:style>
  <w:style w:type="paragraph" w:styleId="Ttulo2">
    <w:name w:val="heading 2"/>
    <w:basedOn w:val="Normal"/>
    <w:next w:val="Normal"/>
    <w:link w:val="Ttulo2Car"/>
    <w:uiPriority w:val="9"/>
    <w:unhideWhenUsed/>
    <w:rsid w:val="002E690D"/>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Ttulo3">
    <w:name w:val="heading 3"/>
    <w:basedOn w:val="Normal"/>
    <w:next w:val="Normal"/>
    <w:link w:val="Ttulo3Car"/>
    <w:uiPriority w:val="9"/>
    <w:unhideWhenUsed/>
    <w:qFormat/>
    <w:rsid w:val="00253499"/>
    <w:pPr>
      <w:keepNext/>
      <w:keepLines/>
      <w:spacing w:before="40" w:after="0"/>
      <w:outlineLvl w:val="2"/>
    </w:pPr>
    <w:rPr>
      <w:rFonts w:asciiTheme="majorHAnsi" w:eastAsiaTheme="majorEastAsia" w:hAnsiTheme="majorHAnsi" w:cstheme="majorBidi"/>
      <w:color w:val="773F04" w:themeColor="accent1" w:themeShade="7F"/>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ie de pagina"/>
    <w:basedOn w:val="Normal"/>
    <w:uiPriority w:val="34"/>
    <w:qFormat/>
    <w:rsid w:val="00B705E8"/>
    <w:pPr>
      <w:spacing w:after="0"/>
      <w:ind w:left="720"/>
      <w:contextualSpacing/>
    </w:pPr>
    <w:rPr>
      <w:sz w:val="18"/>
    </w:rPr>
  </w:style>
  <w:style w:type="paragraph" w:styleId="Encabezado">
    <w:name w:val="header"/>
    <w:basedOn w:val="Normal"/>
    <w:link w:val="EncabezadoCar"/>
    <w:uiPriority w:val="99"/>
    <w:unhideWhenUsed/>
    <w:rsid w:val="007D7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01A"/>
  </w:style>
  <w:style w:type="paragraph" w:styleId="Piedepgina">
    <w:name w:val="footer"/>
    <w:basedOn w:val="Normal"/>
    <w:link w:val="PiedepginaCar"/>
    <w:uiPriority w:val="99"/>
    <w:unhideWhenUsed/>
    <w:rsid w:val="0025099F"/>
    <w:pPr>
      <w:tabs>
        <w:tab w:val="center" w:pos="4419"/>
        <w:tab w:val="right" w:pos="8838"/>
      </w:tabs>
      <w:spacing w:after="0" w:line="240" w:lineRule="auto"/>
      <w:ind w:left="4419"/>
    </w:pPr>
  </w:style>
  <w:style w:type="character" w:customStyle="1" w:styleId="PiedepginaCar">
    <w:name w:val="Pie de página Car"/>
    <w:basedOn w:val="Fuentedeprrafopredeter"/>
    <w:link w:val="Piedepgina"/>
    <w:uiPriority w:val="99"/>
    <w:rsid w:val="0025099F"/>
  </w:style>
  <w:style w:type="paragraph" w:styleId="Lista">
    <w:name w:val="List"/>
    <w:basedOn w:val="Normal"/>
    <w:unhideWhenUsed/>
    <w:rsid w:val="00F24300"/>
    <w:pPr>
      <w:spacing w:after="0" w:line="240" w:lineRule="auto"/>
      <w:ind w:left="283" w:hanging="283"/>
      <w:contextualSpacing/>
    </w:pPr>
    <w:rPr>
      <w:rFonts w:ascii="Times" w:eastAsia="Times" w:hAnsi="Times" w:cs="Times New Roman"/>
      <w:szCs w:val="20"/>
      <w:lang w:val="en-US"/>
    </w:rPr>
  </w:style>
  <w:style w:type="paragraph" w:styleId="Textonotapie">
    <w:name w:val="footnote text"/>
    <w:aliases w:val="Footnote Text Char Char Char Char Char,Footnote Text Char Char Char Char,Footnote reference,FA Fu,texto de nota al pie,Footnote Text Char Char Char,ft,FA Fußnotentext,FA Fuﬂnotentext,Footnote Text Cha,Footnote Text Char"/>
    <w:basedOn w:val="Normal"/>
    <w:link w:val="TextonotapieCar"/>
    <w:uiPriority w:val="99"/>
    <w:rsid w:val="00A7467C"/>
    <w:pPr>
      <w:spacing w:after="0" w:line="240" w:lineRule="auto"/>
    </w:pPr>
    <w:rPr>
      <w:rFonts w:ascii="Arial" w:eastAsia="Times New Roman" w:hAnsi="Arial" w:cs="Times New Roman"/>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t Car,FA Fußnotentext Car,FA Fuﬂnotentext Car"/>
    <w:basedOn w:val="Fuentedeprrafopredeter"/>
    <w:link w:val="Textonotapie"/>
    <w:uiPriority w:val="99"/>
    <w:rsid w:val="00A7467C"/>
    <w:rPr>
      <w:rFonts w:ascii="Arial" w:eastAsia="Times New Roman" w:hAnsi="Arial" w:cs="Times New Roman"/>
      <w:sz w:val="20"/>
      <w:szCs w:val="20"/>
      <w:lang w:eastAsia="es-ES"/>
    </w:rPr>
  </w:style>
  <w:style w:type="character" w:styleId="Refdenotaalpie">
    <w:name w:val="footnote reference"/>
    <w:aliases w:val="Texto de nota al pie,referencia nota al pie,Footnotes refss,Appel note de bas de page,Footnote number,BVI fnr,f"/>
    <w:basedOn w:val="Fuentedeprrafopredeter"/>
    <w:uiPriority w:val="99"/>
    <w:rsid w:val="00A7467C"/>
    <w:rPr>
      <w:vertAlign w:val="superscript"/>
    </w:rPr>
  </w:style>
  <w:style w:type="paragraph" w:styleId="NormalWeb">
    <w:name w:val="Normal (Web)"/>
    <w:basedOn w:val="Normal"/>
    <w:uiPriority w:val="99"/>
    <w:unhideWhenUsed/>
    <w:rsid w:val="002F2CE5"/>
    <w:pPr>
      <w:spacing w:before="100" w:beforeAutospacing="1" w:after="100" w:afterAutospacing="1" w:line="240" w:lineRule="auto"/>
    </w:pPr>
    <w:rPr>
      <w:rFonts w:ascii="Times New Roman" w:eastAsia="Times New Roman" w:hAnsi="Times New Roman" w:cs="Times New Roman"/>
      <w:szCs w:val="24"/>
      <w:lang w:eastAsia="es-CO"/>
    </w:rPr>
  </w:style>
  <w:style w:type="character" w:styleId="Textoennegrita">
    <w:name w:val="Strong"/>
    <w:rsid w:val="00BC1839"/>
    <w:rPr>
      <w:rFonts w:ascii="Flama Semibold" w:hAnsi="Flama Semibold"/>
      <w:b w:val="0"/>
      <w:bCs/>
      <w:i w:val="0"/>
      <w:iCs w:val="0"/>
      <w:sz w:val="28"/>
      <w:u w:val="single"/>
    </w:rPr>
  </w:style>
  <w:style w:type="paragraph" w:styleId="Ttulo">
    <w:name w:val="Title"/>
    <w:basedOn w:val="Normal"/>
    <w:link w:val="TtuloCar"/>
    <w:qFormat/>
    <w:rsid w:val="003D50B1"/>
    <w:pPr>
      <w:spacing w:after="0"/>
      <w:jc w:val="left"/>
    </w:pPr>
    <w:rPr>
      <w:rFonts w:eastAsia="Times New Roman" w:cs="Times New Roman"/>
      <w:b/>
      <w:bCs/>
      <w:color w:val="FFAB00"/>
      <w:sz w:val="28"/>
      <w:szCs w:val="20"/>
      <w:u w:val="single"/>
      <w:lang w:val="es-ES"/>
    </w:rPr>
  </w:style>
  <w:style w:type="character" w:customStyle="1" w:styleId="TtuloCar">
    <w:name w:val="Título Car"/>
    <w:basedOn w:val="Fuentedeprrafopredeter"/>
    <w:link w:val="Ttulo"/>
    <w:rsid w:val="003D50B1"/>
    <w:rPr>
      <w:rFonts w:ascii="Arial Narrow" w:eastAsia="Times New Roman" w:hAnsi="Arial Narrow" w:cs="Times New Roman"/>
      <w:b/>
      <w:bCs/>
      <w:color w:val="FFAB00"/>
      <w:spacing w:val="16"/>
      <w:sz w:val="28"/>
      <w:szCs w:val="20"/>
      <w:u w:val="single"/>
      <w:lang w:val="es-ES" w:eastAsia="es-ES"/>
    </w:rPr>
  </w:style>
  <w:style w:type="paragraph" w:styleId="Sinespaciado">
    <w:name w:val="No Spacing"/>
    <w:link w:val="SinespaciadoCar"/>
    <w:uiPriority w:val="1"/>
    <w:qFormat/>
    <w:rsid w:val="00201A4F"/>
    <w:pPr>
      <w:spacing w:after="0" w:line="240" w:lineRule="auto"/>
    </w:pPr>
    <w:rPr>
      <w:rFonts w:ascii="Flama Basic" w:eastAsia="Times" w:hAnsi="Flama Basic" w:cs="Times New Roman"/>
      <w:b/>
      <w:bCs/>
      <w:sz w:val="24"/>
      <w:szCs w:val="20"/>
      <w:lang w:val="en-US" w:eastAsia="es-ES"/>
    </w:rPr>
  </w:style>
  <w:style w:type="character" w:styleId="Hipervnculo">
    <w:name w:val="Hyperlink"/>
    <w:basedOn w:val="Fuentedeprrafopredeter"/>
    <w:uiPriority w:val="99"/>
    <w:unhideWhenUsed/>
    <w:rsid w:val="00DE5B3F"/>
    <w:rPr>
      <w:color w:val="6B9F25" w:themeColor="hyperlink"/>
      <w:u w:val="single"/>
    </w:rPr>
  </w:style>
  <w:style w:type="character" w:customStyle="1" w:styleId="username">
    <w:name w:val="username"/>
    <w:basedOn w:val="Fuentedeprrafopredeter"/>
    <w:rsid w:val="000532AE"/>
  </w:style>
  <w:style w:type="character" w:styleId="nfasis">
    <w:name w:val="Emphasis"/>
    <w:qFormat/>
    <w:rsid w:val="0039574C"/>
    <w:rPr>
      <w:rFonts w:ascii="Arial Narrow" w:hAnsi="Arial Narrow"/>
      <w:b/>
      <w:bCs/>
      <w:i w:val="0"/>
      <w:iCs w:val="0"/>
      <w:spacing w:val="18"/>
      <w:sz w:val="24"/>
    </w:rPr>
  </w:style>
  <w:style w:type="character" w:customStyle="1" w:styleId="Ttulo1Car">
    <w:name w:val="Título 1 Car"/>
    <w:basedOn w:val="Fuentedeprrafopredeter"/>
    <w:link w:val="Ttulo1"/>
    <w:uiPriority w:val="9"/>
    <w:rsid w:val="00CA171F"/>
    <w:rPr>
      <w:rFonts w:asciiTheme="majorHAnsi" w:eastAsiaTheme="majorEastAsia" w:hAnsiTheme="majorHAnsi" w:cstheme="majorBidi"/>
      <w:color w:val="B35E06" w:themeColor="accent1" w:themeShade="BF"/>
      <w:sz w:val="32"/>
      <w:szCs w:val="32"/>
    </w:rPr>
  </w:style>
  <w:style w:type="paragraph" w:styleId="TtuloTDC">
    <w:name w:val="TOC Heading"/>
    <w:basedOn w:val="Ttulo1"/>
    <w:next w:val="Normal"/>
    <w:uiPriority w:val="39"/>
    <w:unhideWhenUsed/>
    <w:qFormat/>
    <w:rsid w:val="004F5312"/>
    <w:pPr>
      <w:spacing w:before="120" w:after="120" w:line="480" w:lineRule="auto"/>
      <w:outlineLvl w:val="9"/>
    </w:pPr>
    <w:rPr>
      <w:rFonts w:ascii="Arial Black" w:hAnsi="Arial Black"/>
      <w:b/>
      <w:bCs/>
      <w:color w:val="3067CC"/>
      <w:spacing w:val="22"/>
      <w:sz w:val="40"/>
      <w:lang w:eastAsia="es-CO"/>
    </w:rPr>
  </w:style>
  <w:style w:type="paragraph" w:styleId="TDC1">
    <w:name w:val="toc 1"/>
    <w:basedOn w:val="Normal"/>
    <w:next w:val="Normal"/>
    <w:autoRedefine/>
    <w:uiPriority w:val="39"/>
    <w:unhideWhenUsed/>
    <w:rsid w:val="00CA171F"/>
    <w:pPr>
      <w:spacing w:after="100"/>
    </w:pPr>
  </w:style>
  <w:style w:type="character" w:customStyle="1" w:styleId="Ttulo2Car">
    <w:name w:val="Título 2 Car"/>
    <w:basedOn w:val="Fuentedeprrafopredeter"/>
    <w:link w:val="Ttulo2"/>
    <w:uiPriority w:val="9"/>
    <w:rsid w:val="002E690D"/>
    <w:rPr>
      <w:rFonts w:asciiTheme="majorHAnsi" w:eastAsiaTheme="majorEastAsia" w:hAnsiTheme="majorHAnsi" w:cstheme="majorBidi"/>
      <w:color w:val="B35E06" w:themeColor="accent1" w:themeShade="BF"/>
      <w:sz w:val="26"/>
      <w:szCs w:val="26"/>
    </w:rPr>
  </w:style>
  <w:style w:type="paragraph" w:styleId="TDC2">
    <w:name w:val="toc 2"/>
    <w:basedOn w:val="Normal"/>
    <w:next w:val="Normal"/>
    <w:autoRedefine/>
    <w:uiPriority w:val="39"/>
    <w:unhideWhenUsed/>
    <w:rsid w:val="0013639C"/>
    <w:pPr>
      <w:spacing w:after="100"/>
      <w:ind w:left="220"/>
    </w:pPr>
  </w:style>
  <w:style w:type="paragraph" w:styleId="Textonotaalfinal">
    <w:name w:val="endnote text"/>
    <w:basedOn w:val="Normal"/>
    <w:link w:val="TextonotaalfinalCar"/>
    <w:uiPriority w:val="99"/>
    <w:unhideWhenUsed/>
    <w:rsid w:val="00B3148F"/>
    <w:pPr>
      <w:spacing w:after="0" w:line="240" w:lineRule="auto"/>
    </w:pPr>
    <w:rPr>
      <w:rFonts w:cstheme="minorBidi"/>
      <w:szCs w:val="20"/>
    </w:rPr>
  </w:style>
  <w:style w:type="character" w:customStyle="1" w:styleId="TextonotaalfinalCar">
    <w:name w:val="Texto nota al final Car"/>
    <w:basedOn w:val="Fuentedeprrafopredeter"/>
    <w:link w:val="Textonotaalfinal"/>
    <w:uiPriority w:val="99"/>
    <w:rsid w:val="00B3148F"/>
    <w:rPr>
      <w:rFonts w:cstheme="minorBidi"/>
      <w:szCs w:val="20"/>
    </w:rPr>
  </w:style>
  <w:style w:type="paragraph" w:styleId="Textodeglobo">
    <w:name w:val="Balloon Text"/>
    <w:basedOn w:val="Normal"/>
    <w:link w:val="TextodegloboCar"/>
    <w:uiPriority w:val="99"/>
    <w:semiHidden/>
    <w:unhideWhenUsed/>
    <w:rsid w:val="00D004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431"/>
    <w:rPr>
      <w:rFonts w:ascii="Tahoma" w:hAnsi="Tahoma" w:cs="Tahoma"/>
      <w:sz w:val="16"/>
      <w:szCs w:val="16"/>
    </w:rPr>
  </w:style>
  <w:style w:type="paragraph" w:styleId="Descripcin">
    <w:name w:val="caption"/>
    <w:basedOn w:val="Normal"/>
    <w:next w:val="Normal"/>
    <w:uiPriority w:val="35"/>
    <w:unhideWhenUsed/>
    <w:qFormat/>
    <w:rsid w:val="0040637C"/>
    <w:pPr>
      <w:spacing w:after="200" w:line="240" w:lineRule="auto"/>
    </w:pPr>
    <w:rPr>
      <w:i/>
      <w:iCs/>
      <w:color w:val="323232" w:themeColor="text2"/>
      <w:sz w:val="18"/>
      <w:szCs w:val="18"/>
    </w:rPr>
  </w:style>
  <w:style w:type="paragraph" w:styleId="Tabladeilustraciones">
    <w:name w:val="table of figures"/>
    <w:aliases w:val="Tabla de gráficas"/>
    <w:basedOn w:val="Normal"/>
    <w:next w:val="Normal"/>
    <w:uiPriority w:val="99"/>
    <w:unhideWhenUsed/>
    <w:rsid w:val="00BC62A9"/>
    <w:pPr>
      <w:spacing w:after="0"/>
      <w:ind w:left="400" w:hanging="400"/>
    </w:pPr>
    <w:rPr>
      <w:b/>
      <w:bCs/>
      <w:szCs w:val="20"/>
    </w:rPr>
  </w:style>
  <w:style w:type="character" w:customStyle="1" w:styleId="Ttulo3Car">
    <w:name w:val="Título 3 Car"/>
    <w:basedOn w:val="Fuentedeprrafopredeter"/>
    <w:link w:val="Ttulo3"/>
    <w:uiPriority w:val="9"/>
    <w:rsid w:val="00253499"/>
    <w:rPr>
      <w:rFonts w:asciiTheme="majorHAnsi" w:eastAsiaTheme="majorEastAsia" w:hAnsiTheme="majorHAnsi" w:cstheme="majorBidi"/>
      <w:color w:val="773F04" w:themeColor="accent1" w:themeShade="7F"/>
      <w:sz w:val="24"/>
      <w:szCs w:val="24"/>
    </w:rPr>
  </w:style>
  <w:style w:type="paragraph" w:styleId="TDC3">
    <w:name w:val="toc 3"/>
    <w:basedOn w:val="Normal"/>
    <w:next w:val="Normal"/>
    <w:autoRedefine/>
    <w:uiPriority w:val="39"/>
    <w:unhideWhenUsed/>
    <w:rsid w:val="00253499"/>
    <w:pPr>
      <w:spacing w:after="100"/>
      <w:ind w:left="400"/>
    </w:pPr>
  </w:style>
  <w:style w:type="character" w:styleId="Refdecomentario">
    <w:name w:val="annotation reference"/>
    <w:basedOn w:val="Fuentedeprrafopredeter"/>
    <w:uiPriority w:val="99"/>
    <w:semiHidden/>
    <w:unhideWhenUsed/>
    <w:rsid w:val="008E57DB"/>
    <w:rPr>
      <w:sz w:val="16"/>
      <w:szCs w:val="16"/>
    </w:rPr>
  </w:style>
  <w:style w:type="paragraph" w:styleId="Textocomentario">
    <w:name w:val="annotation text"/>
    <w:basedOn w:val="Normal"/>
    <w:link w:val="TextocomentarioCar"/>
    <w:uiPriority w:val="99"/>
    <w:semiHidden/>
    <w:unhideWhenUsed/>
    <w:rsid w:val="008E57DB"/>
    <w:pPr>
      <w:spacing w:line="240" w:lineRule="auto"/>
    </w:pPr>
    <w:rPr>
      <w:szCs w:val="20"/>
    </w:rPr>
  </w:style>
  <w:style w:type="character" w:customStyle="1" w:styleId="TextocomentarioCar">
    <w:name w:val="Texto comentario Car"/>
    <w:basedOn w:val="Fuentedeprrafopredeter"/>
    <w:link w:val="Textocomentario"/>
    <w:uiPriority w:val="99"/>
    <w:semiHidden/>
    <w:rsid w:val="008E57DB"/>
    <w:rPr>
      <w:szCs w:val="20"/>
    </w:rPr>
  </w:style>
  <w:style w:type="paragraph" w:styleId="Asuntodelcomentario">
    <w:name w:val="annotation subject"/>
    <w:basedOn w:val="Textocomentario"/>
    <w:next w:val="Textocomentario"/>
    <w:link w:val="AsuntodelcomentarioCar"/>
    <w:uiPriority w:val="99"/>
    <w:semiHidden/>
    <w:unhideWhenUsed/>
    <w:rsid w:val="008E57DB"/>
    <w:rPr>
      <w:b/>
      <w:bCs/>
    </w:rPr>
  </w:style>
  <w:style w:type="character" w:customStyle="1" w:styleId="AsuntodelcomentarioCar">
    <w:name w:val="Asunto del comentario Car"/>
    <w:basedOn w:val="TextocomentarioCar"/>
    <w:link w:val="Asuntodelcomentario"/>
    <w:uiPriority w:val="99"/>
    <w:semiHidden/>
    <w:rsid w:val="008E57DB"/>
    <w:rPr>
      <w:b/>
      <w:bCs/>
      <w:szCs w:val="20"/>
    </w:rPr>
  </w:style>
  <w:style w:type="paragraph" w:styleId="Revisin">
    <w:name w:val="Revision"/>
    <w:hidden/>
    <w:uiPriority w:val="99"/>
    <w:semiHidden/>
    <w:rsid w:val="000D64B7"/>
    <w:pPr>
      <w:spacing w:after="0" w:line="240" w:lineRule="auto"/>
    </w:pPr>
  </w:style>
  <w:style w:type="paragraph" w:styleId="Cita">
    <w:name w:val="Quote"/>
    <w:basedOn w:val="Normal"/>
    <w:next w:val="Normal"/>
    <w:link w:val="CitaCar"/>
    <w:uiPriority w:val="29"/>
    <w:rsid w:val="00B705E8"/>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B705E8"/>
    <w:rPr>
      <w:rFonts w:ascii="Flama Book" w:hAnsi="Flama Book"/>
      <w:i/>
      <w:iCs/>
      <w:color w:val="404040" w:themeColor="text1" w:themeTint="BF"/>
      <w:sz w:val="22"/>
      <w:lang w:eastAsia="es-ES"/>
    </w:rPr>
  </w:style>
  <w:style w:type="paragraph" w:styleId="Subttulo">
    <w:name w:val="Subtitle"/>
    <w:basedOn w:val="TtuloTDC"/>
    <w:next w:val="Normal"/>
    <w:link w:val="SubttuloCar"/>
    <w:uiPriority w:val="11"/>
    <w:qFormat/>
    <w:rsid w:val="004F5312"/>
    <w:pPr>
      <w:numPr>
        <w:ilvl w:val="1"/>
      </w:numPr>
      <w:spacing w:line="360" w:lineRule="auto"/>
    </w:pPr>
    <w:rPr>
      <w:rFonts w:ascii="Arial" w:eastAsiaTheme="minorEastAsia" w:hAnsi="Arial" w:cstheme="minorBidi"/>
      <w:color w:val="82ABFF"/>
      <w:spacing w:val="15"/>
      <w:lang w:eastAsia="es-ES"/>
    </w:rPr>
  </w:style>
  <w:style w:type="character" w:customStyle="1" w:styleId="SubttuloCar">
    <w:name w:val="Subtítulo Car"/>
    <w:basedOn w:val="Fuentedeprrafopredeter"/>
    <w:link w:val="Subttulo"/>
    <w:uiPriority w:val="11"/>
    <w:rsid w:val="004F5312"/>
    <w:rPr>
      <w:rFonts w:ascii="Arial" w:eastAsiaTheme="minorEastAsia" w:hAnsi="Arial" w:cstheme="minorBidi"/>
      <w:b/>
      <w:bCs/>
      <w:color w:val="82ABFF"/>
      <w:spacing w:val="15"/>
      <w:sz w:val="40"/>
      <w:szCs w:val="32"/>
      <w:lang w:eastAsia="es-ES"/>
    </w:rPr>
  </w:style>
  <w:style w:type="paragraph" w:customStyle="1" w:styleId="p1">
    <w:name w:val="p1"/>
    <w:basedOn w:val="Normal"/>
    <w:rsid w:val="001D7714"/>
    <w:pPr>
      <w:spacing w:after="0" w:line="270" w:lineRule="atLeast"/>
      <w:jc w:val="left"/>
    </w:pPr>
    <w:rPr>
      <w:rFonts w:ascii="Flama Semibold" w:hAnsi="Flama Semibold" w:cs="Times New Roman"/>
      <w:color w:val="4B4D49"/>
      <w:sz w:val="17"/>
      <w:szCs w:val="17"/>
      <w:lang w:val="es-ES_tradnl" w:eastAsia="es-ES_tradnl"/>
    </w:rPr>
  </w:style>
  <w:style w:type="paragraph" w:customStyle="1" w:styleId="p2">
    <w:name w:val="p2"/>
    <w:basedOn w:val="Normal"/>
    <w:rsid w:val="001D7714"/>
    <w:pPr>
      <w:spacing w:after="0" w:line="270" w:lineRule="atLeast"/>
      <w:jc w:val="left"/>
    </w:pPr>
    <w:rPr>
      <w:rFonts w:cs="Times New Roman"/>
      <w:color w:val="4B4D49"/>
      <w:sz w:val="17"/>
      <w:szCs w:val="17"/>
      <w:lang w:val="es-ES_tradnl" w:eastAsia="es-ES_tradnl"/>
    </w:rPr>
  </w:style>
  <w:style w:type="character" w:customStyle="1" w:styleId="s1">
    <w:name w:val="s1"/>
    <w:basedOn w:val="Fuentedeprrafopredeter"/>
    <w:rsid w:val="001D7714"/>
    <w:rPr>
      <w:rFonts w:ascii="Flama Book" w:hAnsi="Flama Book" w:hint="default"/>
      <w:spacing w:val="9"/>
      <w:sz w:val="17"/>
      <w:szCs w:val="17"/>
    </w:rPr>
  </w:style>
  <w:style w:type="character" w:customStyle="1" w:styleId="s2">
    <w:name w:val="s2"/>
    <w:basedOn w:val="Fuentedeprrafopredeter"/>
    <w:rsid w:val="001D7714"/>
    <w:rPr>
      <w:spacing w:val="9"/>
    </w:rPr>
  </w:style>
  <w:style w:type="character" w:customStyle="1" w:styleId="apple-converted-space">
    <w:name w:val="apple-converted-space"/>
    <w:basedOn w:val="Fuentedeprrafopredeter"/>
    <w:rsid w:val="001D7714"/>
  </w:style>
  <w:style w:type="character" w:styleId="Nmerodepgina">
    <w:name w:val="page number"/>
    <w:basedOn w:val="Fuentedeprrafopredeter"/>
    <w:uiPriority w:val="99"/>
    <w:semiHidden/>
    <w:unhideWhenUsed/>
    <w:rsid w:val="00224935"/>
  </w:style>
  <w:style w:type="character" w:styleId="nfasissutil">
    <w:name w:val="Subtle Emphasis"/>
    <w:basedOn w:val="Fuentedeprrafopredeter"/>
    <w:uiPriority w:val="19"/>
    <w:qFormat/>
    <w:rsid w:val="00785B95"/>
    <w:rPr>
      <w:i/>
      <w:iCs/>
      <w:color w:val="404040" w:themeColor="text1" w:themeTint="BF"/>
    </w:rPr>
  </w:style>
  <w:style w:type="paragraph" w:customStyle="1" w:styleId="p3">
    <w:name w:val="p3"/>
    <w:basedOn w:val="Normal"/>
    <w:rsid w:val="00F3104D"/>
    <w:pPr>
      <w:spacing w:after="0" w:line="270" w:lineRule="atLeast"/>
      <w:jc w:val="left"/>
    </w:pPr>
    <w:rPr>
      <w:rFonts w:ascii="Flama" w:hAnsi="Flama" w:cs="Times New Roman"/>
      <w:color w:val="auto"/>
      <w:spacing w:val="0"/>
      <w:sz w:val="17"/>
      <w:szCs w:val="17"/>
      <w:lang w:val="es-ES_tradnl" w:eastAsia="es-ES_tradnl"/>
    </w:rPr>
  </w:style>
  <w:style w:type="character" w:customStyle="1" w:styleId="s3">
    <w:name w:val="s3"/>
    <w:basedOn w:val="Fuentedeprrafopredeter"/>
    <w:rsid w:val="00F3104D"/>
    <w:rPr>
      <w:spacing w:val="3"/>
    </w:rPr>
  </w:style>
  <w:style w:type="table" w:styleId="Tablaconcuadrcula">
    <w:name w:val="Table Grid"/>
    <w:basedOn w:val="Tablanormal"/>
    <w:uiPriority w:val="39"/>
    <w:rsid w:val="004F5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4F5312"/>
    <w:pPr>
      <w:spacing w:after="0" w:line="240" w:lineRule="auto"/>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474D92"/>
    <w:pPr>
      <w:spacing w:after="0" w:line="240" w:lineRule="auto"/>
      <w:jc w:val="center"/>
    </w:pPr>
    <w:rPr>
      <w:rFonts w:ascii="Arial Narrow" w:hAnsi="Arial Narrow"/>
      <w:sz w:val="24"/>
    </w:rPr>
    <w:tblPr>
      <w:tblStyleRowBandSize w:val="1"/>
      <w:tblStyleColBandSize w:val="1"/>
      <w:tblBorders>
        <w:top w:val="single" w:sz="4" w:space="0" w:color="5B8AFF"/>
        <w:left w:val="single" w:sz="4" w:space="0" w:color="5B8AFF"/>
        <w:bottom w:val="single" w:sz="4" w:space="0" w:color="5B8AFF"/>
        <w:right w:val="single" w:sz="4" w:space="0" w:color="5B8AFF"/>
        <w:insideH w:val="single" w:sz="4" w:space="0" w:color="5B8AFF"/>
        <w:insideV w:val="single" w:sz="4" w:space="0" w:color="5B8AFF"/>
      </w:tblBorders>
    </w:tblPr>
    <w:tcPr>
      <w:shd w:val="clear" w:color="auto" w:fill="auto"/>
      <w:vAlign w:val="center"/>
    </w:tcPr>
    <w:tblStylePr w:type="firstRow">
      <w:pPr>
        <w:jc w:val="center"/>
      </w:pPr>
      <w:rPr>
        <w:rFonts w:ascii="Arial Narrow" w:hAnsi="Arial Narrow"/>
        <w:b/>
        <w:bCs/>
        <w:i w:val="0"/>
        <w:iCs w:val="0"/>
        <w:color w:val="FFFFFF" w:themeColor="background1"/>
        <w:sz w:val="24"/>
      </w:rPr>
      <w:tblPr/>
      <w:tcPr>
        <w:shd w:val="clear" w:color="auto" w:fill="5B8AFF"/>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paragraph" w:customStyle="1" w:styleId="Fuente-piedefoto">
    <w:name w:val="Fuente-pie de foto"/>
    <w:basedOn w:val="Normal"/>
    <w:qFormat/>
    <w:rsid w:val="00474D92"/>
    <w:pPr>
      <w:jc w:val="left"/>
    </w:pPr>
    <w:rPr>
      <w:sz w:val="18"/>
      <w:szCs w:val="18"/>
    </w:rPr>
  </w:style>
  <w:style w:type="character" w:styleId="Hipervnculovisitado">
    <w:name w:val="FollowedHyperlink"/>
    <w:basedOn w:val="Fuentedeprrafopredeter"/>
    <w:uiPriority w:val="99"/>
    <w:semiHidden/>
    <w:unhideWhenUsed/>
    <w:rsid w:val="004976EC"/>
    <w:rPr>
      <w:color w:val="B26B02" w:themeColor="followedHyperlink"/>
      <w:u w:val="single"/>
    </w:rPr>
  </w:style>
  <w:style w:type="table" w:styleId="Tablaconcuadrculaclara">
    <w:name w:val="Grid Table Light"/>
    <w:basedOn w:val="Tablanormal"/>
    <w:uiPriority w:val="40"/>
    <w:rsid w:val="00F22710"/>
    <w:pPr>
      <w:spacing w:after="0" w:line="240" w:lineRule="auto"/>
    </w:pPr>
    <w:rPr>
      <w:rFonts w:cstheme="minorBid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F22710"/>
    <w:pPr>
      <w:spacing w:after="0" w:line="240" w:lineRule="auto"/>
    </w:pPr>
    <w:rPr>
      <w:rFonts w:cstheme="minorBidi"/>
      <w:sz w:val="22"/>
    </w:r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Tablaweb3">
    <w:name w:val="Table Web 3"/>
    <w:basedOn w:val="Tablanormal"/>
    <w:uiPriority w:val="99"/>
    <w:rsid w:val="00F22710"/>
    <w:rPr>
      <w:rFonts w:cstheme="minorBidi"/>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normal1">
    <w:name w:val="Plain Table 1"/>
    <w:basedOn w:val="Tablanormal"/>
    <w:uiPriority w:val="41"/>
    <w:rsid w:val="00F22710"/>
    <w:pPr>
      <w:spacing w:after="0" w:line="240" w:lineRule="auto"/>
    </w:pPr>
    <w:rPr>
      <w:rFonts w:cstheme="minorBidi"/>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
    <w:name w:val="x_x_msonormal"/>
    <w:basedOn w:val="Normal"/>
    <w:rsid w:val="00F22710"/>
    <w:pPr>
      <w:spacing w:before="100" w:beforeAutospacing="1" w:after="100" w:afterAutospacing="1" w:line="240" w:lineRule="auto"/>
      <w:jc w:val="left"/>
    </w:pPr>
    <w:rPr>
      <w:rFonts w:ascii="Times New Roman" w:eastAsia="Times New Roman" w:hAnsi="Times New Roman" w:cs="Times New Roman"/>
      <w:color w:val="auto"/>
      <w:spacing w:val="0"/>
      <w:szCs w:val="24"/>
      <w:lang w:eastAsia="es-MX"/>
    </w:rPr>
  </w:style>
  <w:style w:type="character" w:customStyle="1" w:styleId="Mencinsinresolver1">
    <w:name w:val="Mención sin resolver1"/>
    <w:basedOn w:val="Fuentedeprrafopredeter"/>
    <w:uiPriority w:val="99"/>
    <w:semiHidden/>
    <w:unhideWhenUsed/>
    <w:rsid w:val="00F22710"/>
    <w:rPr>
      <w:color w:val="605E5C"/>
      <w:shd w:val="clear" w:color="auto" w:fill="E1DFDD"/>
    </w:rPr>
  </w:style>
  <w:style w:type="character" w:customStyle="1" w:styleId="SinespaciadoCar">
    <w:name w:val="Sin espaciado Car"/>
    <w:basedOn w:val="Fuentedeprrafopredeter"/>
    <w:link w:val="Sinespaciado"/>
    <w:uiPriority w:val="1"/>
    <w:rsid w:val="00F22710"/>
    <w:rPr>
      <w:rFonts w:ascii="Flama Basic" w:eastAsia="Times" w:hAnsi="Flama Basic" w:cs="Times New Roman"/>
      <w:b/>
      <w:bCs/>
      <w:sz w:val="24"/>
      <w:szCs w:val="20"/>
      <w:lang w:val="en-US" w:eastAsia="es-ES"/>
    </w:rPr>
  </w:style>
  <w:style w:type="numbering" w:customStyle="1" w:styleId="Sinlista1">
    <w:name w:val="Sin lista1"/>
    <w:next w:val="Sinlista"/>
    <w:uiPriority w:val="99"/>
    <w:semiHidden/>
    <w:unhideWhenUsed/>
    <w:rsid w:val="00F22710"/>
  </w:style>
  <w:style w:type="table" w:customStyle="1" w:styleId="Tablaconcuadrcula1">
    <w:name w:val="Tabla con cuadrícula1"/>
    <w:basedOn w:val="Tablanormal"/>
    <w:next w:val="Tablaconcuadrcula"/>
    <w:uiPriority w:val="39"/>
    <w:rsid w:val="00F22710"/>
    <w:pPr>
      <w:spacing w:after="0" w:line="240" w:lineRule="auto"/>
    </w:pPr>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next w:val="Tablaconcuadrculaclara"/>
    <w:uiPriority w:val="40"/>
    <w:rsid w:val="00F22710"/>
    <w:pPr>
      <w:spacing w:after="0" w:line="240" w:lineRule="auto"/>
    </w:pPr>
    <w:rPr>
      <w:rFonts w:cs="Times New Roman"/>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lista3-nfasis61">
    <w:name w:val="Tabla de lista 3 - Énfasis 61"/>
    <w:basedOn w:val="Tablanormal"/>
    <w:next w:val="Tabladelista3-nfasis6"/>
    <w:uiPriority w:val="48"/>
    <w:rsid w:val="00F22710"/>
    <w:pPr>
      <w:spacing w:after="0" w:line="240" w:lineRule="auto"/>
    </w:pPr>
    <w:rPr>
      <w:rFonts w:cs="Times New Roman"/>
      <w:sz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web31">
    <w:name w:val="Tabla web 31"/>
    <w:basedOn w:val="Tablanormal"/>
    <w:next w:val="Tablaweb3"/>
    <w:uiPriority w:val="99"/>
    <w:rsid w:val="00F22710"/>
    <w:rPr>
      <w:rFonts w:cs="Times New Roman"/>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normal11">
    <w:name w:val="Tabla normal 11"/>
    <w:basedOn w:val="Tablanormal"/>
    <w:next w:val="Tablanormal1"/>
    <w:uiPriority w:val="41"/>
    <w:rsid w:val="00F22710"/>
    <w:pPr>
      <w:spacing w:after="0" w:line="240" w:lineRule="auto"/>
    </w:pPr>
    <w:rPr>
      <w:rFonts w:cs="Times New Roman"/>
      <w:sz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7354">
      <w:bodyDiv w:val="1"/>
      <w:marLeft w:val="0"/>
      <w:marRight w:val="0"/>
      <w:marTop w:val="0"/>
      <w:marBottom w:val="0"/>
      <w:divBdr>
        <w:top w:val="none" w:sz="0" w:space="0" w:color="auto"/>
        <w:left w:val="none" w:sz="0" w:space="0" w:color="auto"/>
        <w:bottom w:val="none" w:sz="0" w:space="0" w:color="auto"/>
        <w:right w:val="none" w:sz="0" w:space="0" w:color="auto"/>
      </w:divBdr>
    </w:div>
    <w:div w:id="62341247">
      <w:bodyDiv w:val="1"/>
      <w:marLeft w:val="0"/>
      <w:marRight w:val="0"/>
      <w:marTop w:val="0"/>
      <w:marBottom w:val="0"/>
      <w:divBdr>
        <w:top w:val="none" w:sz="0" w:space="0" w:color="auto"/>
        <w:left w:val="none" w:sz="0" w:space="0" w:color="auto"/>
        <w:bottom w:val="none" w:sz="0" w:space="0" w:color="auto"/>
        <w:right w:val="none" w:sz="0" w:space="0" w:color="auto"/>
      </w:divBdr>
    </w:div>
    <w:div w:id="124544030">
      <w:bodyDiv w:val="1"/>
      <w:marLeft w:val="0"/>
      <w:marRight w:val="0"/>
      <w:marTop w:val="0"/>
      <w:marBottom w:val="0"/>
      <w:divBdr>
        <w:top w:val="none" w:sz="0" w:space="0" w:color="auto"/>
        <w:left w:val="none" w:sz="0" w:space="0" w:color="auto"/>
        <w:bottom w:val="none" w:sz="0" w:space="0" w:color="auto"/>
        <w:right w:val="none" w:sz="0" w:space="0" w:color="auto"/>
      </w:divBdr>
    </w:div>
    <w:div w:id="129172084">
      <w:bodyDiv w:val="1"/>
      <w:marLeft w:val="0"/>
      <w:marRight w:val="0"/>
      <w:marTop w:val="0"/>
      <w:marBottom w:val="0"/>
      <w:divBdr>
        <w:top w:val="none" w:sz="0" w:space="0" w:color="auto"/>
        <w:left w:val="none" w:sz="0" w:space="0" w:color="auto"/>
        <w:bottom w:val="none" w:sz="0" w:space="0" w:color="auto"/>
        <w:right w:val="none" w:sz="0" w:space="0" w:color="auto"/>
      </w:divBdr>
    </w:div>
    <w:div w:id="133717822">
      <w:bodyDiv w:val="1"/>
      <w:marLeft w:val="0"/>
      <w:marRight w:val="0"/>
      <w:marTop w:val="0"/>
      <w:marBottom w:val="0"/>
      <w:divBdr>
        <w:top w:val="none" w:sz="0" w:space="0" w:color="auto"/>
        <w:left w:val="none" w:sz="0" w:space="0" w:color="auto"/>
        <w:bottom w:val="none" w:sz="0" w:space="0" w:color="auto"/>
        <w:right w:val="none" w:sz="0" w:space="0" w:color="auto"/>
      </w:divBdr>
    </w:div>
    <w:div w:id="185290619">
      <w:bodyDiv w:val="1"/>
      <w:marLeft w:val="0"/>
      <w:marRight w:val="0"/>
      <w:marTop w:val="0"/>
      <w:marBottom w:val="0"/>
      <w:divBdr>
        <w:top w:val="none" w:sz="0" w:space="0" w:color="auto"/>
        <w:left w:val="none" w:sz="0" w:space="0" w:color="auto"/>
        <w:bottom w:val="none" w:sz="0" w:space="0" w:color="auto"/>
        <w:right w:val="none" w:sz="0" w:space="0" w:color="auto"/>
      </w:divBdr>
    </w:div>
    <w:div w:id="196509130">
      <w:bodyDiv w:val="1"/>
      <w:marLeft w:val="0"/>
      <w:marRight w:val="0"/>
      <w:marTop w:val="0"/>
      <w:marBottom w:val="0"/>
      <w:divBdr>
        <w:top w:val="none" w:sz="0" w:space="0" w:color="auto"/>
        <w:left w:val="none" w:sz="0" w:space="0" w:color="auto"/>
        <w:bottom w:val="none" w:sz="0" w:space="0" w:color="auto"/>
        <w:right w:val="none" w:sz="0" w:space="0" w:color="auto"/>
      </w:divBdr>
    </w:div>
    <w:div w:id="223612289">
      <w:bodyDiv w:val="1"/>
      <w:marLeft w:val="0"/>
      <w:marRight w:val="0"/>
      <w:marTop w:val="0"/>
      <w:marBottom w:val="0"/>
      <w:divBdr>
        <w:top w:val="none" w:sz="0" w:space="0" w:color="auto"/>
        <w:left w:val="none" w:sz="0" w:space="0" w:color="auto"/>
        <w:bottom w:val="none" w:sz="0" w:space="0" w:color="auto"/>
        <w:right w:val="none" w:sz="0" w:space="0" w:color="auto"/>
      </w:divBdr>
    </w:div>
    <w:div w:id="232399887">
      <w:bodyDiv w:val="1"/>
      <w:marLeft w:val="0"/>
      <w:marRight w:val="0"/>
      <w:marTop w:val="0"/>
      <w:marBottom w:val="0"/>
      <w:divBdr>
        <w:top w:val="none" w:sz="0" w:space="0" w:color="auto"/>
        <w:left w:val="none" w:sz="0" w:space="0" w:color="auto"/>
        <w:bottom w:val="none" w:sz="0" w:space="0" w:color="auto"/>
        <w:right w:val="none" w:sz="0" w:space="0" w:color="auto"/>
      </w:divBdr>
    </w:div>
    <w:div w:id="235097525">
      <w:bodyDiv w:val="1"/>
      <w:marLeft w:val="0"/>
      <w:marRight w:val="0"/>
      <w:marTop w:val="0"/>
      <w:marBottom w:val="0"/>
      <w:divBdr>
        <w:top w:val="none" w:sz="0" w:space="0" w:color="auto"/>
        <w:left w:val="none" w:sz="0" w:space="0" w:color="auto"/>
        <w:bottom w:val="none" w:sz="0" w:space="0" w:color="auto"/>
        <w:right w:val="none" w:sz="0" w:space="0" w:color="auto"/>
      </w:divBdr>
    </w:div>
    <w:div w:id="257367178">
      <w:bodyDiv w:val="1"/>
      <w:marLeft w:val="0"/>
      <w:marRight w:val="0"/>
      <w:marTop w:val="0"/>
      <w:marBottom w:val="0"/>
      <w:divBdr>
        <w:top w:val="none" w:sz="0" w:space="0" w:color="auto"/>
        <w:left w:val="none" w:sz="0" w:space="0" w:color="auto"/>
        <w:bottom w:val="none" w:sz="0" w:space="0" w:color="auto"/>
        <w:right w:val="none" w:sz="0" w:space="0" w:color="auto"/>
      </w:divBdr>
    </w:div>
    <w:div w:id="313685656">
      <w:bodyDiv w:val="1"/>
      <w:marLeft w:val="0"/>
      <w:marRight w:val="0"/>
      <w:marTop w:val="0"/>
      <w:marBottom w:val="0"/>
      <w:divBdr>
        <w:top w:val="none" w:sz="0" w:space="0" w:color="auto"/>
        <w:left w:val="none" w:sz="0" w:space="0" w:color="auto"/>
        <w:bottom w:val="none" w:sz="0" w:space="0" w:color="auto"/>
        <w:right w:val="none" w:sz="0" w:space="0" w:color="auto"/>
      </w:divBdr>
    </w:div>
    <w:div w:id="523373338">
      <w:bodyDiv w:val="1"/>
      <w:marLeft w:val="0"/>
      <w:marRight w:val="0"/>
      <w:marTop w:val="0"/>
      <w:marBottom w:val="0"/>
      <w:divBdr>
        <w:top w:val="none" w:sz="0" w:space="0" w:color="auto"/>
        <w:left w:val="none" w:sz="0" w:space="0" w:color="auto"/>
        <w:bottom w:val="none" w:sz="0" w:space="0" w:color="auto"/>
        <w:right w:val="none" w:sz="0" w:space="0" w:color="auto"/>
      </w:divBdr>
    </w:div>
    <w:div w:id="542249278">
      <w:bodyDiv w:val="1"/>
      <w:marLeft w:val="0"/>
      <w:marRight w:val="0"/>
      <w:marTop w:val="0"/>
      <w:marBottom w:val="0"/>
      <w:divBdr>
        <w:top w:val="none" w:sz="0" w:space="0" w:color="auto"/>
        <w:left w:val="none" w:sz="0" w:space="0" w:color="auto"/>
        <w:bottom w:val="none" w:sz="0" w:space="0" w:color="auto"/>
        <w:right w:val="none" w:sz="0" w:space="0" w:color="auto"/>
      </w:divBdr>
    </w:div>
    <w:div w:id="592974523">
      <w:bodyDiv w:val="1"/>
      <w:marLeft w:val="0"/>
      <w:marRight w:val="0"/>
      <w:marTop w:val="0"/>
      <w:marBottom w:val="0"/>
      <w:divBdr>
        <w:top w:val="none" w:sz="0" w:space="0" w:color="auto"/>
        <w:left w:val="none" w:sz="0" w:space="0" w:color="auto"/>
        <w:bottom w:val="none" w:sz="0" w:space="0" w:color="auto"/>
        <w:right w:val="none" w:sz="0" w:space="0" w:color="auto"/>
      </w:divBdr>
    </w:div>
    <w:div w:id="646474251">
      <w:bodyDiv w:val="1"/>
      <w:marLeft w:val="0"/>
      <w:marRight w:val="0"/>
      <w:marTop w:val="0"/>
      <w:marBottom w:val="0"/>
      <w:divBdr>
        <w:top w:val="none" w:sz="0" w:space="0" w:color="auto"/>
        <w:left w:val="none" w:sz="0" w:space="0" w:color="auto"/>
        <w:bottom w:val="none" w:sz="0" w:space="0" w:color="auto"/>
        <w:right w:val="none" w:sz="0" w:space="0" w:color="auto"/>
      </w:divBdr>
    </w:div>
    <w:div w:id="680939296">
      <w:bodyDiv w:val="1"/>
      <w:marLeft w:val="0"/>
      <w:marRight w:val="0"/>
      <w:marTop w:val="0"/>
      <w:marBottom w:val="0"/>
      <w:divBdr>
        <w:top w:val="none" w:sz="0" w:space="0" w:color="auto"/>
        <w:left w:val="none" w:sz="0" w:space="0" w:color="auto"/>
        <w:bottom w:val="none" w:sz="0" w:space="0" w:color="auto"/>
        <w:right w:val="none" w:sz="0" w:space="0" w:color="auto"/>
      </w:divBdr>
    </w:div>
    <w:div w:id="688026836">
      <w:bodyDiv w:val="1"/>
      <w:marLeft w:val="0"/>
      <w:marRight w:val="0"/>
      <w:marTop w:val="0"/>
      <w:marBottom w:val="0"/>
      <w:divBdr>
        <w:top w:val="none" w:sz="0" w:space="0" w:color="auto"/>
        <w:left w:val="none" w:sz="0" w:space="0" w:color="auto"/>
        <w:bottom w:val="none" w:sz="0" w:space="0" w:color="auto"/>
        <w:right w:val="none" w:sz="0" w:space="0" w:color="auto"/>
      </w:divBdr>
    </w:div>
    <w:div w:id="693845641">
      <w:bodyDiv w:val="1"/>
      <w:marLeft w:val="0"/>
      <w:marRight w:val="0"/>
      <w:marTop w:val="0"/>
      <w:marBottom w:val="0"/>
      <w:divBdr>
        <w:top w:val="none" w:sz="0" w:space="0" w:color="auto"/>
        <w:left w:val="none" w:sz="0" w:space="0" w:color="auto"/>
        <w:bottom w:val="none" w:sz="0" w:space="0" w:color="auto"/>
        <w:right w:val="none" w:sz="0" w:space="0" w:color="auto"/>
      </w:divBdr>
    </w:div>
    <w:div w:id="716852744">
      <w:bodyDiv w:val="1"/>
      <w:marLeft w:val="0"/>
      <w:marRight w:val="0"/>
      <w:marTop w:val="0"/>
      <w:marBottom w:val="0"/>
      <w:divBdr>
        <w:top w:val="none" w:sz="0" w:space="0" w:color="auto"/>
        <w:left w:val="none" w:sz="0" w:space="0" w:color="auto"/>
        <w:bottom w:val="none" w:sz="0" w:space="0" w:color="auto"/>
        <w:right w:val="none" w:sz="0" w:space="0" w:color="auto"/>
      </w:divBdr>
    </w:div>
    <w:div w:id="763771287">
      <w:bodyDiv w:val="1"/>
      <w:marLeft w:val="0"/>
      <w:marRight w:val="0"/>
      <w:marTop w:val="0"/>
      <w:marBottom w:val="0"/>
      <w:divBdr>
        <w:top w:val="none" w:sz="0" w:space="0" w:color="auto"/>
        <w:left w:val="none" w:sz="0" w:space="0" w:color="auto"/>
        <w:bottom w:val="none" w:sz="0" w:space="0" w:color="auto"/>
        <w:right w:val="none" w:sz="0" w:space="0" w:color="auto"/>
      </w:divBdr>
    </w:div>
    <w:div w:id="780488844">
      <w:bodyDiv w:val="1"/>
      <w:marLeft w:val="0"/>
      <w:marRight w:val="0"/>
      <w:marTop w:val="0"/>
      <w:marBottom w:val="0"/>
      <w:divBdr>
        <w:top w:val="none" w:sz="0" w:space="0" w:color="auto"/>
        <w:left w:val="none" w:sz="0" w:space="0" w:color="auto"/>
        <w:bottom w:val="none" w:sz="0" w:space="0" w:color="auto"/>
        <w:right w:val="none" w:sz="0" w:space="0" w:color="auto"/>
      </w:divBdr>
    </w:div>
    <w:div w:id="781454996">
      <w:bodyDiv w:val="1"/>
      <w:marLeft w:val="0"/>
      <w:marRight w:val="0"/>
      <w:marTop w:val="0"/>
      <w:marBottom w:val="0"/>
      <w:divBdr>
        <w:top w:val="none" w:sz="0" w:space="0" w:color="auto"/>
        <w:left w:val="none" w:sz="0" w:space="0" w:color="auto"/>
        <w:bottom w:val="none" w:sz="0" w:space="0" w:color="auto"/>
        <w:right w:val="none" w:sz="0" w:space="0" w:color="auto"/>
      </w:divBdr>
    </w:div>
    <w:div w:id="784884372">
      <w:bodyDiv w:val="1"/>
      <w:marLeft w:val="0"/>
      <w:marRight w:val="0"/>
      <w:marTop w:val="0"/>
      <w:marBottom w:val="0"/>
      <w:divBdr>
        <w:top w:val="none" w:sz="0" w:space="0" w:color="auto"/>
        <w:left w:val="none" w:sz="0" w:space="0" w:color="auto"/>
        <w:bottom w:val="none" w:sz="0" w:space="0" w:color="auto"/>
        <w:right w:val="none" w:sz="0" w:space="0" w:color="auto"/>
      </w:divBdr>
    </w:div>
    <w:div w:id="841547973">
      <w:bodyDiv w:val="1"/>
      <w:marLeft w:val="0"/>
      <w:marRight w:val="0"/>
      <w:marTop w:val="0"/>
      <w:marBottom w:val="0"/>
      <w:divBdr>
        <w:top w:val="none" w:sz="0" w:space="0" w:color="auto"/>
        <w:left w:val="none" w:sz="0" w:space="0" w:color="auto"/>
        <w:bottom w:val="none" w:sz="0" w:space="0" w:color="auto"/>
        <w:right w:val="none" w:sz="0" w:space="0" w:color="auto"/>
      </w:divBdr>
    </w:div>
    <w:div w:id="939143936">
      <w:bodyDiv w:val="1"/>
      <w:marLeft w:val="0"/>
      <w:marRight w:val="0"/>
      <w:marTop w:val="0"/>
      <w:marBottom w:val="0"/>
      <w:divBdr>
        <w:top w:val="none" w:sz="0" w:space="0" w:color="auto"/>
        <w:left w:val="none" w:sz="0" w:space="0" w:color="auto"/>
        <w:bottom w:val="none" w:sz="0" w:space="0" w:color="auto"/>
        <w:right w:val="none" w:sz="0" w:space="0" w:color="auto"/>
      </w:divBdr>
    </w:div>
    <w:div w:id="977995051">
      <w:bodyDiv w:val="1"/>
      <w:marLeft w:val="0"/>
      <w:marRight w:val="0"/>
      <w:marTop w:val="0"/>
      <w:marBottom w:val="0"/>
      <w:divBdr>
        <w:top w:val="none" w:sz="0" w:space="0" w:color="auto"/>
        <w:left w:val="none" w:sz="0" w:space="0" w:color="auto"/>
        <w:bottom w:val="none" w:sz="0" w:space="0" w:color="auto"/>
        <w:right w:val="none" w:sz="0" w:space="0" w:color="auto"/>
      </w:divBdr>
    </w:div>
    <w:div w:id="978151450">
      <w:bodyDiv w:val="1"/>
      <w:marLeft w:val="0"/>
      <w:marRight w:val="0"/>
      <w:marTop w:val="0"/>
      <w:marBottom w:val="0"/>
      <w:divBdr>
        <w:top w:val="none" w:sz="0" w:space="0" w:color="auto"/>
        <w:left w:val="none" w:sz="0" w:space="0" w:color="auto"/>
        <w:bottom w:val="none" w:sz="0" w:space="0" w:color="auto"/>
        <w:right w:val="none" w:sz="0" w:space="0" w:color="auto"/>
      </w:divBdr>
    </w:div>
    <w:div w:id="983894483">
      <w:bodyDiv w:val="1"/>
      <w:marLeft w:val="0"/>
      <w:marRight w:val="0"/>
      <w:marTop w:val="0"/>
      <w:marBottom w:val="0"/>
      <w:divBdr>
        <w:top w:val="none" w:sz="0" w:space="0" w:color="auto"/>
        <w:left w:val="none" w:sz="0" w:space="0" w:color="auto"/>
        <w:bottom w:val="none" w:sz="0" w:space="0" w:color="auto"/>
        <w:right w:val="none" w:sz="0" w:space="0" w:color="auto"/>
      </w:divBdr>
    </w:div>
    <w:div w:id="1062295132">
      <w:bodyDiv w:val="1"/>
      <w:marLeft w:val="0"/>
      <w:marRight w:val="0"/>
      <w:marTop w:val="0"/>
      <w:marBottom w:val="0"/>
      <w:divBdr>
        <w:top w:val="none" w:sz="0" w:space="0" w:color="auto"/>
        <w:left w:val="none" w:sz="0" w:space="0" w:color="auto"/>
        <w:bottom w:val="none" w:sz="0" w:space="0" w:color="auto"/>
        <w:right w:val="none" w:sz="0" w:space="0" w:color="auto"/>
      </w:divBdr>
    </w:div>
    <w:div w:id="1127972057">
      <w:bodyDiv w:val="1"/>
      <w:marLeft w:val="0"/>
      <w:marRight w:val="0"/>
      <w:marTop w:val="0"/>
      <w:marBottom w:val="0"/>
      <w:divBdr>
        <w:top w:val="none" w:sz="0" w:space="0" w:color="auto"/>
        <w:left w:val="none" w:sz="0" w:space="0" w:color="auto"/>
        <w:bottom w:val="none" w:sz="0" w:space="0" w:color="auto"/>
        <w:right w:val="none" w:sz="0" w:space="0" w:color="auto"/>
      </w:divBdr>
    </w:div>
    <w:div w:id="1282421233">
      <w:bodyDiv w:val="1"/>
      <w:marLeft w:val="0"/>
      <w:marRight w:val="0"/>
      <w:marTop w:val="0"/>
      <w:marBottom w:val="0"/>
      <w:divBdr>
        <w:top w:val="none" w:sz="0" w:space="0" w:color="auto"/>
        <w:left w:val="none" w:sz="0" w:space="0" w:color="auto"/>
        <w:bottom w:val="none" w:sz="0" w:space="0" w:color="auto"/>
        <w:right w:val="none" w:sz="0" w:space="0" w:color="auto"/>
      </w:divBdr>
    </w:div>
    <w:div w:id="1371146393">
      <w:bodyDiv w:val="1"/>
      <w:marLeft w:val="0"/>
      <w:marRight w:val="0"/>
      <w:marTop w:val="0"/>
      <w:marBottom w:val="0"/>
      <w:divBdr>
        <w:top w:val="none" w:sz="0" w:space="0" w:color="auto"/>
        <w:left w:val="none" w:sz="0" w:space="0" w:color="auto"/>
        <w:bottom w:val="none" w:sz="0" w:space="0" w:color="auto"/>
        <w:right w:val="none" w:sz="0" w:space="0" w:color="auto"/>
      </w:divBdr>
    </w:div>
    <w:div w:id="1429348129">
      <w:bodyDiv w:val="1"/>
      <w:marLeft w:val="0"/>
      <w:marRight w:val="0"/>
      <w:marTop w:val="0"/>
      <w:marBottom w:val="0"/>
      <w:divBdr>
        <w:top w:val="none" w:sz="0" w:space="0" w:color="auto"/>
        <w:left w:val="none" w:sz="0" w:space="0" w:color="auto"/>
        <w:bottom w:val="none" w:sz="0" w:space="0" w:color="auto"/>
        <w:right w:val="none" w:sz="0" w:space="0" w:color="auto"/>
      </w:divBdr>
    </w:div>
    <w:div w:id="1456947267">
      <w:bodyDiv w:val="1"/>
      <w:marLeft w:val="0"/>
      <w:marRight w:val="0"/>
      <w:marTop w:val="0"/>
      <w:marBottom w:val="0"/>
      <w:divBdr>
        <w:top w:val="none" w:sz="0" w:space="0" w:color="auto"/>
        <w:left w:val="none" w:sz="0" w:space="0" w:color="auto"/>
        <w:bottom w:val="none" w:sz="0" w:space="0" w:color="auto"/>
        <w:right w:val="none" w:sz="0" w:space="0" w:color="auto"/>
      </w:divBdr>
    </w:div>
    <w:div w:id="1493057107">
      <w:bodyDiv w:val="1"/>
      <w:marLeft w:val="0"/>
      <w:marRight w:val="0"/>
      <w:marTop w:val="0"/>
      <w:marBottom w:val="0"/>
      <w:divBdr>
        <w:top w:val="none" w:sz="0" w:space="0" w:color="auto"/>
        <w:left w:val="none" w:sz="0" w:space="0" w:color="auto"/>
        <w:bottom w:val="none" w:sz="0" w:space="0" w:color="auto"/>
        <w:right w:val="none" w:sz="0" w:space="0" w:color="auto"/>
      </w:divBdr>
    </w:div>
    <w:div w:id="1538200673">
      <w:bodyDiv w:val="1"/>
      <w:marLeft w:val="0"/>
      <w:marRight w:val="0"/>
      <w:marTop w:val="0"/>
      <w:marBottom w:val="0"/>
      <w:divBdr>
        <w:top w:val="none" w:sz="0" w:space="0" w:color="auto"/>
        <w:left w:val="none" w:sz="0" w:space="0" w:color="auto"/>
        <w:bottom w:val="none" w:sz="0" w:space="0" w:color="auto"/>
        <w:right w:val="none" w:sz="0" w:space="0" w:color="auto"/>
      </w:divBdr>
    </w:div>
    <w:div w:id="1544908182">
      <w:bodyDiv w:val="1"/>
      <w:marLeft w:val="0"/>
      <w:marRight w:val="0"/>
      <w:marTop w:val="0"/>
      <w:marBottom w:val="0"/>
      <w:divBdr>
        <w:top w:val="none" w:sz="0" w:space="0" w:color="auto"/>
        <w:left w:val="none" w:sz="0" w:space="0" w:color="auto"/>
        <w:bottom w:val="none" w:sz="0" w:space="0" w:color="auto"/>
        <w:right w:val="none" w:sz="0" w:space="0" w:color="auto"/>
      </w:divBdr>
    </w:div>
    <w:div w:id="1677609431">
      <w:bodyDiv w:val="1"/>
      <w:marLeft w:val="0"/>
      <w:marRight w:val="0"/>
      <w:marTop w:val="0"/>
      <w:marBottom w:val="0"/>
      <w:divBdr>
        <w:top w:val="none" w:sz="0" w:space="0" w:color="auto"/>
        <w:left w:val="none" w:sz="0" w:space="0" w:color="auto"/>
        <w:bottom w:val="none" w:sz="0" w:space="0" w:color="auto"/>
        <w:right w:val="none" w:sz="0" w:space="0" w:color="auto"/>
      </w:divBdr>
    </w:div>
    <w:div w:id="1679962692">
      <w:bodyDiv w:val="1"/>
      <w:marLeft w:val="0"/>
      <w:marRight w:val="0"/>
      <w:marTop w:val="0"/>
      <w:marBottom w:val="0"/>
      <w:divBdr>
        <w:top w:val="none" w:sz="0" w:space="0" w:color="auto"/>
        <w:left w:val="none" w:sz="0" w:space="0" w:color="auto"/>
        <w:bottom w:val="none" w:sz="0" w:space="0" w:color="auto"/>
        <w:right w:val="none" w:sz="0" w:space="0" w:color="auto"/>
      </w:divBdr>
    </w:div>
    <w:div w:id="1726104481">
      <w:bodyDiv w:val="1"/>
      <w:marLeft w:val="0"/>
      <w:marRight w:val="0"/>
      <w:marTop w:val="0"/>
      <w:marBottom w:val="0"/>
      <w:divBdr>
        <w:top w:val="none" w:sz="0" w:space="0" w:color="auto"/>
        <w:left w:val="none" w:sz="0" w:space="0" w:color="auto"/>
        <w:bottom w:val="none" w:sz="0" w:space="0" w:color="auto"/>
        <w:right w:val="none" w:sz="0" w:space="0" w:color="auto"/>
      </w:divBdr>
    </w:div>
    <w:div w:id="1756515289">
      <w:bodyDiv w:val="1"/>
      <w:marLeft w:val="0"/>
      <w:marRight w:val="0"/>
      <w:marTop w:val="0"/>
      <w:marBottom w:val="0"/>
      <w:divBdr>
        <w:top w:val="none" w:sz="0" w:space="0" w:color="auto"/>
        <w:left w:val="none" w:sz="0" w:space="0" w:color="auto"/>
        <w:bottom w:val="none" w:sz="0" w:space="0" w:color="auto"/>
        <w:right w:val="none" w:sz="0" w:space="0" w:color="auto"/>
      </w:divBdr>
    </w:div>
    <w:div w:id="1818454288">
      <w:bodyDiv w:val="1"/>
      <w:marLeft w:val="0"/>
      <w:marRight w:val="0"/>
      <w:marTop w:val="0"/>
      <w:marBottom w:val="0"/>
      <w:divBdr>
        <w:top w:val="none" w:sz="0" w:space="0" w:color="auto"/>
        <w:left w:val="none" w:sz="0" w:space="0" w:color="auto"/>
        <w:bottom w:val="none" w:sz="0" w:space="0" w:color="auto"/>
        <w:right w:val="none" w:sz="0" w:space="0" w:color="auto"/>
      </w:divBdr>
    </w:div>
    <w:div w:id="1821844989">
      <w:bodyDiv w:val="1"/>
      <w:marLeft w:val="0"/>
      <w:marRight w:val="0"/>
      <w:marTop w:val="0"/>
      <w:marBottom w:val="0"/>
      <w:divBdr>
        <w:top w:val="none" w:sz="0" w:space="0" w:color="auto"/>
        <w:left w:val="none" w:sz="0" w:space="0" w:color="auto"/>
        <w:bottom w:val="none" w:sz="0" w:space="0" w:color="auto"/>
        <w:right w:val="none" w:sz="0" w:space="0" w:color="auto"/>
      </w:divBdr>
    </w:div>
    <w:div w:id="1908880697">
      <w:bodyDiv w:val="1"/>
      <w:marLeft w:val="0"/>
      <w:marRight w:val="0"/>
      <w:marTop w:val="0"/>
      <w:marBottom w:val="0"/>
      <w:divBdr>
        <w:top w:val="none" w:sz="0" w:space="0" w:color="auto"/>
        <w:left w:val="none" w:sz="0" w:space="0" w:color="auto"/>
        <w:bottom w:val="none" w:sz="0" w:space="0" w:color="auto"/>
        <w:right w:val="none" w:sz="0" w:space="0" w:color="auto"/>
      </w:divBdr>
    </w:div>
    <w:div w:id="1914393224">
      <w:bodyDiv w:val="1"/>
      <w:marLeft w:val="0"/>
      <w:marRight w:val="0"/>
      <w:marTop w:val="0"/>
      <w:marBottom w:val="0"/>
      <w:divBdr>
        <w:top w:val="none" w:sz="0" w:space="0" w:color="auto"/>
        <w:left w:val="none" w:sz="0" w:space="0" w:color="auto"/>
        <w:bottom w:val="none" w:sz="0" w:space="0" w:color="auto"/>
        <w:right w:val="none" w:sz="0" w:space="0" w:color="auto"/>
      </w:divBdr>
    </w:div>
    <w:div w:id="1954751824">
      <w:bodyDiv w:val="1"/>
      <w:marLeft w:val="0"/>
      <w:marRight w:val="0"/>
      <w:marTop w:val="0"/>
      <w:marBottom w:val="0"/>
      <w:divBdr>
        <w:top w:val="none" w:sz="0" w:space="0" w:color="auto"/>
        <w:left w:val="none" w:sz="0" w:space="0" w:color="auto"/>
        <w:bottom w:val="none" w:sz="0" w:space="0" w:color="auto"/>
        <w:right w:val="none" w:sz="0" w:space="0" w:color="auto"/>
      </w:divBdr>
    </w:div>
    <w:div w:id="2005468227">
      <w:bodyDiv w:val="1"/>
      <w:marLeft w:val="0"/>
      <w:marRight w:val="0"/>
      <w:marTop w:val="0"/>
      <w:marBottom w:val="0"/>
      <w:divBdr>
        <w:top w:val="none" w:sz="0" w:space="0" w:color="auto"/>
        <w:left w:val="none" w:sz="0" w:space="0" w:color="auto"/>
        <w:bottom w:val="none" w:sz="0" w:space="0" w:color="auto"/>
        <w:right w:val="none" w:sz="0" w:space="0" w:color="auto"/>
      </w:divBdr>
    </w:div>
    <w:div w:id="2010521273">
      <w:bodyDiv w:val="1"/>
      <w:marLeft w:val="0"/>
      <w:marRight w:val="0"/>
      <w:marTop w:val="0"/>
      <w:marBottom w:val="0"/>
      <w:divBdr>
        <w:top w:val="none" w:sz="0" w:space="0" w:color="auto"/>
        <w:left w:val="none" w:sz="0" w:space="0" w:color="auto"/>
        <w:bottom w:val="none" w:sz="0" w:space="0" w:color="auto"/>
        <w:right w:val="none" w:sz="0" w:space="0" w:color="auto"/>
      </w:divBdr>
    </w:div>
    <w:div w:id="2023586807">
      <w:bodyDiv w:val="1"/>
      <w:marLeft w:val="0"/>
      <w:marRight w:val="0"/>
      <w:marTop w:val="0"/>
      <w:marBottom w:val="0"/>
      <w:divBdr>
        <w:top w:val="none" w:sz="0" w:space="0" w:color="auto"/>
        <w:left w:val="none" w:sz="0" w:space="0" w:color="auto"/>
        <w:bottom w:val="none" w:sz="0" w:space="0" w:color="auto"/>
        <w:right w:val="none" w:sz="0" w:space="0" w:color="auto"/>
      </w:divBdr>
    </w:div>
    <w:div w:id="2048875708">
      <w:bodyDiv w:val="1"/>
      <w:marLeft w:val="0"/>
      <w:marRight w:val="0"/>
      <w:marTop w:val="0"/>
      <w:marBottom w:val="0"/>
      <w:divBdr>
        <w:top w:val="none" w:sz="0" w:space="0" w:color="auto"/>
        <w:left w:val="none" w:sz="0" w:space="0" w:color="auto"/>
        <w:bottom w:val="none" w:sz="0" w:space="0" w:color="auto"/>
        <w:right w:val="none" w:sz="0" w:space="0" w:color="auto"/>
      </w:divBdr>
    </w:div>
    <w:div w:id="2052797875">
      <w:bodyDiv w:val="1"/>
      <w:marLeft w:val="0"/>
      <w:marRight w:val="0"/>
      <w:marTop w:val="0"/>
      <w:marBottom w:val="0"/>
      <w:divBdr>
        <w:top w:val="none" w:sz="0" w:space="0" w:color="auto"/>
        <w:left w:val="none" w:sz="0" w:space="0" w:color="auto"/>
        <w:bottom w:val="none" w:sz="0" w:space="0" w:color="auto"/>
        <w:right w:val="none" w:sz="0" w:space="0" w:color="auto"/>
      </w:divBdr>
    </w:div>
    <w:div w:id="2077122646">
      <w:bodyDiv w:val="1"/>
      <w:marLeft w:val="0"/>
      <w:marRight w:val="0"/>
      <w:marTop w:val="0"/>
      <w:marBottom w:val="0"/>
      <w:divBdr>
        <w:top w:val="none" w:sz="0" w:space="0" w:color="auto"/>
        <w:left w:val="none" w:sz="0" w:space="0" w:color="auto"/>
        <w:bottom w:val="none" w:sz="0" w:space="0" w:color="auto"/>
        <w:right w:val="none" w:sz="0" w:space="0" w:color="auto"/>
      </w:divBdr>
    </w:div>
    <w:div w:id="2085103069">
      <w:bodyDiv w:val="1"/>
      <w:marLeft w:val="0"/>
      <w:marRight w:val="0"/>
      <w:marTop w:val="0"/>
      <w:marBottom w:val="0"/>
      <w:divBdr>
        <w:top w:val="none" w:sz="0" w:space="0" w:color="auto"/>
        <w:left w:val="none" w:sz="0" w:space="0" w:color="auto"/>
        <w:bottom w:val="none" w:sz="0" w:space="0" w:color="auto"/>
        <w:right w:val="none" w:sz="0" w:space="0" w:color="auto"/>
      </w:divBdr>
    </w:div>
    <w:div w:id="2097364698">
      <w:bodyDiv w:val="1"/>
      <w:marLeft w:val="0"/>
      <w:marRight w:val="0"/>
      <w:marTop w:val="0"/>
      <w:marBottom w:val="0"/>
      <w:divBdr>
        <w:top w:val="none" w:sz="0" w:space="0" w:color="auto"/>
        <w:left w:val="none" w:sz="0" w:space="0" w:color="auto"/>
        <w:bottom w:val="none" w:sz="0" w:space="0" w:color="auto"/>
        <w:right w:val="none" w:sz="0" w:space="0" w:color="auto"/>
      </w:divBdr>
    </w:div>
    <w:div w:id="211046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Yaksa\10030otic\2022\DOCUMENTOS_APOYO\CONTRATOS\INVERSION\BIENES_Y_SERVICI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Yaksa\11300dgdi\2022\DOCUMENTOS%20APOYO\INFORMES_DGDI\CURSO_INTEGRIDA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yaksa\11400DEP\2022\REPORTES_RIESGOS_DICIEMBRE\FRANCIS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Yaksa\11400dep\2022\REPORTES_RIESGOS_DICIEMBRE\FRANCIS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cionpublica.gov.co/mapa-de-riesgo"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o">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specto">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specto">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B1C3-CDA6-4801-8DF0-BE4CE1D3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8360</Words>
  <Characters>45984</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GERMAN RODRIGUEZ GARCIA;grodriguez@funcionpublica.gov.co</dc:creator>
  <cp:lastModifiedBy>Luz Stella Patiño Jurado</cp:lastModifiedBy>
  <cp:revision>8</cp:revision>
  <cp:lastPrinted>2017-12-20T18:41:00Z</cp:lastPrinted>
  <dcterms:created xsi:type="dcterms:W3CDTF">2022-08-31T14:07:00Z</dcterms:created>
  <dcterms:modified xsi:type="dcterms:W3CDTF">2022-08-31T14:48:00Z</dcterms:modified>
</cp:coreProperties>
</file>