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B8" w:rsidRPr="005C2FBF" w:rsidRDefault="00C171B8">
      <w:pPr>
        <w:rPr>
          <w:rFonts w:ascii="Arial" w:hAnsi="Arial" w:cs="Arial"/>
        </w:rPr>
      </w:pPr>
    </w:p>
    <w:p w:rsidR="006805F6" w:rsidRPr="005C2FBF" w:rsidRDefault="008B5162" w:rsidP="004E2C48">
      <w:pPr>
        <w:ind w:right="49"/>
        <w:jc w:val="right"/>
        <w:rPr>
          <w:rFonts w:ascii="Arial" w:hAnsi="Arial" w:cs="Arial"/>
        </w:rPr>
      </w:pPr>
      <w:bookmarkStart w:id="0" w:name="_GoBack"/>
      <w:bookmarkEnd w:id="0"/>
      <w:r w:rsidRPr="005C2FBF">
        <w:rPr>
          <w:rFonts w:ascii="Arial" w:hAnsi="Arial" w:cs="Arial"/>
          <w:noProof/>
          <w:lang w:eastAsia="es-CO"/>
        </w:rPr>
        <mc:AlternateContent>
          <mc:Choice Requires="wps">
            <w:drawing>
              <wp:anchor distT="45720" distB="45720" distL="114300" distR="114300" simplePos="0" relativeHeight="251663360" behindDoc="0" locked="0" layoutInCell="1" allowOverlap="1" wp14:anchorId="0D17D9CC" wp14:editId="670B31A9">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D74E19" w:rsidRPr="008B5162" w:rsidRDefault="00D74E19"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7D9CC"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D74E19" w:rsidRPr="008B5162" w:rsidRDefault="00D74E19"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5C2FBF">
        <w:rPr>
          <w:rFonts w:ascii="Arial" w:hAnsi="Arial" w:cs="Arial"/>
          <w:noProof/>
          <w:lang w:eastAsia="es-CO"/>
        </w:rPr>
        <mc:AlternateContent>
          <mc:Choice Requires="wps">
            <w:drawing>
              <wp:anchor distT="45720" distB="45720" distL="114300" distR="114300" simplePos="0" relativeHeight="251657216" behindDoc="0" locked="0" layoutInCell="1" allowOverlap="1" wp14:anchorId="337D1655" wp14:editId="60CE90F8">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rsidR="00D74E19" w:rsidRPr="007876B9" w:rsidRDefault="00D74E19" w:rsidP="007876B9">
                            <w:pPr>
                              <w:jc w:val="right"/>
                              <w:rPr>
                                <w:rFonts w:ascii="Arial" w:hAnsi="Arial" w:cs="Arial"/>
                                <w:color w:val="FFFFFF"/>
                                <w:sz w:val="52"/>
                                <w:szCs w:val="52"/>
                              </w:rPr>
                            </w:pPr>
                            <w:r>
                              <w:rPr>
                                <w:rFonts w:ascii="Arial" w:hAnsi="Arial" w:cs="Arial"/>
                                <w:color w:val="FFFFFF"/>
                                <w:sz w:val="52"/>
                                <w:szCs w:val="52"/>
                              </w:rPr>
                              <w:t>I</w:t>
                            </w:r>
                            <w:r w:rsidRPr="007876B9">
                              <w:rPr>
                                <w:rFonts w:ascii="Arial" w:hAnsi="Arial" w:cs="Arial"/>
                                <w:color w:val="FFFFFF"/>
                                <w:sz w:val="52"/>
                                <w:szCs w:val="52"/>
                              </w:rPr>
                              <w:t xml:space="preserve">nforme de seguimiento requerimientos </w:t>
                            </w:r>
                            <w:r w:rsidR="00CC253F">
                              <w:rPr>
                                <w:rFonts w:ascii="Arial" w:hAnsi="Arial" w:cs="Arial"/>
                                <w:color w:val="FFFFFF"/>
                                <w:sz w:val="52"/>
                                <w:szCs w:val="52"/>
                              </w:rPr>
                              <w:t>D</w:t>
                            </w:r>
                            <w:r w:rsidRPr="007876B9">
                              <w:rPr>
                                <w:rFonts w:ascii="Arial" w:hAnsi="Arial" w:cs="Arial"/>
                                <w:color w:val="FFFFFF"/>
                                <w:sz w:val="52"/>
                                <w:szCs w:val="52"/>
                              </w:rPr>
                              <w:t xml:space="preserve">erechos de </w:t>
                            </w:r>
                            <w:r w:rsidR="00CC253F">
                              <w:rPr>
                                <w:rFonts w:ascii="Arial" w:hAnsi="Arial" w:cs="Arial"/>
                                <w:color w:val="FFFFFF"/>
                                <w:sz w:val="52"/>
                                <w:szCs w:val="52"/>
                              </w:rPr>
                              <w:t>A</w:t>
                            </w:r>
                            <w:r w:rsidRPr="007876B9">
                              <w:rPr>
                                <w:rFonts w:ascii="Arial" w:hAnsi="Arial" w:cs="Arial"/>
                                <w:color w:val="FFFFFF"/>
                                <w:sz w:val="52"/>
                                <w:szCs w:val="52"/>
                              </w:rPr>
                              <w:t>uto</w:t>
                            </w:r>
                            <w:r>
                              <w:rPr>
                                <w:rFonts w:ascii="Arial" w:hAnsi="Arial" w:cs="Arial"/>
                                <w:color w:val="FFFFFF"/>
                                <w:sz w:val="52"/>
                                <w:szCs w:val="52"/>
                              </w:rPr>
                              <w:t>r</w:t>
                            </w:r>
                            <w:r w:rsidRPr="007876B9">
                              <w:rPr>
                                <w:rFonts w:ascii="Arial" w:hAnsi="Arial" w:cs="Arial"/>
                                <w:color w:val="FFFFFF"/>
                                <w:sz w:val="52"/>
                                <w:szCs w:val="52"/>
                              </w:rPr>
                              <w:t xml:space="preserve"> </w:t>
                            </w:r>
                          </w:p>
                          <w:p w:rsidR="00D74E19" w:rsidRPr="007876B9" w:rsidRDefault="00CC253F" w:rsidP="007876B9">
                            <w:pPr>
                              <w:jc w:val="right"/>
                              <w:rPr>
                                <w:rFonts w:ascii="Arial" w:hAnsi="Arial" w:cs="Arial"/>
                                <w:color w:val="FFFFFF"/>
                                <w:sz w:val="52"/>
                                <w:szCs w:val="52"/>
                              </w:rPr>
                            </w:pPr>
                            <w:r>
                              <w:rPr>
                                <w:rFonts w:ascii="Arial" w:hAnsi="Arial" w:cs="Arial"/>
                                <w:color w:val="FFFFFF"/>
                                <w:sz w:val="52"/>
                                <w:szCs w:val="52"/>
                              </w:rPr>
                              <w:t>v</w:t>
                            </w:r>
                            <w:r w:rsidR="008F01EC">
                              <w:rPr>
                                <w:rFonts w:ascii="Arial" w:hAnsi="Arial" w:cs="Arial"/>
                                <w:color w:val="FFFFFF"/>
                                <w:sz w:val="52"/>
                                <w:szCs w:val="52"/>
                              </w:rPr>
                              <w:t>igencia 2020</w:t>
                            </w:r>
                          </w:p>
                          <w:p w:rsidR="00D74E19" w:rsidRPr="007876B9" w:rsidRDefault="00D74E19" w:rsidP="004E2C48">
                            <w:pPr>
                              <w:spacing w:line="192" w:lineRule="auto"/>
                              <w:jc w:val="right"/>
                              <w:rPr>
                                <w:rFonts w:ascii="Arial" w:hAnsi="Arial" w:cs="Arial"/>
                                <w:b/>
                                <w:color w:val="FFFFFF" w:themeColor="background1"/>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D1655" id="_x0000_s1027"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NhctGcVAgAAAwQAAA4AAAAAAAAAAAAAAAAALgIAAGRycy9lMm9Eb2MueG1sUEsBAi0AFAAGAAgA&#10;AAAhAFKhK3PeAAAACwEAAA8AAAAAAAAAAAAAAAAAbwQAAGRycy9kb3ducmV2LnhtbFBLBQYAAAAA&#10;BAAEAPMAAAB6BQAAAAA=&#10;" filled="f" stroked="f">
                <v:textbox>
                  <w:txbxContent>
                    <w:p w:rsidR="00D74E19" w:rsidRPr="007876B9" w:rsidRDefault="00D74E19" w:rsidP="007876B9">
                      <w:pPr>
                        <w:jc w:val="right"/>
                        <w:rPr>
                          <w:rFonts w:ascii="Arial" w:hAnsi="Arial" w:cs="Arial"/>
                          <w:color w:val="FFFFFF"/>
                          <w:sz w:val="52"/>
                          <w:szCs w:val="52"/>
                        </w:rPr>
                      </w:pPr>
                      <w:r>
                        <w:rPr>
                          <w:rFonts w:ascii="Arial" w:hAnsi="Arial" w:cs="Arial"/>
                          <w:color w:val="FFFFFF"/>
                          <w:sz w:val="52"/>
                          <w:szCs w:val="52"/>
                        </w:rPr>
                        <w:t>I</w:t>
                      </w:r>
                      <w:r w:rsidRPr="007876B9">
                        <w:rPr>
                          <w:rFonts w:ascii="Arial" w:hAnsi="Arial" w:cs="Arial"/>
                          <w:color w:val="FFFFFF"/>
                          <w:sz w:val="52"/>
                          <w:szCs w:val="52"/>
                        </w:rPr>
                        <w:t xml:space="preserve">nforme de seguimiento requerimientos </w:t>
                      </w:r>
                      <w:r w:rsidR="00CC253F">
                        <w:rPr>
                          <w:rFonts w:ascii="Arial" w:hAnsi="Arial" w:cs="Arial"/>
                          <w:color w:val="FFFFFF"/>
                          <w:sz w:val="52"/>
                          <w:szCs w:val="52"/>
                        </w:rPr>
                        <w:t>D</w:t>
                      </w:r>
                      <w:r w:rsidRPr="007876B9">
                        <w:rPr>
                          <w:rFonts w:ascii="Arial" w:hAnsi="Arial" w:cs="Arial"/>
                          <w:color w:val="FFFFFF"/>
                          <w:sz w:val="52"/>
                          <w:szCs w:val="52"/>
                        </w:rPr>
                        <w:t xml:space="preserve">erechos de </w:t>
                      </w:r>
                      <w:r w:rsidR="00CC253F">
                        <w:rPr>
                          <w:rFonts w:ascii="Arial" w:hAnsi="Arial" w:cs="Arial"/>
                          <w:color w:val="FFFFFF"/>
                          <w:sz w:val="52"/>
                          <w:szCs w:val="52"/>
                        </w:rPr>
                        <w:t>A</w:t>
                      </w:r>
                      <w:r w:rsidRPr="007876B9">
                        <w:rPr>
                          <w:rFonts w:ascii="Arial" w:hAnsi="Arial" w:cs="Arial"/>
                          <w:color w:val="FFFFFF"/>
                          <w:sz w:val="52"/>
                          <w:szCs w:val="52"/>
                        </w:rPr>
                        <w:t>uto</w:t>
                      </w:r>
                      <w:r>
                        <w:rPr>
                          <w:rFonts w:ascii="Arial" w:hAnsi="Arial" w:cs="Arial"/>
                          <w:color w:val="FFFFFF"/>
                          <w:sz w:val="52"/>
                          <w:szCs w:val="52"/>
                        </w:rPr>
                        <w:t>r</w:t>
                      </w:r>
                      <w:r w:rsidRPr="007876B9">
                        <w:rPr>
                          <w:rFonts w:ascii="Arial" w:hAnsi="Arial" w:cs="Arial"/>
                          <w:color w:val="FFFFFF"/>
                          <w:sz w:val="52"/>
                          <w:szCs w:val="52"/>
                        </w:rPr>
                        <w:t xml:space="preserve"> </w:t>
                      </w:r>
                    </w:p>
                    <w:p w:rsidR="00D74E19" w:rsidRPr="007876B9" w:rsidRDefault="00CC253F" w:rsidP="007876B9">
                      <w:pPr>
                        <w:jc w:val="right"/>
                        <w:rPr>
                          <w:rFonts w:ascii="Arial" w:hAnsi="Arial" w:cs="Arial"/>
                          <w:color w:val="FFFFFF"/>
                          <w:sz w:val="52"/>
                          <w:szCs w:val="52"/>
                        </w:rPr>
                      </w:pPr>
                      <w:r>
                        <w:rPr>
                          <w:rFonts w:ascii="Arial" w:hAnsi="Arial" w:cs="Arial"/>
                          <w:color w:val="FFFFFF"/>
                          <w:sz w:val="52"/>
                          <w:szCs w:val="52"/>
                        </w:rPr>
                        <w:t>v</w:t>
                      </w:r>
                      <w:r w:rsidR="008F01EC">
                        <w:rPr>
                          <w:rFonts w:ascii="Arial" w:hAnsi="Arial" w:cs="Arial"/>
                          <w:color w:val="FFFFFF"/>
                          <w:sz w:val="52"/>
                          <w:szCs w:val="52"/>
                        </w:rPr>
                        <w:t>igencia 2020</w:t>
                      </w:r>
                    </w:p>
                    <w:p w:rsidR="00D74E19" w:rsidRPr="007876B9" w:rsidRDefault="00D74E19" w:rsidP="004E2C48">
                      <w:pPr>
                        <w:spacing w:line="192" w:lineRule="auto"/>
                        <w:jc w:val="right"/>
                        <w:rPr>
                          <w:rFonts w:ascii="Arial" w:hAnsi="Arial" w:cs="Arial"/>
                          <w:b/>
                          <w:color w:val="FFFFFF" w:themeColor="background1"/>
                          <w:sz w:val="52"/>
                          <w:szCs w:val="52"/>
                        </w:rPr>
                      </w:pPr>
                    </w:p>
                  </w:txbxContent>
                </v:textbox>
                <w10:wrap anchorx="margin"/>
              </v:shape>
            </w:pict>
          </mc:Fallback>
        </mc:AlternateContent>
      </w:r>
      <w:r w:rsidR="004E2C48" w:rsidRPr="005C2FBF">
        <w:rPr>
          <w:rFonts w:ascii="Arial" w:hAnsi="Arial" w:cs="Arial"/>
          <w:noProof/>
          <w:lang w:eastAsia="es-CO"/>
        </w:rPr>
        <mc:AlternateContent>
          <mc:Choice Requires="wps">
            <w:drawing>
              <wp:anchor distT="45720" distB="45720" distL="114300" distR="114300" simplePos="0" relativeHeight="251659264" behindDoc="0" locked="0" layoutInCell="1" allowOverlap="1" wp14:anchorId="6F9C6EFB" wp14:editId="5F5A7ACF">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D74E19" w:rsidRPr="002861EC" w:rsidRDefault="00D74E19"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Marzo</w:t>
                            </w:r>
                          </w:p>
                          <w:p w:rsidR="00D74E19" w:rsidRPr="002861EC" w:rsidRDefault="008F01EC"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2021</w:t>
                            </w:r>
                          </w:p>
                          <w:p w:rsidR="00D74E19" w:rsidRPr="008B5162" w:rsidRDefault="00D74E19"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C6EFB" id="_x0000_s1028" type="#_x0000_t202" style="position:absolute;left:0;text-align:left;margin-left:-12.7pt;margin-top:579.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D74E19" w:rsidRPr="002861EC" w:rsidRDefault="00D74E19"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Marzo</w:t>
                      </w:r>
                    </w:p>
                    <w:p w:rsidR="00D74E19" w:rsidRPr="002861EC" w:rsidRDefault="008F01EC"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2021</w:t>
                      </w:r>
                    </w:p>
                    <w:p w:rsidR="00D74E19" w:rsidRPr="008B5162" w:rsidRDefault="00D74E19" w:rsidP="00781945">
                      <w:pPr>
                        <w:spacing w:line="240" w:lineRule="auto"/>
                        <w:rPr>
                          <w:rFonts w:ascii="Arial" w:hAnsi="Arial" w:cs="Arial"/>
                          <w:color w:val="FFFFFF" w:themeColor="background1"/>
                          <w:sz w:val="24"/>
                          <w:szCs w:val="24"/>
                        </w:rPr>
                      </w:pPr>
                    </w:p>
                  </w:txbxContent>
                </v:textbox>
                <w10:wrap anchorx="margin"/>
              </v:shape>
            </w:pict>
          </mc:Fallback>
        </mc:AlternateContent>
      </w:r>
      <w:r w:rsidR="006805F6" w:rsidRPr="005C2FBF">
        <w:rPr>
          <w:rFonts w:ascii="Arial" w:hAnsi="Arial" w:cs="Arial"/>
        </w:rPr>
        <w:br w:type="page"/>
      </w:r>
    </w:p>
    <w:p w:rsidR="007876B9" w:rsidRPr="00D50D0C" w:rsidRDefault="00E31703" w:rsidP="007876B9">
      <w:pPr>
        <w:jc w:val="center"/>
        <w:rPr>
          <w:rFonts w:ascii="Arial" w:hAnsi="Arial" w:cs="Arial"/>
          <w:b/>
          <w:kern w:val="24"/>
        </w:rPr>
      </w:pPr>
      <w:r w:rsidRPr="00D50D0C">
        <w:rPr>
          <w:rFonts w:ascii="Arial" w:hAnsi="Arial" w:cs="Arial"/>
          <w:b/>
          <w:kern w:val="24"/>
        </w:rPr>
        <w:lastRenderedPageBreak/>
        <w:t>Informe Ejecutivo</w:t>
      </w:r>
    </w:p>
    <w:p w:rsidR="007876B9" w:rsidRPr="00D50D0C" w:rsidRDefault="007876B9" w:rsidP="007876B9">
      <w:pPr>
        <w:pStyle w:val="Prrafodelista"/>
        <w:numPr>
          <w:ilvl w:val="0"/>
          <w:numId w:val="5"/>
        </w:numPr>
        <w:ind w:left="426"/>
        <w:jc w:val="both"/>
        <w:rPr>
          <w:rFonts w:ascii="Arial" w:hAnsi="Arial" w:cs="Arial"/>
          <w:b/>
          <w:kern w:val="24"/>
          <w:sz w:val="22"/>
          <w:szCs w:val="22"/>
        </w:rPr>
      </w:pPr>
      <w:r w:rsidRPr="00D50D0C">
        <w:rPr>
          <w:rFonts w:ascii="Arial" w:hAnsi="Arial" w:cs="Arial"/>
          <w:b/>
          <w:kern w:val="24"/>
          <w:sz w:val="22"/>
          <w:szCs w:val="22"/>
        </w:rPr>
        <w:t xml:space="preserve">Objetivo: </w:t>
      </w:r>
    </w:p>
    <w:p w:rsidR="007876B9" w:rsidRPr="00D50D0C" w:rsidRDefault="007876B9" w:rsidP="007876B9">
      <w:pPr>
        <w:jc w:val="both"/>
        <w:rPr>
          <w:rFonts w:ascii="Arial" w:hAnsi="Arial" w:cs="Arial"/>
          <w:b/>
          <w:kern w:val="24"/>
        </w:rPr>
      </w:pPr>
    </w:p>
    <w:p w:rsidR="00C420FD" w:rsidRPr="00D50D0C" w:rsidRDefault="007876B9" w:rsidP="007876B9">
      <w:pPr>
        <w:jc w:val="both"/>
        <w:rPr>
          <w:rFonts w:ascii="Arial" w:eastAsia="Times New Roman" w:hAnsi="Arial" w:cs="Arial"/>
          <w:lang w:val="es-ES"/>
        </w:rPr>
      </w:pPr>
      <w:r w:rsidRPr="00D50D0C">
        <w:rPr>
          <w:rFonts w:ascii="Arial" w:eastAsia="Times New Roman" w:hAnsi="Arial" w:cs="Arial"/>
          <w:lang w:val="es-ES"/>
        </w:rPr>
        <w:t>Evaluar por parte de la Oficina de Control Interno</w:t>
      </w:r>
      <w:r w:rsidR="00A771DF" w:rsidRPr="00D50D0C">
        <w:rPr>
          <w:rFonts w:ascii="Arial" w:eastAsia="Times New Roman" w:hAnsi="Arial" w:cs="Arial"/>
          <w:lang w:val="es-ES"/>
        </w:rPr>
        <w:t xml:space="preserve"> - OCI</w:t>
      </w:r>
      <w:r w:rsidRPr="00D50D0C">
        <w:rPr>
          <w:rFonts w:ascii="Arial" w:eastAsia="Times New Roman" w:hAnsi="Arial" w:cs="Arial"/>
          <w:lang w:val="es-ES"/>
        </w:rPr>
        <w:t>, la información enviada por la Oficina de Tecnologías de la Información y de las Comunicaciones</w:t>
      </w:r>
      <w:r w:rsidR="00A771DF" w:rsidRPr="00D50D0C">
        <w:rPr>
          <w:rFonts w:ascii="Arial" w:eastAsia="Times New Roman" w:hAnsi="Arial" w:cs="Arial"/>
          <w:lang w:val="es-ES"/>
        </w:rPr>
        <w:t xml:space="preserve"> - </w:t>
      </w:r>
      <w:r w:rsidRPr="00D50D0C">
        <w:rPr>
          <w:rFonts w:ascii="Arial" w:eastAsia="Times New Roman" w:hAnsi="Arial" w:cs="Arial"/>
          <w:lang w:val="es-ES"/>
        </w:rPr>
        <w:t>OTIC y el Grupo de Gestión Administrativa</w:t>
      </w:r>
      <w:r w:rsidR="00A771DF" w:rsidRPr="00D50D0C">
        <w:rPr>
          <w:rFonts w:ascii="Arial" w:eastAsia="Times New Roman" w:hAnsi="Arial" w:cs="Arial"/>
          <w:lang w:val="es-ES"/>
        </w:rPr>
        <w:t xml:space="preserve"> - </w:t>
      </w:r>
      <w:r w:rsidRPr="00D50D0C">
        <w:rPr>
          <w:rFonts w:ascii="Arial" w:eastAsia="Times New Roman" w:hAnsi="Arial" w:cs="Arial"/>
          <w:lang w:val="es-ES"/>
        </w:rPr>
        <w:t>GGA, respecto al diligenciamiento del cuestionario remitido por la Dirección Nacional de Derechos</w:t>
      </w:r>
      <w:r w:rsidRPr="00D50D0C">
        <w:rPr>
          <w:rFonts w:ascii="Arial" w:hAnsi="Arial" w:cs="Arial"/>
        </w:rPr>
        <w:t xml:space="preserve"> de Autor </w:t>
      </w:r>
      <w:r w:rsidR="008E7D67" w:rsidRPr="00D50D0C">
        <w:rPr>
          <w:rFonts w:ascii="Arial" w:hAnsi="Arial" w:cs="Arial"/>
        </w:rPr>
        <w:t>- DNDA</w:t>
      </w:r>
      <w:r w:rsidR="00E31703" w:rsidRPr="00D50D0C">
        <w:rPr>
          <w:rFonts w:ascii="Arial" w:hAnsi="Arial" w:cs="Arial"/>
        </w:rPr>
        <w:t xml:space="preserve"> </w:t>
      </w:r>
      <w:r w:rsidR="008F01EC" w:rsidRPr="00D50D0C">
        <w:rPr>
          <w:rFonts w:ascii="Arial" w:hAnsi="Arial" w:cs="Arial"/>
        </w:rPr>
        <w:t>para la vigencia 2020</w:t>
      </w:r>
      <w:r w:rsidRPr="00D50D0C">
        <w:rPr>
          <w:rFonts w:ascii="Arial" w:eastAsia="Times New Roman" w:hAnsi="Arial" w:cs="Arial"/>
          <w:lang w:val="es-ES"/>
        </w:rPr>
        <w:t xml:space="preserve">.  Lo anterior, con el fin de remitir a </w:t>
      </w:r>
      <w:r w:rsidR="008E7D67" w:rsidRPr="00D50D0C">
        <w:rPr>
          <w:rFonts w:ascii="Arial" w:eastAsia="Times New Roman" w:hAnsi="Arial" w:cs="Arial"/>
          <w:lang w:val="es-ES"/>
        </w:rPr>
        <w:t>esta</w:t>
      </w:r>
      <w:r w:rsidRPr="00D50D0C">
        <w:rPr>
          <w:rFonts w:ascii="Arial" w:eastAsia="Times New Roman" w:hAnsi="Arial" w:cs="Arial"/>
          <w:lang w:val="es-ES"/>
        </w:rPr>
        <w:t xml:space="preserve"> entidad la información relacionada con la verificación, recomendaciones y resultados sobre el cumplimiento de las normas en materia de Derechos de Autor sobre software, acorde a lo </w:t>
      </w:r>
      <w:r w:rsidR="00B767E1" w:rsidRPr="00D50D0C">
        <w:rPr>
          <w:rFonts w:ascii="Arial" w:eastAsia="Times New Roman" w:hAnsi="Arial" w:cs="Arial"/>
          <w:lang w:val="es-ES"/>
        </w:rPr>
        <w:t>dispuesto</w:t>
      </w:r>
      <w:r w:rsidRPr="00D50D0C">
        <w:rPr>
          <w:rFonts w:ascii="Arial" w:eastAsia="Times New Roman" w:hAnsi="Arial" w:cs="Arial"/>
          <w:lang w:val="es-ES"/>
        </w:rPr>
        <w:t xml:space="preserve"> en la Directiva Presidencial No</w:t>
      </w:r>
      <w:r w:rsidR="00EB7D97" w:rsidRPr="00D50D0C">
        <w:rPr>
          <w:rFonts w:ascii="Arial" w:eastAsia="Times New Roman" w:hAnsi="Arial" w:cs="Arial"/>
          <w:lang w:val="es-ES"/>
        </w:rPr>
        <w:t>.</w:t>
      </w:r>
      <w:r w:rsidRPr="00D50D0C">
        <w:rPr>
          <w:rFonts w:ascii="Arial" w:eastAsia="Times New Roman" w:hAnsi="Arial" w:cs="Arial"/>
          <w:lang w:val="es-ES"/>
        </w:rPr>
        <w:t xml:space="preserve"> 002 de 2002 y conforme con el procedimiento determinado en la Circular </w:t>
      </w:r>
      <w:r w:rsidR="0096134C" w:rsidRPr="00D50D0C">
        <w:rPr>
          <w:rFonts w:ascii="Arial" w:eastAsia="Times New Roman" w:hAnsi="Arial" w:cs="Arial"/>
          <w:lang w:val="es-ES"/>
        </w:rPr>
        <w:t xml:space="preserve">No. </w:t>
      </w:r>
      <w:r w:rsidRPr="00D50D0C">
        <w:rPr>
          <w:rFonts w:ascii="Arial" w:eastAsia="Times New Roman" w:hAnsi="Arial" w:cs="Arial"/>
          <w:lang w:val="es-ES"/>
        </w:rPr>
        <w:t>17 de 2011</w:t>
      </w:r>
      <w:r w:rsidR="00E31703" w:rsidRPr="00D50D0C">
        <w:rPr>
          <w:rFonts w:ascii="Arial" w:eastAsia="Times New Roman" w:hAnsi="Arial" w:cs="Arial"/>
          <w:lang w:val="es-ES"/>
        </w:rPr>
        <w:t xml:space="preserve"> </w:t>
      </w:r>
      <w:r w:rsidR="000B300F" w:rsidRPr="00D50D0C">
        <w:rPr>
          <w:rFonts w:ascii="Arial" w:eastAsia="Times New Roman" w:hAnsi="Arial" w:cs="Arial"/>
          <w:lang w:val="es-ES"/>
        </w:rPr>
        <w:t>de la Dirección Nacional de Derecho de Autor.</w:t>
      </w:r>
    </w:p>
    <w:p w:rsidR="007876B9" w:rsidRPr="00D50D0C" w:rsidRDefault="007876B9" w:rsidP="007876B9">
      <w:pPr>
        <w:pStyle w:val="NormalWeb"/>
        <w:numPr>
          <w:ilvl w:val="0"/>
          <w:numId w:val="5"/>
        </w:numPr>
        <w:spacing w:before="0" w:beforeAutospacing="0" w:after="0" w:afterAutospacing="0"/>
        <w:ind w:left="426"/>
        <w:jc w:val="both"/>
        <w:rPr>
          <w:rFonts w:ascii="Arial" w:hAnsi="Arial" w:cs="Arial"/>
          <w:b/>
          <w:kern w:val="24"/>
          <w:sz w:val="22"/>
          <w:szCs w:val="22"/>
        </w:rPr>
      </w:pPr>
      <w:r w:rsidRPr="00D50D0C">
        <w:rPr>
          <w:rFonts w:ascii="Arial" w:hAnsi="Arial" w:cs="Arial"/>
          <w:b/>
          <w:kern w:val="24"/>
          <w:sz w:val="22"/>
          <w:szCs w:val="22"/>
        </w:rPr>
        <w:t xml:space="preserve">Alcance: </w:t>
      </w:r>
    </w:p>
    <w:p w:rsidR="007876B9" w:rsidRPr="00D50D0C" w:rsidRDefault="007876B9" w:rsidP="007876B9">
      <w:pPr>
        <w:pStyle w:val="NormalWeb"/>
        <w:spacing w:before="0" w:beforeAutospacing="0" w:after="0" w:afterAutospacing="0"/>
        <w:jc w:val="both"/>
        <w:rPr>
          <w:rFonts w:ascii="Arial" w:hAnsi="Arial" w:cs="Arial"/>
          <w:b/>
          <w:kern w:val="24"/>
          <w:sz w:val="22"/>
          <w:szCs w:val="22"/>
        </w:rPr>
      </w:pPr>
      <w:r w:rsidRPr="00D50D0C">
        <w:rPr>
          <w:rFonts w:ascii="Arial" w:hAnsi="Arial" w:cs="Arial"/>
          <w:b/>
          <w:kern w:val="24"/>
          <w:sz w:val="22"/>
          <w:szCs w:val="22"/>
        </w:rPr>
        <w:tab/>
      </w:r>
      <w:r w:rsidR="00EB7D97" w:rsidRPr="00D50D0C">
        <w:rPr>
          <w:rFonts w:ascii="Arial" w:hAnsi="Arial" w:cs="Arial"/>
          <w:b/>
          <w:kern w:val="24"/>
          <w:sz w:val="22"/>
          <w:szCs w:val="22"/>
        </w:rPr>
        <w:t xml:space="preserve"> </w:t>
      </w:r>
    </w:p>
    <w:p w:rsidR="007876B9" w:rsidRPr="00D50D0C" w:rsidRDefault="007876B9" w:rsidP="007876B9">
      <w:pPr>
        <w:pStyle w:val="Prrafodelista"/>
        <w:numPr>
          <w:ilvl w:val="0"/>
          <w:numId w:val="2"/>
        </w:numPr>
        <w:ind w:left="426"/>
        <w:jc w:val="both"/>
        <w:rPr>
          <w:rFonts w:ascii="Arial" w:hAnsi="Arial" w:cs="Arial"/>
          <w:sz w:val="22"/>
          <w:szCs w:val="22"/>
          <w:lang w:eastAsia="en-US"/>
        </w:rPr>
      </w:pPr>
      <w:r w:rsidRPr="00D50D0C">
        <w:rPr>
          <w:rFonts w:ascii="Arial" w:hAnsi="Arial" w:cs="Arial"/>
          <w:sz w:val="22"/>
          <w:szCs w:val="22"/>
          <w:lang w:eastAsia="en-US"/>
        </w:rPr>
        <w:t xml:space="preserve">Información solicitada por </w:t>
      </w:r>
      <w:r w:rsidR="00C420FD" w:rsidRPr="00D50D0C">
        <w:rPr>
          <w:rFonts w:ascii="Arial" w:hAnsi="Arial" w:cs="Arial"/>
          <w:sz w:val="22"/>
          <w:szCs w:val="22"/>
          <w:lang w:eastAsia="en-US"/>
        </w:rPr>
        <w:t xml:space="preserve">la </w:t>
      </w:r>
      <w:r w:rsidRPr="00D50D0C">
        <w:rPr>
          <w:rFonts w:ascii="Arial" w:hAnsi="Arial" w:cs="Arial"/>
          <w:sz w:val="22"/>
          <w:szCs w:val="22"/>
          <w:lang w:eastAsia="en-US"/>
        </w:rPr>
        <w:t xml:space="preserve">Dirección Nacional de </w:t>
      </w:r>
      <w:r w:rsidR="00B767E1" w:rsidRPr="00D50D0C">
        <w:rPr>
          <w:rFonts w:ascii="Arial" w:hAnsi="Arial" w:cs="Arial"/>
          <w:sz w:val="22"/>
          <w:szCs w:val="22"/>
          <w:lang w:eastAsia="en-US"/>
        </w:rPr>
        <w:t>Derecho</w:t>
      </w:r>
      <w:r w:rsidRPr="00D50D0C">
        <w:rPr>
          <w:rFonts w:ascii="Arial" w:hAnsi="Arial" w:cs="Arial"/>
          <w:sz w:val="22"/>
          <w:szCs w:val="22"/>
          <w:lang w:eastAsia="en-US"/>
        </w:rPr>
        <w:t xml:space="preserve"> de Autor (DNDA) co</w:t>
      </w:r>
      <w:r w:rsidR="00664F99" w:rsidRPr="00D50D0C">
        <w:rPr>
          <w:rFonts w:ascii="Arial" w:hAnsi="Arial" w:cs="Arial"/>
          <w:sz w:val="22"/>
          <w:szCs w:val="22"/>
          <w:lang w:eastAsia="en-US"/>
        </w:rPr>
        <w:t>n corte a 31 de diciembre de 2020</w:t>
      </w:r>
      <w:r w:rsidRPr="00D50D0C">
        <w:rPr>
          <w:rFonts w:ascii="Arial" w:hAnsi="Arial" w:cs="Arial"/>
          <w:sz w:val="22"/>
          <w:szCs w:val="22"/>
          <w:lang w:eastAsia="en-US"/>
        </w:rPr>
        <w:t>, relacionada con:</w:t>
      </w:r>
    </w:p>
    <w:p w:rsidR="007876B9" w:rsidRPr="00D50D0C" w:rsidRDefault="007876B9" w:rsidP="007876B9">
      <w:pPr>
        <w:pStyle w:val="Prrafodelista"/>
        <w:ind w:left="426"/>
        <w:jc w:val="both"/>
        <w:rPr>
          <w:rFonts w:ascii="Arial" w:hAnsi="Arial" w:cs="Arial"/>
          <w:sz w:val="22"/>
          <w:szCs w:val="22"/>
          <w:lang w:eastAsia="en-US"/>
        </w:rPr>
      </w:pPr>
    </w:p>
    <w:p w:rsidR="007876B9" w:rsidRPr="00D50D0C" w:rsidRDefault="007876B9" w:rsidP="007876B9">
      <w:pPr>
        <w:pStyle w:val="Prrafodelista"/>
        <w:numPr>
          <w:ilvl w:val="0"/>
          <w:numId w:val="1"/>
        </w:numPr>
        <w:spacing w:after="200" w:line="276" w:lineRule="auto"/>
        <w:ind w:left="851"/>
        <w:contextualSpacing/>
        <w:jc w:val="both"/>
        <w:rPr>
          <w:rFonts w:ascii="Arial" w:hAnsi="Arial" w:cs="Arial"/>
          <w:sz w:val="22"/>
          <w:szCs w:val="22"/>
          <w:lang w:eastAsia="en-US"/>
        </w:rPr>
      </w:pPr>
      <w:r w:rsidRPr="00D50D0C">
        <w:rPr>
          <w:rFonts w:ascii="Arial" w:hAnsi="Arial" w:cs="Arial"/>
          <w:sz w:val="22"/>
          <w:szCs w:val="22"/>
          <w:lang w:eastAsia="en-US"/>
        </w:rPr>
        <w:t>Totalidad de equipos instalados (Equipos cliente y servidores)</w:t>
      </w:r>
      <w:r w:rsidR="00E31703" w:rsidRPr="00D50D0C">
        <w:rPr>
          <w:rFonts w:ascii="Arial" w:hAnsi="Arial" w:cs="Arial"/>
          <w:sz w:val="22"/>
          <w:szCs w:val="22"/>
          <w:lang w:eastAsia="en-US"/>
        </w:rPr>
        <w:t>.</w:t>
      </w:r>
      <w:r w:rsidRPr="00D50D0C">
        <w:rPr>
          <w:rFonts w:ascii="Arial" w:hAnsi="Arial" w:cs="Arial"/>
          <w:sz w:val="22"/>
          <w:szCs w:val="22"/>
          <w:lang w:eastAsia="en-US"/>
        </w:rPr>
        <w:t xml:space="preserve"> </w:t>
      </w:r>
    </w:p>
    <w:p w:rsidR="007876B9" w:rsidRPr="00D50D0C" w:rsidRDefault="007876B9" w:rsidP="007876B9">
      <w:pPr>
        <w:pStyle w:val="Prrafodelista"/>
        <w:numPr>
          <w:ilvl w:val="0"/>
          <w:numId w:val="1"/>
        </w:numPr>
        <w:spacing w:after="200" w:line="276" w:lineRule="auto"/>
        <w:ind w:left="851"/>
        <w:contextualSpacing/>
        <w:jc w:val="both"/>
        <w:rPr>
          <w:rFonts w:ascii="Arial" w:hAnsi="Arial" w:cs="Arial"/>
          <w:sz w:val="22"/>
          <w:szCs w:val="22"/>
          <w:lang w:eastAsia="en-US"/>
        </w:rPr>
      </w:pPr>
      <w:r w:rsidRPr="00D50D0C">
        <w:rPr>
          <w:rFonts w:ascii="Arial" w:hAnsi="Arial" w:cs="Arial"/>
          <w:sz w:val="22"/>
          <w:szCs w:val="22"/>
          <w:lang w:eastAsia="en-US"/>
        </w:rPr>
        <w:t>Mecanismos de control implementados para la instalación de software</w:t>
      </w:r>
      <w:r w:rsidR="00B767E1" w:rsidRPr="00D50D0C">
        <w:rPr>
          <w:rFonts w:ascii="Arial" w:hAnsi="Arial" w:cs="Arial"/>
          <w:sz w:val="22"/>
          <w:szCs w:val="22"/>
          <w:lang w:eastAsia="en-US"/>
        </w:rPr>
        <w:t xml:space="preserve"> debidamente licenciado</w:t>
      </w:r>
      <w:r w:rsidRPr="00D50D0C">
        <w:rPr>
          <w:rFonts w:ascii="Arial" w:hAnsi="Arial" w:cs="Arial"/>
          <w:sz w:val="22"/>
          <w:szCs w:val="22"/>
          <w:lang w:eastAsia="en-US"/>
        </w:rPr>
        <w:t>.</w:t>
      </w:r>
    </w:p>
    <w:p w:rsidR="007876B9" w:rsidRPr="00D50D0C" w:rsidRDefault="007876B9" w:rsidP="007876B9">
      <w:pPr>
        <w:pStyle w:val="Prrafodelista"/>
        <w:numPr>
          <w:ilvl w:val="0"/>
          <w:numId w:val="1"/>
        </w:numPr>
        <w:spacing w:after="200" w:line="276" w:lineRule="auto"/>
        <w:ind w:left="851"/>
        <w:contextualSpacing/>
        <w:jc w:val="both"/>
        <w:rPr>
          <w:rFonts w:ascii="Arial" w:hAnsi="Arial" w:cs="Arial"/>
          <w:sz w:val="22"/>
          <w:szCs w:val="22"/>
          <w:lang w:eastAsia="en-US"/>
        </w:rPr>
      </w:pPr>
      <w:r w:rsidRPr="00D50D0C">
        <w:rPr>
          <w:rFonts w:ascii="Arial" w:hAnsi="Arial" w:cs="Arial"/>
          <w:sz w:val="22"/>
          <w:szCs w:val="22"/>
          <w:lang w:eastAsia="en-US"/>
        </w:rPr>
        <w:t xml:space="preserve">Procedimiento para dar de baja </w:t>
      </w:r>
      <w:r w:rsidR="00E31703" w:rsidRPr="00D50D0C">
        <w:rPr>
          <w:rFonts w:ascii="Arial" w:hAnsi="Arial" w:cs="Arial"/>
          <w:sz w:val="22"/>
          <w:szCs w:val="22"/>
          <w:lang w:eastAsia="en-US"/>
        </w:rPr>
        <w:t>a</w:t>
      </w:r>
      <w:r w:rsidR="00081C7E" w:rsidRPr="00D50D0C">
        <w:rPr>
          <w:rFonts w:ascii="Arial" w:hAnsi="Arial" w:cs="Arial"/>
          <w:sz w:val="22"/>
          <w:szCs w:val="22"/>
          <w:lang w:eastAsia="en-US"/>
        </w:rPr>
        <w:t xml:space="preserve"> los bienes muebles intangibles</w:t>
      </w:r>
      <w:r w:rsidRPr="00D50D0C">
        <w:rPr>
          <w:rFonts w:ascii="Arial" w:hAnsi="Arial" w:cs="Arial"/>
          <w:sz w:val="22"/>
          <w:szCs w:val="22"/>
          <w:lang w:eastAsia="en-US"/>
        </w:rPr>
        <w:t>.</w:t>
      </w:r>
    </w:p>
    <w:p w:rsidR="007876B9" w:rsidRPr="00D50D0C" w:rsidRDefault="007876B9" w:rsidP="007876B9">
      <w:pPr>
        <w:pStyle w:val="NormalWeb"/>
        <w:numPr>
          <w:ilvl w:val="0"/>
          <w:numId w:val="2"/>
        </w:numPr>
        <w:spacing w:before="0" w:beforeAutospacing="0" w:after="0" w:afterAutospacing="0"/>
        <w:ind w:left="426"/>
        <w:jc w:val="both"/>
        <w:rPr>
          <w:rFonts w:ascii="Arial" w:hAnsi="Arial" w:cs="Arial"/>
          <w:kern w:val="24"/>
          <w:sz w:val="22"/>
          <w:szCs w:val="22"/>
          <w:lang w:val="es-ES"/>
        </w:rPr>
      </w:pPr>
      <w:r w:rsidRPr="00D50D0C">
        <w:rPr>
          <w:rFonts w:ascii="Arial" w:hAnsi="Arial" w:cs="Arial"/>
          <w:kern w:val="24"/>
          <w:sz w:val="22"/>
          <w:szCs w:val="22"/>
          <w:lang w:val="es-ES"/>
        </w:rPr>
        <w:t xml:space="preserve">Controles generados a raíz de los seguimientos </w:t>
      </w:r>
      <w:r w:rsidR="00511C38" w:rsidRPr="00D50D0C">
        <w:rPr>
          <w:rFonts w:ascii="Arial" w:hAnsi="Arial" w:cs="Arial"/>
          <w:kern w:val="24"/>
          <w:sz w:val="22"/>
          <w:szCs w:val="22"/>
          <w:lang w:val="es-ES"/>
        </w:rPr>
        <w:t xml:space="preserve">de vigencias </w:t>
      </w:r>
      <w:r w:rsidRPr="00D50D0C">
        <w:rPr>
          <w:rFonts w:ascii="Arial" w:hAnsi="Arial" w:cs="Arial"/>
          <w:kern w:val="24"/>
          <w:sz w:val="22"/>
          <w:szCs w:val="22"/>
          <w:lang w:val="es-ES"/>
        </w:rPr>
        <w:t>anteriores</w:t>
      </w:r>
      <w:r w:rsidR="00E31703" w:rsidRPr="00D50D0C">
        <w:rPr>
          <w:rFonts w:ascii="Arial" w:hAnsi="Arial" w:cs="Arial"/>
          <w:kern w:val="24"/>
          <w:sz w:val="22"/>
          <w:szCs w:val="22"/>
          <w:lang w:val="es-ES"/>
        </w:rPr>
        <w:t xml:space="preserve"> efectuados por la Oficina de Control Interno, en lo </w:t>
      </w:r>
      <w:r w:rsidR="0086775D">
        <w:rPr>
          <w:rFonts w:ascii="Arial" w:hAnsi="Arial" w:cs="Arial"/>
          <w:kern w:val="24"/>
          <w:sz w:val="22"/>
          <w:szCs w:val="22"/>
          <w:lang w:val="es-ES"/>
        </w:rPr>
        <w:t xml:space="preserve">pertinente </w:t>
      </w:r>
      <w:r w:rsidRPr="00D50D0C">
        <w:rPr>
          <w:rFonts w:ascii="Arial" w:hAnsi="Arial" w:cs="Arial"/>
          <w:kern w:val="24"/>
          <w:sz w:val="22"/>
          <w:szCs w:val="22"/>
          <w:lang w:val="es-ES"/>
        </w:rPr>
        <w:t>con:</w:t>
      </w:r>
    </w:p>
    <w:p w:rsidR="007876B9" w:rsidRPr="00D50D0C" w:rsidRDefault="007876B9" w:rsidP="007876B9">
      <w:pPr>
        <w:pStyle w:val="NormalWeb"/>
        <w:spacing w:before="0" w:beforeAutospacing="0" w:after="0" w:afterAutospacing="0"/>
        <w:jc w:val="both"/>
        <w:rPr>
          <w:rFonts w:ascii="Arial" w:hAnsi="Arial" w:cs="Arial"/>
          <w:kern w:val="24"/>
          <w:sz w:val="22"/>
          <w:szCs w:val="22"/>
          <w:lang w:val="es-ES"/>
        </w:rPr>
      </w:pPr>
    </w:p>
    <w:p w:rsidR="00D07F22" w:rsidRPr="00D50D0C" w:rsidRDefault="00D07F22" w:rsidP="00B767E1">
      <w:pPr>
        <w:pStyle w:val="NormalWeb"/>
        <w:numPr>
          <w:ilvl w:val="0"/>
          <w:numId w:val="3"/>
        </w:numPr>
        <w:spacing w:before="0" w:beforeAutospacing="0" w:after="0" w:afterAutospacing="0"/>
        <w:jc w:val="both"/>
        <w:rPr>
          <w:rFonts w:ascii="Arial" w:hAnsi="Arial" w:cs="Arial"/>
          <w:kern w:val="24"/>
          <w:sz w:val="22"/>
          <w:szCs w:val="22"/>
          <w:lang w:val="es-ES"/>
        </w:rPr>
      </w:pPr>
      <w:r w:rsidRPr="00D50D0C">
        <w:rPr>
          <w:rFonts w:ascii="Arial" w:hAnsi="Arial" w:cs="Arial"/>
          <w:kern w:val="24"/>
          <w:sz w:val="22"/>
          <w:szCs w:val="22"/>
          <w:lang w:val="es-ES"/>
        </w:rPr>
        <w:t>Cumplimiento de l</w:t>
      </w:r>
      <w:r w:rsidRPr="00D50D0C">
        <w:rPr>
          <w:rFonts w:ascii="Arial" w:hAnsi="Arial" w:cs="Arial"/>
          <w:sz w:val="22"/>
          <w:szCs w:val="22"/>
          <w:lang w:eastAsia="en-US"/>
        </w:rPr>
        <w:t>as Políticas de Operación de la OTIC</w:t>
      </w:r>
      <w:r w:rsidR="00E31703" w:rsidRPr="00D50D0C">
        <w:rPr>
          <w:rFonts w:ascii="Arial" w:hAnsi="Arial" w:cs="Arial"/>
          <w:sz w:val="22"/>
          <w:szCs w:val="22"/>
          <w:lang w:eastAsia="en-US"/>
        </w:rPr>
        <w:t>,</w:t>
      </w:r>
      <w:r w:rsidRPr="00D50D0C">
        <w:rPr>
          <w:rFonts w:ascii="Arial" w:hAnsi="Arial" w:cs="Arial"/>
          <w:sz w:val="22"/>
          <w:szCs w:val="22"/>
          <w:lang w:eastAsia="en-US"/>
        </w:rPr>
        <w:t xml:space="preserve"> relacionadas con </w:t>
      </w:r>
      <w:r w:rsidR="00B767E1" w:rsidRPr="00D50D0C">
        <w:rPr>
          <w:rFonts w:ascii="Arial" w:hAnsi="Arial" w:cs="Arial"/>
          <w:sz w:val="22"/>
          <w:szCs w:val="22"/>
          <w:lang w:eastAsia="en-US"/>
        </w:rPr>
        <w:t xml:space="preserve">Derechos de Autor, Administración de Software y Licencias de Uso y </w:t>
      </w:r>
      <w:r w:rsidRPr="00D50D0C">
        <w:rPr>
          <w:rFonts w:ascii="Arial" w:hAnsi="Arial" w:cs="Arial"/>
          <w:sz w:val="22"/>
          <w:szCs w:val="22"/>
          <w:lang w:eastAsia="en-US"/>
        </w:rPr>
        <w:t>provisión de bienes informáticos</w:t>
      </w:r>
      <w:r w:rsidR="00EE215E" w:rsidRPr="00D50D0C">
        <w:rPr>
          <w:rFonts w:ascii="Arial" w:hAnsi="Arial" w:cs="Arial"/>
          <w:sz w:val="22"/>
          <w:szCs w:val="22"/>
          <w:lang w:eastAsia="en-US"/>
        </w:rPr>
        <w:t>.</w:t>
      </w:r>
    </w:p>
    <w:p w:rsidR="007726BA" w:rsidRPr="00D50D0C" w:rsidRDefault="007726BA" w:rsidP="00B767E1">
      <w:pPr>
        <w:pStyle w:val="NormalWeb"/>
        <w:numPr>
          <w:ilvl w:val="0"/>
          <w:numId w:val="3"/>
        </w:numPr>
        <w:spacing w:before="0" w:beforeAutospacing="0" w:after="0" w:afterAutospacing="0"/>
        <w:jc w:val="both"/>
        <w:rPr>
          <w:rFonts w:ascii="Arial" w:hAnsi="Arial" w:cs="Arial"/>
          <w:kern w:val="24"/>
          <w:sz w:val="22"/>
          <w:szCs w:val="22"/>
          <w:lang w:val="es-ES"/>
        </w:rPr>
      </w:pPr>
      <w:r w:rsidRPr="00D50D0C">
        <w:rPr>
          <w:rFonts w:ascii="Arial" w:hAnsi="Arial" w:cs="Arial"/>
          <w:sz w:val="22"/>
          <w:szCs w:val="22"/>
          <w:lang w:eastAsia="en-US"/>
        </w:rPr>
        <w:t>Cumplimiento de la Guía manejo de inventario mesa de servicio.</w:t>
      </w:r>
    </w:p>
    <w:p w:rsidR="00EE215E" w:rsidRPr="00D50D0C" w:rsidRDefault="00DA7D27" w:rsidP="007876B9">
      <w:pPr>
        <w:pStyle w:val="NormalWeb"/>
        <w:numPr>
          <w:ilvl w:val="0"/>
          <w:numId w:val="3"/>
        </w:numPr>
        <w:spacing w:before="0" w:beforeAutospacing="0" w:after="0" w:afterAutospacing="0"/>
        <w:jc w:val="both"/>
        <w:rPr>
          <w:rFonts w:ascii="Arial" w:hAnsi="Arial" w:cs="Arial"/>
          <w:kern w:val="24"/>
          <w:sz w:val="22"/>
          <w:szCs w:val="22"/>
          <w:lang w:val="es-ES"/>
        </w:rPr>
      </w:pPr>
      <w:r w:rsidRPr="00D50D0C">
        <w:rPr>
          <w:rFonts w:ascii="Arial" w:hAnsi="Arial" w:cs="Arial"/>
          <w:sz w:val="22"/>
          <w:szCs w:val="22"/>
          <w:lang w:eastAsia="en-US"/>
        </w:rPr>
        <w:t>Cumplimiento</w:t>
      </w:r>
      <w:r w:rsidR="00EE215E" w:rsidRPr="00D50D0C">
        <w:rPr>
          <w:rFonts w:ascii="Arial" w:hAnsi="Arial" w:cs="Arial"/>
          <w:sz w:val="22"/>
          <w:szCs w:val="22"/>
          <w:lang w:eastAsia="en-US"/>
        </w:rPr>
        <w:t xml:space="preserve"> </w:t>
      </w:r>
      <w:r w:rsidR="009068E0" w:rsidRPr="00D50D0C">
        <w:rPr>
          <w:rFonts w:ascii="Arial" w:hAnsi="Arial" w:cs="Arial"/>
          <w:sz w:val="22"/>
          <w:szCs w:val="22"/>
          <w:lang w:eastAsia="en-US"/>
        </w:rPr>
        <w:t xml:space="preserve">de </w:t>
      </w:r>
      <w:r w:rsidR="00EE215E" w:rsidRPr="00D50D0C">
        <w:rPr>
          <w:rFonts w:ascii="Arial" w:hAnsi="Arial" w:cs="Arial"/>
          <w:sz w:val="22"/>
          <w:szCs w:val="22"/>
          <w:lang w:eastAsia="en-US"/>
        </w:rPr>
        <w:t>la Guía para la Prestación del Servicio Área de Almacén, en su numeral 3.1 “Pasos para efectuar un egreso de bienes del almacén literal” r)</w:t>
      </w:r>
      <w:r w:rsidR="00E80681" w:rsidRPr="00D50D0C">
        <w:rPr>
          <w:rFonts w:ascii="Arial" w:hAnsi="Arial" w:cs="Arial"/>
          <w:sz w:val="22"/>
          <w:szCs w:val="22"/>
          <w:lang w:eastAsia="en-US"/>
        </w:rPr>
        <w:t>.</w:t>
      </w:r>
    </w:p>
    <w:p w:rsidR="00E80681" w:rsidRPr="00D50D0C" w:rsidRDefault="00E80681" w:rsidP="007876B9">
      <w:pPr>
        <w:pStyle w:val="NormalWeb"/>
        <w:numPr>
          <w:ilvl w:val="0"/>
          <w:numId w:val="3"/>
        </w:numPr>
        <w:spacing w:before="0" w:beforeAutospacing="0" w:after="0" w:afterAutospacing="0"/>
        <w:jc w:val="both"/>
        <w:rPr>
          <w:rFonts w:ascii="Arial" w:hAnsi="Arial" w:cs="Arial"/>
          <w:kern w:val="24"/>
          <w:sz w:val="22"/>
          <w:szCs w:val="22"/>
          <w:lang w:val="es-ES"/>
        </w:rPr>
      </w:pPr>
      <w:r w:rsidRPr="00D50D0C">
        <w:rPr>
          <w:rFonts w:ascii="Arial" w:hAnsi="Arial" w:cs="Arial"/>
          <w:sz w:val="22"/>
          <w:szCs w:val="22"/>
          <w:lang w:eastAsia="en-US"/>
        </w:rPr>
        <w:t>Procedimiento provisión de equipos.</w:t>
      </w:r>
    </w:p>
    <w:p w:rsidR="007876B9" w:rsidRPr="00D50D0C" w:rsidRDefault="007876B9" w:rsidP="007876B9">
      <w:pPr>
        <w:pStyle w:val="NormalWeb"/>
        <w:spacing w:before="0" w:beforeAutospacing="0" w:after="0" w:afterAutospacing="0"/>
        <w:jc w:val="both"/>
        <w:rPr>
          <w:rFonts w:ascii="Arial" w:hAnsi="Arial" w:cs="Arial"/>
          <w:color w:val="7F7F7F"/>
          <w:kern w:val="24"/>
          <w:sz w:val="22"/>
          <w:szCs w:val="22"/>
          <w:lang w:val="es-ES"/>
        </w:rPr>
      </w:pPr>
    </w:p>
    <w:p w:rsidR="007876B9" w:rsidRPr="00D50D0C" w:rsidRDefault="007876B9" w:rsidP="00DD0E9F">
      <w:pPr>
        <w:pStyle w:val="Prrafodelista"/>
        <w:numPr>
          <w:ilvl w:val="0"/>
          <w:numId w:val="5"/>
        </w:numPr>
        <w:spacing w:after="200" w:line="276" w:lineRule="auto"/>
        <w:ind w:left="426"/>
        <w:contextualSpacing/>
        <w:jc w:val="both"/>
        <w:rPr>
          <w:rFonts w:ascii="Arial" w:hAnsi="Arial" w:cs="Arial"/>
          <w:b/>
          <w:sz w:val="22"/>
          <w:szCs w:val="22"/>
        </w:rPr>
      </w:pPr>
      <w:r w:rsidRPr="00D50D0C">
        <w:rPr>
          <w:rFonts w:ascii="Arial" w:hAnsi="Arial" w:cs="Arial"/>
          <w:b/>
          <w:sz w:val="22"/>
          <w:szCs w:val="22"/>
        </w:rPr>
        <w:t>Resultados de la verificación</w:t>
      </w:r>
    </w:p>
    <w:p w:rsidR="007876B9" w:rsidRDefault="007876B9" w:rsidP="007876B9">
      <w:pPr>
        <w:autoSpaceDE w:val="0"/>
        <w:autoSpaceDN w:val="0"/>
        <w:adjustRightInd w:val="0"/>
        <w:jc w:val="both"/>
        <w:rPr>
          <w:rFonts w:ascii="Arial" w:eastAsia="Times New Roman" w:hAnsi="Arial" w:cs="Arial"/>
          <w:lang w:val="es-ES"/>
        </w:rPr>
      </w:pPr>
      <w:r w:rsidRPr="00D50D0C">
        <w:rPr>
          <w:rFonts w:ascii="Arial" w:eastAsia="Times New Roman" w:hAnsi="Arial" w:cs="Arial"/>
          <w:lang w:val="es-ES"/>
        </w:rPr>
        <w:t xml:space="preserve">Sobre la información solicitada por </w:t>
      </w:r>
      <w:r w:rsidR="00B767E1" w:rsidRPr="00D50D0C">
        <w:rPr>
          <w:rFonts w:ascii="Arial" w:eastAsia="Times New Roman" w:hAnsi="Arial" w:cs="Arial"/>
          <w:lang w:val="es-ES"/>
        </w:rPr>
        <w:t>la</w:t>
      </w:r>
      <w:r w:rsidRPr="00D50D0C">
        <w:rPr>
          <w:rFonts w:ascii="Arial" w:eastAsia="Times New Roman" w:hAnsi="Arial" w:cs="Arial"/>
          <w:lang w:val="es-ES"/>
        </w:rPr>
        <w:t xml:space="preserve"> DNDA </w:t>
      </w:r>
      <w:r w:rsidR="00081C7E" w:rsidRPr="00D50D0C">
        <w:rPr>
          <w:rFonts w:ascii="Arial" w:eastAsia="Times New Roman" w:hAnsi="Arial" w:cs="Arial"/>
          <w:lang w:val="es-ES"/>
        </w:rPr>
        <w:t xml:space="preserve">relacionada </w:t>
      </w:r>
      <w:r w:rsidRPr="00D50D0C">
        <w:rPr>
          <w:rFonts w:ascii="Arial" w:eastAsia="Times New Roman" w:hAnsi="Arial" w:cs="Arial"/>
          <w:lang w:val="es-ES"/>
        </w:rPr>
        <w:t xml:space="preserve">en el alcance, se llevaron a cabo las siguientes pruebas: </w:t>
      </w:r>
    </w:p>
    <w:p w:rsidR="0047750E" w:rsidRPr="00D50D0C" w:rsidRDefault="0047750E" w:rsidP="007876B9">
      <w:pPr>
        <w:autoSpaceDE w:val="0"/>
        <w:autoSpaceDN w:val="0"/>
        <w:adjustRightInd w:val="0"/>
        <w:jc w:val="both"/>
        <w:rPr>
          <w:rFonts w:ascii="Arial" w:eastAsia="Times New Roman" w:hAnsi="Arial" w:cs="Arial"/>
          <w:lang w:val="es-ES"/>
        </w:rPr>
      </w:pPr>
    </w:p>
    <w:p w:rsidR="007876B9" w:rsidRPr="00D50D0C" w:rsidRDefault="007876B9" w:rsidP="00DD0E9F">
      <w:pPr>
        <w:pStyle w:val="Prrafodelista"/>
        <w:numPr>
          <w:ilvl w:val="1"/>
          <w:numId w:val="5"/>
        </w:numPr>
        <w:autoSpaceDE w:val="0"/>
        <w:autoSpaceDN w:val="0"/>
        <w:adjustRightInd w:val="0"/>
        <w:ind w:left="426" w:hanging="436"/>
        <w:contextualSpacing/>
        <w:jc w:val="both"/>
        <w:rPr>
          <w:rFonts w:ascii="Arial" w:hAnsi="Arial" w:cs="Arial"/>
          <w:b/>
          <w:sz w:val="22"/>
          <w:szCs w:val="22"/>
          <w:lang w:eastAsia="en-US"/>
        </w:rPr>
      </w:pPr>
      <w:r w:rsidRPr="00D50D0C">
        <w:rPr>
          <w:rFonts w:ascii="Arial" w:hAnsi="Arial" w:cs="Arial"/>
          <w:b/>
          <w:sz w:val="22"/>
          <w:szCs w:val="22"/>
          <w:lang w:eastAsia="en-US"/>
        </w:rPr>
        <w:t xml:space="preserve">Totalidad de equipos instalados en </w:t>
      </w:r>
      <w:r w:rsidR="009068E0" w:rsidRPr="00D50D0C">
        <w:rPr>
          <w:rFonts w:ascii="Arial" w:hAnsi="Arial" w:cs="Arial"/>
          <w:b/>
          <w:sz w:val="22"/>
          <w:szCs w:val="22"/>
          <w:lang w:eastAsia="en-US"/>
        </w:rPr>
        <w:t>Función Pública</w:t>
      </w:r>
      <w:r w:rsidRPr="00D50D0C">
        <w:rPr>
          <w:rFonts w:ascii="Arial" w:hAnsi="Arial" w:cs="Arial"/>
          <w:b/>
          <w:sz w:val="22"/>
          <w:szCs w:val="22"/>
          <w:lang w:eastAsia="en-US"/>
        </w:rPr>
        <w:t xml:space="preserve"> (Equipos cliente y servidores)</w:t>
      </w:r>
    </w:p>
    <w:p w:rsidR="007876B9" w:rsidRPr="00D50D0C" w:rsidRDefault="007876B9" w:rsidP="007876B9">
      <w:pPr>
        <w:pStyle w:val="Prrafodelista"/>
        <w:autoSpaceDE w:val="0"/>
        <w:autoSpaceDN w:val="0"/>
        <w:adjustRightInd w:val="0"/>
        <w:jc w:val="both"/>
        <w:rPr>
          <w:rFonts w:ascii="Arial" w:hAnsi="Arial" w:cs="Arial"/>
          <w:sz w:val="22"/>
          <w:szCs w:val="22"/>
          <w:lang w:eastAsia="en-US"/>
        </w:rPr>
      </w:pPr>
    </w:p>
    <w:p w:rsidR="007876B9" w:rsidRPr="00D50D0C" w:rsidRDefault="007876B9" w:rsidP="007876B9">
      <w:pPr>
        <w:pStyle w:val="Prrafodelista"/>
        <w:ind w:left="0"/>
        <w:jc w:val="both"/>
        <w:rPr>
          <w:rFonts w:ascii="Arial" w:hAnsi="Arial" w:cs="Arial"/>
          <w:sz w:val="22"/>
          <w:szCs w:val="22"/>
          <w:lang w:eastAsia="en-US"/>
        </w:rPr>
      </w:pPr>
      <w:r w:rsidRPr="00D50D0C">
        <w:rPr>
          <w:rFonts w:ascii="Arial" w:hAnsi="Arial" w:cs="Arial"/>
          <w:sz w:val="22"/>
          <w:szCs w:val="22"/>
          <w:lang w:eastAsia="en-US"/>
        </w:rPr>
        <w:t>El Gr</w:t>
      </w:r>
      <w:r w:rsidR="00081C7E" w:rsidRPr="00D50D0C">
        <w:rPr>
          <w:rFonts w:ascii="Arial" w:hAnsi="Arial" w:cs="Arial"/>
          <w:sz w:val="22"/>
          <w:szCs w:val="22"/>
          <w:lang w:eastAsia="en-US"/>
        </w:rPr>
        <w:t xml:space="preserve">upo de Gestión Administrativa reporta que </w:t>
      </w:r>
      <w:r w:rsidR="00C134CB" w:rsidRPr="00D50D0C">
        <w:rPr>
          <w:rFonts w:ascii="Arial" w:hAnsi="Arial" w:cs="Arial"/>
          <w:sz w:val="22"/>
          <w:szCs w:val="22"/>
          <w:lang w:eastAsia="en-US"/>
        </w:rPr>
        <w:t>a través</w:t>
      </w:r>
      <w:r w:rsidRPr="00D50D0C">
        <w:rPr>
          <w:rFonts w:ascii="Arial" w:hAnsi="Arial" w:cs="Arial"/>
          <w:sz w:val="22"/>
          <w:szCs w:val="22"/>
          <w:lang w:eastAsia="en-US"/>
        </w:rPr>
        <w:t xml:space="preserve"> del aplicativo NEON</w:t>
      </w:r>
      <w:r w:rsidR="00A93178" w:rsidRPr="00D50D0C">
        <w:rPr>
          <w:rFonts w:ascii="Arial" w:hAnsi="Arial" w:cs="Arial"/>
          <w:sz w:val="22"/>
          <w:szCs w:val="22"/>
          <w:lang w:eastAsia="en-US"/>
        </w:rPr>
        <w:t>,</w:t>
      </w:r>
      <w:r w:rsidRPr="00D50D0C">
        <w:rPr>
          <w:rFonts w:ascii="Arial" w:hAnsi="Arial" w:cs="Arial"/>
          <w:sz w:val="22"/>
          <w:szCs w:val="22"/>
          <w:lang w:eastAsia="en-US"/>
        </w:rPr>
        <w:t xml:space="preserve"> </w:t>
      </w:r>
      <w:r w:rsidR="00081C7E" w:rsidRPr="00D50D0C">
        <w:rPr>
          <w:rFonts w:ascii="Arial" w:hAnsi="Arial" w:cs="Arial"/>
          <w:sz w:val="22"/>
          <w:szCs w:val="22"/>
          <w:lang w:eastAsia="en-US"/>
        </w:rPr>
        <w:t xml:space="preserve">se registraron </w:t>
      </w:r>
      <w:r w:rsidR="00C134CB" w:rsidRPr="00D50D0C">
        <w:rPr>
          <w:rFonts w:ascii="Arial" w:hAnsi="Arial" w:cs="Arial"/>
          <w:sz w:val="22"/>
          <w:szCs w:val="22"/>
          <w:lang w:eastAsia="en-US"/>
        </w:rPr>
        <w:t>55</w:t>
      </w:r>
      <w:r w:rsidR="00EE215E" w:rsidRPr="00D50D0C">
        <w:rPr>
          <w:rFonts w:ascii="Arial" w:hAnsi="Arial" w:cs="Arial"/>
          <w:sz w:val="22"/>
          <w:szCs w:val="22"/>
          <w:lang w:eastAsia="en-US"/>
        </w:rPr>
        <w:t xml:space="preserve">6 </w:t>
      </w:r>
      <w:r w:rsidRPr="00D50D0C">
        <w:rPr>
          <w:rFonts w:ascii="Arial" w:hAnsi="Arial" w:cs="Arial"/>
          <w:sz w:val="22"/>
          <w:szCs w:val="22"/>
          <w:lang w:eastAsia="en-US"/>
        </w:rPr>
        <w:t>equipos en inventario (activos en las áreas</w:t>
      </w:r>
      <w:r w:rsidR="00081C7E" w:rsidRPr="00D50D0C">
        <w:rPr>
          <w:rFonts w:ascii="Arial" w:hAnsi="Arial" w:cs="Arial"/>
          <w:sz w:val="22"/>
          <w:szCs w:val="22"/>
          <w:lang w:eastAsia="en-US"/>
        </w:rPr>
        <w:t>,</w:t>
      </w:r>
      <w:r w:rsidRPr="00D50D0C">
        <w:rPr>
          <w:rFonts w:ascii="Arial" w:hAnsi="Arial" w:cs="Arial"/>
          <w:sz w:val="22"/>
          <w:szCs w:val="22"/>
          <w:lang w:eastAsia="en-US"/>
        </w:rPr>
        <w:t xml:space="preserve"> más los existentes en bodega del </w:t>
      </w:r>
      <w:r w:rsidR="009068E0" w:rsidRPr="00D50D0C">
        <w:rPr>
          <w:rFonts w:ascii="Arial" w:hAnsi="Arial" w:cs="Arial"/>
          <w:sz w:val="22"/>
          <w:szCs w:val="22"/>
          <w:lang w:eastAsia="en-US"/>
        </w:rPr>
        <w:t>a</w:t>
      </w:r>
      <w:r w:rsidRPr="00D50D0C">
        <w:rPr>
          <w:rFonts w:ascii="Arial" w:hAnsi="Arial" w:cs="Arial"/>
          <w:sz w:val="22"/>
          <w:szCs w:val="22"/>
          <w:lang w:eastAsia="en-US"/>
        </w:rPr>
        <w:t>lmacén), discriminados de la siguiente forma:</w:t>
      </w:r>
      <w:r w:rsidR="0086775D">
        <w:rPr>
          <w:rFonts w:ascii="Arial" w:hAnsi="Arial" w:cs="Arial"/>
          <w:sz w:val="22"/>
          <w:szCs w:val="22"/>
          <w:lang w:eastAsia="en-US"/>
        </w:rPr>
        <w:t xml:space="preserve">  </w:t>
      </w:r>
    </w:p>
    <w:p w:rsidR="009068E0" w:rsidRPr="00D50D0C" w:rsidRDefault="009068E0" w:rsidP="007876B9">
      <w:pPr>
        <w:pStyle w:val="Prrafodelista"/>
        <w:ind w:left="0"/>
        <w:jc w:val="both"/>
        <w:rPr>
          <w:rFonts w:ascii="Arial" w:hAnsi="Arial" w:cs="Arial"/>
          <w:sz w:val="22"/>
          <w:szCs w:val="22"/>
          <w:lang w:eastAsia="en-US"/>
        </w:rPr>
      </w:pPr>
    </w:p>
    <w:p w:rsidR="009068E0" w:rsidRPr="00D50D0C" w:rsidRDefault="009068E0" w:rsidP="007876B9">
      <w:pPr>
        <w:pStyle w:val="Prrafodelista"/>
        <w:ind w:left="0"/>
        <w:jc w:val="both"/>
        <w:rPr>
          <w:rFonts w:ascii="Arial" w:hAnsi="Arial" w:cs="Arial"/>
          <w:sz w:val="22"/>
          <w:szCs w:val="22"/>
          <w:lang w:eastAsia="en-US"/>
        </w:rPr>
      </w:pPr>
    </w:p>
    <w:p w:rsidR="007876B9" w:rsidRPr="00D50D0C" w:rsidRDefault="007876B9" w:rsidP="007876B9">
      <w:pPr>
        <w:pStyle w:val="Prrafodelista"/>
        <w:ind w:left="0"/>
        <w:jc w:val="both"/>
        <w:rPr>
          <w:rFonts w:ascii="Arial"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1158"/>
      </w:tblGrid>
      <w:tr w:rsidR="00774167" w:rsidRPr="00D50D0C" w:rsidTr="00EE215E">
        <w:trPr>
          <w:jc w:val="center"/>
        </w:trPr>
        <w:tc>
          <w:tcPr>
            <w:tcW w:w="4217" w:type="dxa"/>
            <w:shd w:val="clear" w:color="auto" w:fill="auto"/>
            <w:vAlign w:val="center"/>
          </w:tcPr>
          <w:p w:rsidR="00774167" w:rsidRPr="00D50D0C" w:rsidRDefault="00774167" w:rsidP="00774167">
            <w:pPr>
              <w:jc w:val="center"/>
              <w:rPr>
                <w:rFonts w:ascii="Arial" w:eastAsia="Times New Roman" w:hAnsi="Arial" w:cs="Arial"/>
                <w:b/>
                <w:lang w:val="es-ES"/>
              </w:rPr>
            </w:pPr>
            <w:r w:rsidRPr="00D50D0C">
              <w:rPr>
                <w:rFonts w:ascii="Arial" w:eastAsia="Times New Roman" w:hAnsi="Arial" w:cs="Arial"/>
                <w:b/>
                <w:lang w:val="es-ES"/>
              </w:rPr>
              <w:t>Elementos Hardware</w:t>
            </w:r>
          </w:p>
        </w:tc>
        <w:tc>
          <w:tcPr>
            <w:tcW w:w="1158" w:type="dxa"/>
            <w:shd w:val="clear" w:color="auto" w:fill="auto"/>
            <w:vAlign w:val="center"/>
          </w:tcPr>
          <w:p w:rsidR="00774167" w:rsidRPr="00D50D0C" w:rsidRDefault="00774167" w:rsidP="00774167">
            <w:pPr>
              <w:jc w:val="center"/>
              <w:rPr>
                <w:rFonts w:ascii="Arial" w:eastAsia="Times New Roman" w:hAnsi="Arial" w:cs="Arial"/>
                <w:b/>
                <w:lang w:val="es-ES"/>
              </w:rPr>
            </w:pPr>
            <w:r w:rsidRPr="00D50D0C">
              <w:rPr>
                <w:rFonts w:ascii="Arial" w:eastAsia="Times New Roman" w:hAnsi="Arial" w:cs="Arial"/>
                <w:b/>
                <w:lang w:val="es-ES"/>
              </w:rPr>
              <w:t>Cantidad</w:t>
            </w:r>
          </w:p>
        </w:tc>
      </w:tr>
      <w:tr w:rsidR="00774167" w:rsidRPr="00D50D0C" w:rsidTr="00EE215E">
        <w:trPr>
          <w:jc w:val="center"/>
        </w:trPr>
        <w:tc>
          <w:tcPr>
            <w:tcW w:w="4217" w:type="dxa"/>
            <w:shd w:val="clear" w:color="auto" w:fill="auto"/>
            <w:vAlign w:val="center"/>
          </w:tcPr>
          <w:p w:rsidR="00774167" w:rsidRPr="00D50D0C" w:rsidRDefault="00774167" w:rsidP="00774167">
            <w:pPr>
              <w:rPr>
                <w:rFonts w:ascii="Arial" w:eastAsia="Times New Roman" w:hAnsi="Arial" w:cs="Arial"/>
                <w:lang w:val="es-ES"/>
              </w:rPr>
            </w:pPr>
            <w:r w:rsidRPr="00D50D0C">
              <w:rPr>
                <w:rFonts w:ascii="Arial" w:eastAsia="Times New Roman" w:hAnsi="Arial" w:cs="Arial"/>
                <w:lang w:val="es-ES"/>
              </w:rPr>
              <w:t>Equipos de Escritorio</w:t>
            </w:r>
          </w:p>
        </w:tc>
        <w:tc>
          <w:tcPr>
            <w:tcW w:w="1158" w:type="dxa"/>
            <w:shd w:val="clear" w:color="auto" w:fill="auto"/>
            <w:vAlign w:val="center"/>
          </w:tcPr>
          <w:p w:rsidR="00774167" w:rsidRPr="00D50D0C" w:rsidRDefault="00C134CB" w:rsidP="00774167">
            <w:pPr>
              <w:jc w:val="center"/>
              <w:rPr>
                <w:rFonts w:ascii="Arial" w:eastAsia="Times New Roman" w:hAnsi="Arial" w:cs="Arial"/>
                <w:lang w:val="es-ES"/>
              </w:rPr>
            </w:pPr>
            <w:r w:rsidRPr="00D50D0C">
              <w:rPr>
                <w:rFonts w:ascii="Arial" w:eastAsia="Times New Roman" w:hAnsi="Arial" w:cs="Arial"/>
                <w:lang w:val="es-ES"/>
              </w:rPr>
              <w:t>404</w:t>
            </w:r>
          </w:p>
        </w:tc>
      </w:tr>
      <w:tr w:rsidR="00774167" w:rsidRPr="00D50D0C" w:rsidTr="00EE215E">
        <w:trPr>
          <w:jc w:val="center"/>
        </w:trPr>
        <w:tc>
          <w:tcPr>
            <w:tcW w:w="4217" w:type="dxa"/>
            <w:shd w:val="clear" w:color="auto" w:fill="auto"/>
            <w:vAlign w:val="center"/>
          </w:tcPr>
          <w:p w:rsidR="00774167" w:rsidRPr="00D50D0C" w:rsidRDefault="00774167" w:rsidP="00774167">
            <w:pPr>
              <w:rPr>
                <w:rFonts w:ascii="Arial" w:eastAsia="Times New Roman" w:hAnsi="Arial" w:cs="Arial"/>
                <w:lang w:val="es-ES"/>
              </w:rPr>
            </w:pPr>
            <w:r w:rsidRPr="00D50D0C">
              <w:rPr>
                <w:rFonts w:ascii="Arial" w:eastAsia="Times New Roman" w:hAnsi="Arial" w:cs="Arial"/>
                <w:lang w:val="es-ES"/>
              </w:rPr>
              <w:t>Equipos Portátiles</w:t>
            </w:r>
          </w:p>
        </w:tc>
        <w:tc>
          <w:tcPr>
            <w:tcW w:w="1158" w:type="dxa"/>
            <w:shd w:val="clear" w:color="auto" w:fill="auto"/>
            <w:vAlign w:val="center"/>
          </w:tcPr>
          <w:p w:rsidR="00774167" w:rsidRPr="00D50D0C" w:rsidRDefault="00C134CB" w:rsidP="00EE215E">
            <w:pPr>
              <w:jc w:val="center"/>
              <w:rPr>
                <w:rFonts w:ascii="Arial" w:eastAsia="Times New Roman" w:hAnsi="Arial" w:cs="Arial"/>
                <w:lang w:val="es-ES"/>
              </w:rPr>
            </w:pPr>
            <w:r w:rsidRPr="00D50D0C">
              <w:rPr>
                <w:rFonts w:ascii="Arial" w:eastAsia="Times New Roman" w:hAnsi="Arial" w:cs="Arial"/>
                <w:lang w:val="es-ES"/>
              </w:rPr>
              <w:t>121</w:t>
            </w:r>
          </w:p>
        </w:tc>
      </w:tr>
      <w:tr w:rsidR="00774167" w:rsidRPr="00D50D0C" w:rsidTr="00892BCC">
        <w:trPr>
          <w:trHeight w:val="567"/>
          <w:jc w:val="center"/>
        </w:trPr>
        <w:tc>
          <w:tcPr>
            <w:tcW w:w="4217" w:type="dxa"/>
            <w:shd w:val="clear" w:color="auto" w:fill="auto"/>
            <w:vAlign w:val="center"/>
          </w:tcPr>
          <w:p w:rsidR="00774167" w:rsidRPr="00D50D0C" w:rsidRDefault="00892BCC" w:rsidP="00774167">
            <w:pPr>
              <w:rPr>
                <w:rFonts w:ascii="Arial" w:eastAsia="Times New Roman" w:hAnsi="Arial" w:cs="Arial"/>
                <w:lang w:val="es-ES"/>
              </w:rPr>
            </w:pPr>
            <w:r w:rsidRPr="00D50D0C">
              <w:rPr>
                <w:rFonts w:ascii="Arial" w:eastAsia="Times New Roman" w:hAnsi="Arial" w:cs="Arial"/>
                <w:lang w:val="es-ES"/>
              </w:rPr>
              <w:t>Servidores</w:t>
            </w:r>
          </w:p>
        </w:tc>
        <w:tc>
          <w:tcPr>
            <w:tcW w:w="1158" w:type="dxa"/>
            <w:shd w:val="clear" w:color="auto" w:fill="auto"/>
            <w:vAlign w:val="center"/>
          </w:tcPr>
          <w:p w:rsidR="00774167" w:rsidRPr="00D50D0C" w:rsidRDefault="00A93178" w:rsidP="00892BCC">
            <w:pPr>
              <w:jc w:val="center"/>
              <w:rPr>
                <w:rFonts w:ascii="Arial" w:eastAsia="Times New Roman" w:hAnsi="Arial" w:cs="Arial"/>
                <w:lang w:val="es-ES"/>
              </w:rPr>
            </w:pPr>
            <w:r w:rsidRPr="00D50D0C">
              <w:rPr>
                <w:rFonts w:ascii="Arial" w:eastAsia="Times New Roman" w:hAnsi="Arial" w:cs="Arial"/>
                <w:lang w:val="es-ES"/>
              </w:rPr>
              <w:t xml:space="preserve"> </w:t>
            </w:r>
            <w:r w:rsidR="00C134CB" w:rsidRPr="00D50D0C">
              <w:rPr>
                <w:rFonts w:ascii="Arial" w:eastAsia="Times New Roman" w:hAnsi="Arial" w:cs="Arial"/>
                <w:lang w:val="es-ES"/>
              </w:rPr>
              <w:t>3</w:t>
            </w:r>
            <w:r w:rsidR="00892BCC" w:rsidRPr="00D50D0C">
              <w:rPr>
                <w:rFonts w:ascii="Arial" w:eastAsia="Times New Roman" w:hAnsi="Arial" w:cs="Arial"/>
                <w:lang w:val="es-ES"/>
              </w:rPr>
              <w:t>1</w:t>
            </w:r>
            <w:r w:rsidRPr="00D50D0C">
              <w:rPr>
                <w:rFonts w:ascii="Arial" w:eastAsia="Times New Roman" w:hAnsi="Arial" w:cs="Arial"/>
                <w:lang w:val="es-ES"/>
              </w:rPr>
              <w:t xml:space="preserve"> </w:t>
            </w:r>
          </w:p>
        </w:tc>
      </w:tr>
      <w:tr w:rsidR="00774167" w:rsidRPr="00D50D0C" w:rsidTr="00EE215E">
        <w:trPr>
          <w:jc w:val="center"/>
        </w:trPr>
        <w:tc>
          <w:tcPr>
            <w:tcW w:w="4217" w:type="dxa"/>
            <w:shd w:val="clear" w:color="auto" w:fill="auto"/>
            <w:vAlign w:val="center"/>
          </w:tcPr>
          <w:p w:rsidR="00774167" w:rsidRPr="00D50D0C" w:rsidRDefault="00774167" w:rsidP="00021226">
            <w:pPr>
              <w:rPr>
                <w:rFonts w:ascii="Arial" w:eastAsia="Times New Roman" w:hAnsi="Arial" w:cs="Arial"/>
                <w:b/>
                <w:lang w:val="es-ES"/>
              </w:rPr>
            </w:pPr>
            <w:r w:rsidRPr="00D50D0C">
              <w:rPr>
                <w:rFonts w:ascii="Arial" w:eastAsia="Times New Roman" w:hAnsi="Arial" w:cs="Arial"/>
                <w:b/>
                <w:lang w:val="es-ES"/>
              </w:rPr>
              <w:t>TOTAL E</w:t>
            </w:r>
            <w:r w:rsidR="00021226" w:rsidRPr="00D50D0C">
              <w:rPr>
                <w:rFonts w:ascii="Arial" w:eastAsia="Times New Roman" w:hAnsi="Arial" w:cs="Arial"/>
                <w:b/>
                <w:lang w:val="es-ES"/>
              </w:rPr>
              <w:t>QUIPOS</w:t>
            </w:r>
          </w:p>
        </w:tc>
        <w:tc>
          <w:tcPr>
            <w:tcW w:w="1158" w:type="dxa"/>
            <w:shd w:val="clear" w:color="auto" w:fill="auto"/>
            <w:vAlign w:val="center"/>
          </w:tcPr>
          <w:p w:rsidR="00774167" w:rsidRPr="00D50D0C" w:rsidRDefault="00C134CB" w:rsidP="00774167">
            <w:pPr>
              <w:jc w:val="center"/>
              <w:rPr>
                <w:rFonts w:ascii="Arial" w:eastAsia="Times New Roman" w:hAnsi="Arial" w:cs="Arial"/>
                <w:b/>
                <w:lang w:val="es-ES"/>
              </w:rPr>
            </w:pPr>
            <w:r w:rsidRPr="00D50D0C">
              <w:rPr>
                <w:rFonts w:ascii="Arial" w:eastAsia="Times New Roman" w:hAnsi="Arial" w:cs="Arial"/>
                <w:b/>
                <w:lang w:val="es-ES"/>
              </w:rPr>
              <w:t>55</w:t>
            </w:r>
            <w:r w:rsidR="00892BCC" w:rsidRPr="00D50D0C">
              <w:rPr>
                <w:rFonts w:ascii="Arial" w:eastAsia="Times New Roman" w:hAnsi="Arial" w:cs="Arial"/>
                <w:b/>
                <w:lang w:val="es-ES"/>
              </w:rPr>
              <w:t>6</w:t>
            </w:r>
          </w:p>
        </w:tc>
      </w:tr>
    </w:tbl>
    <w:p w:rsidR="007876B9" w:rsidRPr="00C134CB" w:rsidRDefault="007876B9" w:rsidP="007876B9">
      <w:pPr>
        <w:pStyle w:val="Prrafodelista"/>
        <w:ind w:left="-993"/>
        <w:rPr>
          <w:rFonts w:ascii="Arial" w:hAnsi="Arial" w:cs="Arial"/>
          <w:b/>
          <w:i/>
          <w:color w:val="FF0000"/>
          <w:sz w:val="14"/>
          <w:szCs w:val="14"/>
          <w:lang w:eastAsia="en-US"/>
        </w:rPr>
      </w:pPr>
      <w:r w:rsidRPr="005C2FBF">
        <w:rPr>
          <w:rFonts w:ascii="Arial" w:hAnsi="Arial" w:cs="Arial"/>
          <w:sz w:val="16"/>
          <w:szCs w:val="16"/>
          <w:lang w:eastAsia="en-US"/>
        </w:rPr>
        <w:t xml:space="preserve">                                           </w:t>
      </w:r>
      <w:r w:rsidR="005C2FBF">
        <w:rPr>
          <w:rFonts w:ascii="Arial" w:hAnsi="Arial" w:cs="Arial"/>
          <w:sz w:val="16"/>
          <w:szCs w:val="16"/>
          <w:lang w:eastAsia="en-US"/>
        </w:rPr>
        <w:t xml:space="preserve">                 </w:t>
      </w:r>
      <w:r w:rsidRPr="005C2FBF">
        <w:rPr>
          <w:rFonts w:ascii="Arial" w:hAnsi="Arial" w:cs="Arial"/>
          <w:sz w:val="16"/>
          <w:szCs w:val="16"/>
          <w:lang w:eastAsia="en-US"/>
        </w:rPr>
        <w:t xml:space="preserve"> </w:t>
      </w:r>
      <w:r w:rsidRPr="00C51F0A">
        <w:rPr>
          <w:rFonts w:ascii="Arial" w:hAnsi="Arial" w:cs="Arial"/>
          <w:b/>
          <w:i/>
          <w:sz w:val="14"/>
          <w:szCs w:val="14"/>
          <w:lang w:eastAsia="en-US"/>
        </w:rPr>
        <w:t xml:space="preserve">Fuente: Información base </w:t>
      </w:r>
      <w:r w:rsidR="00EE215E" w:rsidRPr="00C51F0A">
        <w:rPr>
          <w:rFonts w:ascii="Arial" w:hAnsi="Arial" w:cs="Arial"/>
          <w:b/>
          <w:i/>
          <w:sz w:val="14"/>
          <w:szCs w:val="14"/>
          <w:lang w:eastAsia="en-US"/>
        </w:rPr>
        <w:t xml:space="preserve">inventario </w:t>
      </w:r>
      <w:r w:rsidR="00C134CB" w:rsidRPr="00C51F0A">
        <w:rPr>
          <w:rFonts w:ascii="Arial" w:hAnsi="Arial" w:cs="Arial"/>
          <w:b/>
          <w:i/>
          <w:sz w:val="14"/>
          <w:szCs w:val="14"/>
          <w:lang w:eastAsia="en-US"/>
        </w:rPr>
        <w:t xml:space="preserve">NEON </w:t>
      </w:r>
      <w:r w:rsidR="00C134CB" w:rsidRPr="003D097A">
        <w:rPr>
          <w:rFonts w:ascii="Arial" w:hAnsi="Arial" w:cs="Arial"/>
          <w:b/>
          <w:i/>
          <w:sz w:val="14"/>
          <w:szCs w:val="14"/>
          <w:lang w:eastAsia="en-US"/>
        </w:rPr>
        <w:t xml:space="preserve">corte </w:t>
      </w:r>
      <w:r w:rsidR="003D097A" w:rsidRPr="003D097A">
        <w:rPr>
          <w:rFonts w:ascii="Arial" w:hAnsi="Arial" w:cs="Arial"/>
          <w:b/>
          <w:i/>
          <w:sz w:val="14"/>
          <w:szCs w:val="14"/>
          <w:lang w:eastAsia="en-US"/>
        </w:rPr>
        <w:t>12-03-2021</w:t>
      </w:r>
    </w:p>
    <w:p w:rsidR="007876B9" w:rsidRPr="005C2FBF" w:rsidRDefault="007876B9" w:rsidP="007876B9">
      <w:pPr>
        <w:pStyle w:val="Prrafodelista"/>
        <w:ind w:left="0"/>
        <w:jc w:val="center"/>
        <w:rPr>
          <w:rFonts w:ascii="Arial" w:hAnsi="Arial" w:cs="Arial"/>
          <w:sz w:val="22"/>
          <w:szCs w:val="22"/>
          <w:lang w:eastAsia="en-US"/>
        </w:rPr>
      </w:pPr>
    </w:p>
    <w:p w:rsidR="00C82FDB" w:rsidRPr="00D50D0C" w:rsidRDefault="00A93178" w:rsidP="00A9702F">
      <w:pPr>
        <w:pStyle w:val="Prrafodelista"/>
        <w:autoSpaceDE w:val="0"/>
        <w:autoSpaceDN w:val="0"/>
        <w:adjustRightInd w:val="0"/>
        <w:ind w:left="0"/>
        <w:jc w:val="both"/>
        <w:rPr>
          <w:rFonts w:ascii="Arial" w:hAnsi="Arial" w:cs="Arial"/>
          <w:sz w:val="22"/>
          <w:szCs w:val="22"/>
          <w:lang w:eastAsia="en-US"/>
        </w:rPr>
      </w:pPr>
      <w:r w:rsidRPr="00D50D0C">
        <w:rPr>
          <w:rFonts w:ascii="Arial" w:hAnsi="Arial" w:cs="Arial"/>
          <w:sz w:val="22"/>
          <w:szCs w:val="22"/>
          <w:lang w:eastAsia="en-US"/>
        </w:rPr>
        <w:t>Res</w:t>
      </w:r>
      <w:r w:rsidR="007876B9" w:rsidRPr="00D50D0C">
        <w:rPr>
          <w:rFonts w:ascii="Arial" w:hAnsi="Arial" w:cs="Arial"/>
          <w:sz w:val="22"/>
          <w:szCs w:val="22"/>
          <w:lang w:eastAsia="en-US"/>
        </w:rPr>
        <w:t>pecto a la cantidad de equipos activos almacenados en la bodega de</w:t>
      </w:r>
      <w:r w:rsidRPr="00D50D0C">
        <w:rPr>
          <w:rFonts w:ascii="Arial" w:hAnsi="Arial" w:cs="Arial"/>
          <w:sz w:val="22"/>
          <w:szCs w:val="22"/>
          <w:lang w:eastAsia="en-US"/>
        </w:rPr>
        <w:t xml:space="preserve">l </w:t>
      </w:r>
      <w:r w:rsidR="009068E0" w:rsidRPr="00D50D0C">
        <w:rPr>
          <w:rFonts w:ascii="Arial" w:hAnsi="Arial" w:cs="Arial"/>
          <w:sz w:val="22"/>
          <w:szCs w:val="22"/>
          <w:lang w:eastAsia="en-US"/>
        </w:rPr>
        <w:t>almacén</w:t>
      </w:r>
      <w:r w:rsidR="008C38F4" w:rsidRPr="00D50D0C">
        <w:rPr>
          <w:rFonts w:ascii="Arial" w:hAnsi="Arial" w:cs="Arial"/>
          <w:sz w:val="22"/>
          <w:szCs w:val="22"/>
          <w:lang w:eastAsia="en-US"/>
        </w:rPr>
        <w:t xml:space="preserve"> (</w:t>
      </w:r>
      <w:r w:rsidR="00C134CB" w:rsidRPr="00D50D0C">
        <w:rPr>
          <w:rFonts w:ascii="Arial" w:hAnsi="Arial" w:cs="Arial"/>
          <w:sz w:val="22"/>
          <w:szCs w:val="22"/>
          <w:lang w:eastAsia="en-US"/>
        </w:rPr>
        <w:t>82</w:t>
      </w:r>
      <w:r w:rsidR="008C38F4" w:rsidRPr="00D50D0C">
        <w:rPr>
          <w:rFonts w:ascii="Arial" w:hAnsi="Arial" w:cs="Arial"/>
          <w:sz w:val="22"/>
          <w:szCs w:val="22"/>
          <w:lang w:eastAsia="en-US"/>
        </w:rPr>
        <w:t xml:space="preserve"> equipos cliente: portátiles, </w:t>
      </w:r>
      <w:r w:rsidR="00C134CB" w:rsidRPr="00D50D0C">
        <w:rPr>
          <w:rFonts w:ascii="Arial" w:hAnsi="Arial" w:cs="Arial"/>
          <w:sz w:val="22"/>
          <w:szCs w:val="22"/>
          <w:lang w:eastAsia="en-US"/>
        </w:rPr>
        <w:t>y equipos de escritorio</w:t>
      </w:r>
      <w:r w:rsidR="008C38F4" w:rsidRPr="00D50D0C">
        <w:rPr>
          <w:rFonts w:ascii="Arial" w:hAnsi="Arial" w:cs="Arial"/>
          <w:sz w:val="22"/>
          <w:szCs w:val="22"/>
          <w:lang w:eastAsia="en-US"/>
        </w:rPr>
        <w:t>)</w:t>
      </w:r>
      <w:r w:rsidRPr="00D50D0C">
        <w:rPr>
          <w:rFonts w:ascii="Arial" w:hAnsi="Arial" w:cs="Arial"/>
          <w:sz w:val="22"/>
          <w:szCs w:val="22"/>
          <w:lang w:eastAsia="en-US"/>
        </w:rPr>
        <w:t xml:space="preserve">, </w:t>
      </w:r>
      <w:r w:rsidR="007876B9" w:rsidRPr="00D50D0C">
        <w:rPr>
          <w:rFonts w:ascii="Arial" w:hAnsi="Arial" w:cs="Arial"/>
          <w:sz w:val="22"/>
          <w:szCs w:val="22"/>
          <w:lang w:eastAsia="en-US"/>
        </w:rPr>
        <w:t xml:space="preserve">se verificó </w:t>
      </w:r>
      <w:r w:rsidRPr="00D50D0C">
        <w:rPr>
          <w:rFonts w:ascii="Arial" w:hAnsi="Arial" w:cs="Arial"/>
          <w:sz w:val="22"/>
          <w:szCs w:val="22"/>
          <w:lang w:eastAsia="en-US"/>
        </w:rPr>
        <w:t xml:space="preserve">físicamente </w:t>
      </w:r>
      <w:r w:rsidR="00C134CB" w:rsidRPr="00D50D0C">
        <w:rPr>
          <w:rFonts w:ascii="Arial" w:hAnsi="Arial" w:cs="Arial"/>
          <w:sz w:val="22"/>
          <w:szCs w:val="22"/>
          <w:lang w:eastAsia="en-US"/>
        </w:rPr>
        <w:t>la totalidad de los</w:t>
      </w:r>
      <w:r w:rsidR="005750AC" w:rsidRPr="00D50D0C">
        <w:rPr>
          <w:rFonts w:ascii="Arial" w:hAnsi="Arial" w:cs="Arial"/>
          <w:sz w:val="22"/>
          <w:szCs w:val="22"/>
          <w:lang w:eastAsia="en-US"/>
        </w:rPr>
        <w:t xml:space="preserve"> equipos. Esta verificación </w:t>
      </w:r>
      <w:r w:rsidR="009068E0" w:rsidRPr="00D50D0C">
        <w:rPr>
          <w:rFonts w:ascii="Arial" w:hAnsi="Arial" w:cs="Arial"/>
          <w:sz w:val="22"/>
          <w:szCs w:val="22"/>
          <w:lang w:eastAsia="en-US"/>
        </w:rPr>
        <w:t xml:space="preserve">generó </w:t>
      </w:r>
      <w:r w:rsidR="00C82FDB" w:rsidRPr="00D50D0C">
        <w:rPr>
          <w:rFonts w:ascii="Arial" w:hAnsi="Arial" w:cs="Arial"/>
          <w:sz w:val="22"/>
          <w:szCs w:val="22"/>
          <w:lang w:eastAsia="en-US"/>
        </w:rPr>
        <w:t>como resultado:</w:t>
      </w:r>
    </w:p>
    <w:p w:rsidR="00C82FDB" w:rsidRPr="00D50D0C" w:rsidRDefault="00C82FDB" w:rsidP="00A9702F">
      <w:pPr>
        <w:pStyle w:val="Prrafodelista"/>
        <w:autoSpaceDE w:val="0"/>
        <w:autoSpaceDN w:val="0"/>
        <w:adjustRightInd w:val="0"/>
        <w:ind w:left="0"/>
        <w:jc w:val="both"/>
        <w:rPr>
          <w:rFonts w:ascii="Arial" w:hAnsi="Arial" w:cs="Arial"/>
          <w:sz w:val="22"/>
          <w:szCs w:val="22"/>
          <w:lang w:eastAsia="en-US"/>
        </w:rPr>
      </w:pPr>
    </w:p>
    <w:tbl>
      <w:tblPr>
        <w:tblW w:w="4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1"/>
        <w:gridCol w:w="1417"/>
      </w:tblGrid>
      <w:tr w:rsidR="00C134CB" w:rsidRPr="00D50D0C" w:rsidTr="0085798F">
        <w:trPr>
          <w:trHeight w:val="568"/>
          <w:jc w:val="center"/>
        </w:trPr>
        <w:tc>
          <w:tcPr>
            <w:tcW w:w="3251" w:type="dxa"/>
            <w:shd w:val="clear" w:color="auto" w:fill="DEEAF6" w:themeFill="accent1" w:themeFillTint="33"/>
            <w:noWrap/>
            <w:vAlign w:val="center"/>
            <w:hideMark/>
          </w:tcPr>
          <w:p w:rsidR="00C134CB" w:rsidRPr="00D50D0C" w:rsidRDefault="00C134CB" w:rsidP="003721CB">
            <w:pPr>
              <w:jc w:val="center"/>
              <w:rPr>
                <w:rFonts w:ascii="Arial" w:eastAsia="Times New Roman" w:hAnsi="Arial" w:cs="Arial"/>
                <w:lang w:val="es-ES"/>
              </w:rPr>
            </w:pPr>
            <w:r w:rsidRPr="00D50D0C">
              <w:rPr>
                <w:rFonts w:ascii="Arial" w:eastAsia="Times New Roman" w:hAnsi="Arial" w:cs="Arial"/>
                <w:lang w:val="es-ES"/>
              </w:rPr>
              <w:t>Producto</w:t>
            </w:r>
          </w:p>
        </w:tc>
        <w:tc>
          <w:tcPr>
            <w:tcW w:w="1417" w:type="dxa"/>
            <w:shd w:val="clear" w:color="auto" w:fill="DEEAF6" w:themeFill="accent1" w:themeFillTint="33"/>
            <w:vAlign w:val="center"/>
          </w:tcPr>
          <w:p w:rsidR="00C134CB" w:rsidRPr="00D50D0C" w:rsidRDefault="00C134CB" w:rsidP="003721CB">
            <w:pPr>
              <w:jc w:val="center"/>
              <w:rPr>
                <w:rFonts w:ascii="Arial" w:eastAsia="Times New Roman" w:hAnsi="Arial" w:cs="Arial"/>
                <w:lang w:val="es-ES"/>
              </w:rPr>
            </w:pPr>
            <w:r w:rsidRPr="00D50D0C">
              <w:rPr>
                <w:rFonts w:ascii="Arial" w:eastAsia="Times New Roman" w:hAnsi="Arial" w:cs="Arial"/>
                <w:lang w:val="es-ES"/>
              </w:rPr>
              <w:t>En Bodega</w:t>
            </w:r>
          </w:p>
        </w:tc>
      </w:tr>
      <w:tr w:rsidR="00C134CB" w:rsidRPr="00D50D0C" w:rsidTr="0085798F">
        <w:trPr>
          <w:trHeight w:val="315"/>
          <w:jc w:val="center"/>
        </w:trPr>
        <w:tc>
          <w:tcPr>
            <w:tcW w:w="3251" w:type="dxa"/>
            <w:shd w:val="clear" w:color="000000" w:fill="FFFFFF"/>
            <w:noWrap/>
            <w:vAlign w:val="center"/>
            <w:hideMark/>
          </w:tcPr>
          <w:p w:rsidR="00C134CB" w:rsidRPr="00D50D0C" w:rsidRDefault="00C134CB" w:rsidP="003721CB">
            <w:pPr>
              <w:rPr>
                <w:rFonts w:ascii="Arial" w:eastAsia="Times New Roman" w:hAnsi="Arial" w:cs="Arial"/>
                <w:lang w:val="es-ES"/>
              </w:rPr>
            </w:pPr>
            <w:r w:rsidRPr="00D50D0C">
              <w:rPr>
                <w:rFonts w:ascii="Arial" w:eastAsia="Times New Roman" w:hAnsi="Arial" w:cs="Arial"/>
                <w:lang w:val="es-ES"/>
              </w:rPr>
              <w:t>CPU</w:t>
            </w:r>
          </w:p>
        </w:tc>
        <w:tc>
          <w:tcPr>
            <w:tcW w:w="1417" w:type="dxa"/>
            <w:shd w:val="clear" w:color="000000" w:fill="FFFFFF"/>
            <w:vAlign w:val="center"/>
          </w:tcPr>
          <w:p w:rsidR="00C134CB" w:rsidRPr="00D50D0C" w:rsidRDefault="0085798F" w:rsidP="003721CB">
            <w:pPr>
              <w:jc w:val="center"/>
              <w:rPr>
                <w:rFonts w:ascii="Arial" w:eastAsia="Times New Roman" w:hAnsi="Arial" w:cs="Arial"/>
                <w:lang w:val="es-ES"/>
              </w:rPr>
            </w:pPr>
            <w:r w:rsidRPr="00D50D0C">
              <w:rPr>
                <w:rFonts w:ascii="Arial" w:eastAsia="Times New Roman" w:hAnsi="Arial" w:cs="Arial"/>
                <w:lang w:val="es-ES"/>
              </w:rPr>
              <w:t>73</w:t>
            </w:r>
          </w:p>
        </w:tc>
      </w:tr>
      <w:tr w:rsidR="00C134CB" w:rsidRPr="00D50D0C" w:rsidTr="0085798F">
        <w:trPr>
          <w:trHeight w:val="315"/>
          <w:jc w:val="center"/>
        </w:trPr>
        <w:tc>
          <w:tcPr>
            <w:tcW w:w="3251" w:type="dxa"/>
            <w:shd w:val="clear" w:color="auto" w:fill="auto"/>
            <w:noWrap/>
            <w:vAlign w:val="center"/>
          </w:tcPr>
          <w:p w:rsidR="00C134CB" w:rsidRPr="00D50D0C" w:rsidRDefault="00C134CB" w:rsidP="003721CB">
            <w:pPr>
              <w:rPr>
                <w:rFonts w:ascii="Arial" w:eastAsia="Times New Roman" w:hAnsi="Arial" w:cs="Arial"/>
                <w:lang w:val="es-ES"/>
              </w:rPr>
            </w:pPr>
            <w:r w:rsidRPr="00D50D0C">
              <w:rPr>
                <w:rFonts w:ascii="Arial" w:eastAsia="Times New Roman" w:hAnsi="Arial" w:cs="Arial"/>
                <w:lang w:val="es-ES"/>
              </w:rPr>
              <w:t>Computadores Portátiles</w:t>
            </w:r>
          </w:p>
        </w:tc>
        <w:tc>
          <w:tcPr>
            <w:tcW w:w="1417" w:type="dxa"/>
            <w:vAlign w:val="center"/>
          </w:tcPr>
          <w:p w:rsidR="00C134CB" w:rsidRPr="00D50D0C" w:rsidRDefault="00C134CB" w:rsidP="003721CB">
            <w:pPr>
              <w:jc w:val="center"/>
              <w:rPr>
                <w:rFonts w:ascii="Arial" w:eastAsia="Times New Roman" w:hAnsi="Arial" w:cs="Arial"/>
                <w:lang w:val="es-ES"/>
              </w:rPr>
            </w:pPr>
            <w:r w:rsidRPr="00D50D0C">
              <w:rPr>
                <w:rFonts w:ascii="Arial" w:eastAsia="Times New Roman" w:hAnsi="Arial" w:cs="Arial"/>
                <w:lang w:val="es-ES"/>
              </w:rPr>
              <w:t xml:space="preserve"> </w:t>
            </w:r>
            <w:r w:rsidR="0085798F" w:rsidRPr="00D50D0C">
              <w:rPr>
                <w:rFonts w:ascii="Arial" w:eastAsia="Times New Roman" w:hAnsi="Arial" w:cs="Arial"/>
                <w:lang w:val="es-ES"/>
              </w:rPr>
              <w:t>9</w:t>
            </w:r>
          </w:p>
        </w:tc>
      </w:tr>
      <w:tr w:rsidR="00C134CB" w:rsidRPr="00D50D0C" w:rsidTr="0085798F">
        <w:trPr>
          <w:trHeight w:val="315"/>
          <w:jc w:val="center"/>
        </w:trPr>
        <w:tc>
          <w:tcPr>
            <w:tcW w:w="3251" w:type="dxa"/>
            <w:shd w:val="clear" w:color="auto" w:fill="auto"/>
            <w:noWrap/>
            <w:vAlign w:val="center"/>
          </w:tcPr>
          <w:p w:rsidR="00C134CB" w:rsidRPr="00D50D0C" w:rsidRDefault="00C134CB" w:rsidP="003721CB">
            <w:pPr>
              <w:rPr>
                <w:rFonts w:ascii="Arial" w:eastAsia="Times New Roman" w:hAnsi="Arial" w:cs="Arial"/>
                <w:lang w:val="es-ES"/>
              </w:rPr>
            </w:pPr>
            <w:r w:rsidRPr="00D50D0C">
              <w:rPr>
                <w:rFonts w:ascii="Arial" w:eastAsia="Times New Roman" w:hAnsi="Arial" w:cs="Arial"/>
                <w:lang w:val="es-ES"/>
              </w:rPr>
              <w:t>TOTAL</w:t>
            </w:r>
          </w:p>
        </w:tc>
        <w:tc>
          <w:tcPr>
            <w:tcW w:w="1417" w:type="dxa"/>
            <w:vAlign w:val="center"/>
          </w:tcPr>
          <w:p w:rsidR="00C134CB" w:rsidRPr="00D50D0C" w:rsidRDefault="00664F99" w:rsidP="003721CB">
            <w:pPr>
              <w:jc w:val="center"/>
              <w:rPr>
                <w:rFonts w:ascii="Arial" w:eastAsia="Times New Roman" w:hAnsi="Arial" w:cs="Arial"/>
                <w:lang w:val="es-ES"/>
              </w:rPr>
            </w:pPr>
            <w:r w:rsidRPr="00D50D0C">
              <w:rPr>
                <w:rFonts w:ascii="Arial" w:eastAsia="Times New Roman" w:hAnsi="Arial" w:cs="Arial"/>
                <w:lang w:val="es-ES"/>
              </w:rPr>
              <w:t>82</w:t>
            </w:r>
          </w:p>
        </w:tc>
      </w:tr>
    </w:tbl>
    <w:p w:rsidR="00C82FDB" w:rsidRPr="00A9702F" w:rsidRDefault="00C82FDB" w:rsidP="00C134CB">
      <w:pPr>
        <w:pStyle w:val="Prrafodelista"/>
        <w:ind w:left="1416" w:firstLine="708"/>
        <w:jc w:val="both"/>
        <w:rPr>
          <w:rFonts w:ascii="Arial" w:hAnsi="Arial" w:cs="Arial"/>
          <w:b/>
          <w:i/>
          <w:sz w:val="14"/>
          <w:szCs w:val="14"/>
          <w:lang w:eastAsia="en-US"/>
        </w:rPr>
      </w:pPr>
      <w:r>
        <w:rPr>
          <w:rFonts w:ascii="Arial" w:hAnsi="Arial" w:cs="Arial"/>
          <w:b/>
          <w:i/>
          <w:sz w:val="14"/>
          <w:szCs w:val="14"/>
          <w:lang w:eastAsia="en-US"/>
        </w:rPr>
        <w:t xml:space="preserve"> </w:t>
      </w:r>
      <w:r w:rsidRPr="00A9702F">
        <w:rPr>
          <w:rFonts w:ascii="Arial" w:hAnsi="Arial" w:cs="Arial"/>
          <w:b/>
          <w:i/>
          <w:sz w:val="14"/>
          <w:szCs w:val="14"/>
          <w:lang w:eastAsia="en-US"/>
        </w:rPr>
        <w:t xml:space="preserve">Fuente: Información inventario NEON </w:t>
      </w:r>
      <w:r w:rsidRPr="003D097A">
        <w:rPr>
          <w:rFonts w:ascii="Arial" w:hAnsi="Arial" w:cs="Arial"/>
          <w:b/>
          <w:i/>
          <w:sz w:val="14"/>
          <w:szCs w:val="14"/>
          <w:lang w:eastAsia="en-US"/>
        </w:rPr>
        <w:t xml:space="preserve">corte </w:t>
      </w:r>
      <w:r w:rsidR="00C134CB" w:rsidRPr="003D097A">
        <w:rPr>
          <w:rFonts w:ascii="Arial" w:hAnsi="Arial" w:cs="Arial"/>
          <w:b/>
          <w:i/>
          <w:sz w:val="14"/>
          <w:szCs w:val="14"/>
          <w:lang w:eastAsia="en-US"/>
        </w:rPr>
        <w:t>12</w:t>
      </w:r>
      <w:r w:rsidR="0085798F" w:rsidRPr="003D097A">
        <w:rPr>
          <w:rFonts w:ascii="Arial" w:hAnsi="Arial" w:cs="Arial"/>
          <w:b/>
          <w:i/>
          <w:sz w:val="14"/>
          <w:szCs w:val="14"/>
          <w:lang w:eastAsia="en-US"/>
        </w:rPr>
        <w:t>-03-2021</w:t>
      </w:r>
    </w:p>
    <w:p w:rsidR="00C82FDB" w:rsidRDefault="00C82FDB" w:rsidP="00A9702F">
      <w:pPr>
        <w:pStyle w:val="Prrafodelista"/>
        <w:autoSpaceDE w:val="0"/>
        <w:autoSpaceDN w:val="0"/>
        <w:adjustRightInd w:val="0"/>
        <w:ind w:left="0"/>
        <w:jc w:val="both"/>
        <w:rPr>
          <w:rFonts w:ascii="Arial" w:hAnsi="Arial" w:cs="Arial"/>
          <w:sz w:val="22"/>
          <w:szCs w:val="22"/>
          <w:lang w:eastAsia="en-US"/>
        </w:rPr>
      </w:pPr>
    </w:p>
    <w:p w:rsidR="007876B9" w:rsidRPr="00D1741C" w:rsidRDefault="007876B9" w:rsidP="00842924">
      <w:pPr>
        <w:pStyle w:val="Prrafodelista"/>
        <w:autoSpaceDE w:val="0"/>
        <w:autoSpaceDN w:val="0"/>
        <w:adjustRightInd w:val="0"/>
        <w:ind w:left="0"/>
        <w:jc w:val="both"/>
        <w:rPr>
          <w:rFonts w:ascii="Arial" w:hAnsi="Arial" w:cs="Arial"/>
          <w:b/>
          <w:sz w:val="14"/>
          <w:szCs w:val="14"/>
          <w:lang w:eastAsia="en-US"/>
        </w:rPr>
      </w:pPr>
      <w:r w:rsidRPr="00D1741C">
        <w:rPr>
          <w:rFonts w:ascii="Arial" w:hAnsi="Arial" w:cs="Arial"/>
          <w:sz w:val="22"/>
          <w:szCs w:val="22"/>
          <w:lang w:eastAsia="en-US"/>
        </w:rPr>
        <w:t>El resultado de esta actividad</w:t>
      </w:r>
      <w:r w:rsidR="00A93178" w:rsidRPr="00D1741C">
        <w:rPr>
          <w:rFonts w:ascii="Arial" w:hAnsi="Arial" w:cs="Arial"/>
          <w:sz w:val="22"/>
          <w:szCs w:val="22"/>
          <w:lang w:eastAsia="en-US"/>
        </w:rPr>
        <w:t>,</w:t>
      </w:r>
      <w:r w:rsidRPr="00D1741C">
        <w:rPr>
          <w:rFonts w:ascii="Arial" w:hAnsi="Arial" w:cs="Arial"/>
          <w:sz w:val="22"/>
          <w:szCs w:val="22"/>
          <w:lang w:eastAsia="en-US"/>
        </w:rPr>
        <w:t xml:space="preserve"> arrojó que el inventario físico</w:t>
      </w:r>
      <w:r w:rsidR="00652968" w:rsidRPr="00D1741C">
        <w:rPr>
          <w:rFonts w:ascii="Arial" w:hAnsi="Arial" w:cs="Arial"/>
          <w:sz w:val="22"/>
          <w:szCs w:val="22"/>
          <w:lang w:eastAsia="en-US"/>
        </w:rPr>
        <w:t xml:space="preserve"> </w:t>
      </w:r>
      <w:r w:rsidR="00B201CA" w:rsidRPr="00D1741C">
        <w:rPr>
          <w:rFonts w:ascii="Arial" w:hAnsi="Arial" w:cs="Arial"/>
          <w:sz w:val="22"/>
          <w:szCs w:val="22"/>
          <w:lang w:eastAsia="en-US"/>
        </w:rPr>
        <w:t xml:space="preserve">de equipos en </w:t>
      </w:r>
      <w:r w:rsidR="00E9525E" w:rsidRPr="00D1741C">
        <w:rPr>
          <w:rFonts w:ascii="Arial" w:hAnsi="Arial" w:cs="Arial"/>
          <w:sz w:val="22"/>
          <w:szCs w:val="22"/>
          <w:lang w:eastAsia="en-US"/>
        </w:rPr>
        <w:t>bodega, corresponde</w:t>
      </w:r>
      <w:r w:rsidR="00A9702F" w:rsidRPr="00D1741C">
        <w:rPr>
          <w:rFonts w:ascii="Arial" w:hAnsi="Arial" w:cs="Arial"/>
          <w:sz w:val="22"/>
          <w:szCs w:val="22"/>
          <w:lang w:eastAsia="en-US"/>
        </w:rPr>
        <w:t xml:space="preserve"> al número y naturaleza de los equipos registrados en la herramienta</w:t>
      </w:r>
      <w:r w:rsidR="00842924" w:rsidRPr="00D1741C">
        <w:rPr>
          <w:rFonts w:ascii="Arial" w:hAnsi="Arial" w:cs="Arial"/>
          <w:sz w:val="22"/>
          <w:szCs w:val="22"/>
          <w:lang w:eastAsia="en-US"/>
        </w:rPr>
        <w:t xml:space="preserve"> NEON</w:t>
      </w:r>
      <w:r w:rsidR="00A9702F" w:rsidRPr="00D1741C">
        <w:rPr>
          <w:rFonts w:ascii="Arial" w:hAnsi="Arial" w:cs="Arial"/>
          <w:sz w:val="22"/>
          <w:szCs w:val="22"/>
          <w:lang w:eastAsia="en-US"/>
        </w:rPr>
        <w:t>, al mo</w:t>
      </w:r>
      <w:r w:rsidR="00A5590E" w:rsidRPr="00D1741C">
        <w:rPr>
          <w:rFonts w:ascii="Arial" w:hAnsi="Arial" w:cs="Arial"/>
          <w:sz w:val="22"/>
          <w:szCs w:val="22"/>
          <w:lang w:eastAsia="en-US"/>
        </w:rPr>
        <w:t>mento de la visita</w:t>
      </w:r>
      <w:r w:rsidR="00A9702F" w:rsidRPr="00D1741C">
        <w:rPr>
          <w:rFonts w:ascii="Arial" w:hAnsi="Arial" w:cs="Arial"/>
          <w:sz w:val="22"/>
          <w:szCs w:val="22"/>
          <w:lang w:eastAsia="en-US"/>
        </w:rPr>
        <w:t xml:space="preserve">. </w:t>
      </w:r>
      <w:r w:rsidR="00B201CA" w:rsidRPr="00D1741C">
        <w:rPr>
          <w:rFonts w:ascii="Arial" w:hAnsi="Arial" w:cs="Arial"/>
          <w:b/>
          <w:sz w:val="14"/>
          <w:szCs w:val="14"/>
          <w:lang w:eastAsia="en-US"/>
        </w:rPr>
        <w:t xml:space="preserve">            </w:t>
      </w:r>
      <w:r w:rsidR="00092730" w:rsidRPr="00D1741C">
        <w:rPr>
          <w:rFonts w:ascii="Arial" w:hAnsi="Arial" w:cs="Arial"/>
          <w:b/>
          <w:sz w:val="14"/>
          <w:szCs w:val="14"/>
          <w:lang w:eastAsia="en-US"/>
        </w:rPr>
        <w:t xml:space="preserve">     </w:t>
      </w:r>
    </w:p>
    <w:p w:rsidR="007876B9" w:rsidRPr="005C2FBF" w:rsidRDefault="007876B9" w:rsidP="007876B9">
      <w:pPr>
        <w:pStyle w:val="NormalWeb"/>
        <w:spacing w:before="0" w:beforeAutospacing="0" w:after="0" w:afterAutospacing="0"/>
        <w:jc w:val="both"/>
        <w:rPr>
          <w:rFonts w:ascii="Arial" w:hAnsi="Arial" w:cs="Arial"/>
          <w:sz w:val="22"/>
          <w:szCs w:val="22"/>
          <w:lang w:val="es-ES" w:eastAsia="en-US"/>
        </w:rPr>
      </w:pPr>
    </w:p>
    <w:p w:rsidR="00576C18" w:rsidRPr="005C2FBF" w:rsidRDefault="00576C18" w:rsidP="00576C18">
      <w:pPr>
        <w:pStyle w:val="Prrafodelista"/>
        <w:numPr>
          <w:ilvl w:val="1"/>
          <w:numId w:val="5"/>
        </w:numPr>
        <w:ind w:left="426" w:hanging="437"/>
        <w:jc w:val="both"/>
        <w:rPr>
          <w:rFonts w:ascii="Arial" w:hAnsi="Arial" w:cs="Arial"/>
          <w:b/>
          <w:sz w:val="22"/>
          <w:szCs w:val="22"/>
          <w:lang w:eastAsia="en-US"/>
        </w:rPr>
      </w:pPr>
      <w:r w:rsidRPr="005C2FBF">
        <w:rPr>
          <w:rFonts w:ascii="Arial" w:hAnsi="Arial" w:cs="Arial"/>
          <w:b/>
          <w:sz w:val="22"/>
          <w:szCs w:val="22"/>
          <w:lang w:eastAsia="en-US"/>
        </w:rPr>
        <w:t>Mecanismos de control implementados para la instalación de software en la entidad</w:t>
      </w:r>
    </w:p>
    <w:p w:rsidR="00576C18" w:rsidRPr="005C2FBF" w:rsidRDefault="00576C18" w:rsidP="00576C18">
      <w:pPr>
        <w:pStyle w:val="Prrafodelista"/>
        <w:autoSpaceDE w:val="0"/>
        <w:autoSpaceDN w:val="0"/>
        <w:adjustRightInd w:val="0"/>
        <w:ind w:left="709"/>
        <w:jc w:val="both"/>
        <w:rPr>
          <w:rFonts w:ascii="Arial" w:hAnsi="Arial" w:cs="Arial"/>
          <w:b/>
          <w:sz w:val="22"/>
          <w:szCs w:val="22"/>
          <w:lang w:eastAsia="en-US"/>
        </w:rPr>
      </w:pPr>
    </w:p>
    <w:p w:rsidR="00576C18" w:rsidRPr="005C2FBF" w:rsidRDefault="00124059" w:rsidP="00576C18">
      <w:pPr>
        <w:pStyle w:val="Prrafodelista"/>
        <w:numPr>
          <w:ilvl w:val="2"/>
          <w:numId w:val="5"/>
        </w:numPr>
        <w:autoSpaceDE w:val="0"/>
        <w:autoSpaceDN w:val="0"/>
        <w:adjustRightInd w:val="0"/>
        <w:ind w:left="567" w:hanging="567"/>
        <w:contextualSpacing/>
        <w:jc w:val="both"/>
        <w:rPr>
          <w:rFonts w:ascii="Arial" w:hAnsi="Arial" w:cs="Arial"/>
          <w:b/>
          <w:sz w:val="22"/>
          <w:szCs w:val="22"/>
          <w:lang w:eastAsia="en-US"/>
        </w:rPr>
      </w:pPr>
      <w:r>
        <w:rPr>
          <w:rFonts w:ascii="Arial" w:hAnsi="Arial" w:cs="Arial"/>
          <w:b/>
          <w:sz w:val="22"/>
          <w:szCs w:val="22"/>
          <w:lang w:eastAsia="en-US"/>
        </w:rPr>
        <w:t xml:space="preserve"> </w:t>
      </w:r>
      <w:r w:rsidR="00576C18" w:rsidRPr="005C2FBF">
        <w:rPr>
          <w:rFonts w:ascii="Arial" w:hAnsi="Arial" w:cs="Arial"/>
          <w:b/>
          <w:sz w:val="22"/>
          <w:szCs w:val="22"/>
          <w:lang w:eastAsia="en-US"/>
        </w:rPr>
        <w:t>Herramienta de control de software instalado en equipos cliente (Usuario final)</w:t>
      </w:r>
    </w:p>
    <w:p w:rsidR="00576C18" w:rsidRPr="005C2FBF" w:rsidRDefault="00576C18" w:rsidP="00576C18">
      <w:pPr>
        <w:pStyle w:val="Prrafodelista"/>
        <w:autoSpaceDE w:val="0"/>
        <w:autoSpaceDN w:val="0"/>
        <w:adjustRightInd w:val="0"/>
        <w:jc w:val="both"/>
        <w:rPr>
          <w:rFonts w:ascii="Arial" w:hAnsi="Arial" w:cs="Arial"/>
          <w:sz w:val="22"/>
          <w:szCs w:val="22"/>
          <w:lang w:eastAsia="en-US"/>
        </w:rPr>
      </w:pPr>
    </w:p>
    <w:p w:rsidR="00F26D8B" w:rsidRPr="000B293B" w:rsidRDefault="00E85CC6" w:rsidP="003D02D0">
      <w:pPr>
        <w:pStyle w:val="Prrafodelista"/>
        <w:autoSpaceDE w:val="0"/>
        <w:autoSpaceDN w:val="0"/>
        <w:adjustRightInd w:val="0"/>
        <w:ind w:left="0"/>
        <w:jc w:val="both"/>
        <w:rPr>
          <w:rFonts w:ascii="Arial" w:hAnsi="Arial" w:cs="Arial"/>
          <w:sz w:val="22"/>
          <w:szCs w:val="22"/>
          <w:lang w:eastAsia="en-US"/>
        </w:rPr>
      </w:pPr>
      <w:r w:rsidRPr="00E85CC6">
        <w:rPr>
          <w:rFonts w:ascii="Arial" w:hAnsi="Arial" w:cs="Arial"/>
          <w:b/>
          <w:sz w:val="22"/>
          <w:szCs w:val="22"/>
          <w:lang w:eastAsia="en-US"/>
        </w:rPr>
        <w:t>3.2.2.1. Control de licencias instaladas:</w:t>
      </w:r>
      <w:r>
        <w:rPr>
          <w:rFonts w:ascii="Arial" w:hAnsi="Arial" w:cs="Arial"/>
          <w:sz w:val="22"/>
          <w:szCs w:val="22"/>
          <w:lang w:eastAsia="en-US"/>
        </w:rPr>
        <w:t xml:space="preserve"> </w:t>
      </w:r>
      <w:r w:rsidR="00576C18" w:rsidRPr="005C2FBF">
        <w:rPr>
          <w:rFonts w:ascii="Arial" w:hAnsi="Arial" w:cs="Arial"/>
          <w:sz w:val="22"/>
          <w:szCs w:val="22"/>
          <w:lang w:eastAsia="en-US"/>
        </w:rPr>
        <w:t xml:space="preserve">Se verifica </w:t>
      </w:r>
      <w:r w:rsidR="001829AF">
        <w:rPr>
          <w:rFonts w:ascii="Arial" w:hAnsi="Arial" w:cs="Arial"/>
          <w:sz w:val="22"/>
          <w:szCs w:val="22"/>
          <w:lang w:eastAsia="en-US"/>
        </w:rPr>
        <w:t xml:space="preserve">con la Oficina de Tecnologías de la Información y las Comunicaciones (OTIC), </w:t>
      </w:r>
      <w:r w:rsidR="00576C18" w:rsidRPr="005C2FBF">
        <w:rPr>
          <w:rFonts w:ascii="Arial" w:hAnsi="Arial" w:cs="Arial"/>
          <w:sz w:val="22"/>
          <w:szCs w:val="22"/>
          <w:lang w:eastAsia="en-US"/>
        </w:rPr>
        <w:t>la debida parametrización de la herramienta Proactivanet</w:t>
      </w:r>
      <w:r w:rsidR="00CD528A">
        <w:rPr>
          <w:rFonts w:ascii="Arial" w:hAnsi="Arial" w:cs="Arial"/>
          <w:sz w:val="22"/>
          <w:szCs w:val="22"/>
          <w:lang w:eastAsia="en-US"/>
        </w:rPr>
        <w:t>,</w:t>
      </w:r>
      <w:r w:rsidR="00576C18" w:rsidRPr="005C2FBF">
        <w:rPr>
          <w:rFonts w:ascii="Arial" w:hAnsi="Arial" w:cs="Arial"/>
          <w:sz w:val="22"/>
          <w:szCs w:val="22"/>
          <w:lang w:eastAsia="en-US"/>
        </w:rPr>
        <w:t xml:space="preserve"> como agente de monitoreo para el control de la información de licencias de software instaladas en la Entidad, a través de su módulo de Inventario (Reporte </w:t>
      </w:r>
      <w:r w:rsidR="000B300F">
        <w:rPr>
          <w:rFonts w:ascii="Arial" w:hAnsi="Arial" w:cs="Arial"/>
          <w:sz w:val="22"/>
          <w:szCs w:val="22"/>
          <w:lang w:eastAsia="en-US"/>
        </w:rPr>
        <w:t xml:space="preserve">generado como evidencia </w:t>
      </w:r>
      <w:r w:rsidR="007D0838" w:rsidRPr="00200FB7">
        <w:rPr>
          <w:rFonts w:ascii="Arial" w:hAnsi="Arial" w:cs="Arial"/>
          <w:sz w:val="22"/>
          <w:szCs w:val="22"/>
          <w:lang w:eastAsia="en-US"/>
        </w:rPr>
        <w:t>el 1</w:t>
      </w:r>
      <w:r w:rsidR="00200FB7">
        <w:rPr>
          <w:rFonts w:ascii="Arial" w:hAnsi="Arial" w:cs="Arial"/>
          <w:sz w:val="22"/>
          <w:szCs w:val="22"/>
          <w:lang w:eastAsia="en-US"/>
        </w:rPr>
        <w:t>1</w:t>
      </w:r>
      <w:r w:rsidR="007D0838" w:rsidRPr="005C2FBF">
        <w:rPr>
          <w:rFonts w:ascii="Arial" w:hAnsi="Arial" w:cs="Arial"/>
          <w:sz w:val="22"/>
          <w:szCs w:val="22"/>
          <w:lang w:eastAsia="en-US"/>
        </w:rPr>
        <w:t xml:space="preserve"> de marzo de 20</w:t>
      </w:r>
      <w:r w:rsidR="00200FB7">
        <w:rPr>
          <w:rFonts w:ascii="Arial" w:hAnsi="Arial" w:cs="Arial"/>
          <w:sz w:val="22"/>
          <w:szCs w:val="22"/>
          <w:lang w:eastAsia="en-US"/>
        </w:rPr>
        <w:t>21</w:t>
      </w:r>
      <w:r w:rsidR="000B300F">
        <w:rPr>
          <w:rFonts w:ascii="Arial" w:hAnsi="Arial" w:cs="Arial"/>
          <w:sz w:val="22"/>
          <w:szCs w:val="22"/>
          <w:lang w:eastAsia="en-US"/>
        </w:rPr>
        <w:t>)</w:t>
      </w:r>
      <w:r w:rsidR="00576C18" w:rsidRPr="000B293B">
        <w:rPr>
          <w:rFonts w:ascii="Arial" w:hAnsi="Arial" w:cs="Arial"/>
          <w:sz w:val="22"/>
          <w:szCs w:val="22"/>
          <w:lang w:eastAsia="en-US"/>
        </w:rPr>
        <w:t>.</w:t>
      </w:r>
      <w:r w:rsidR="00576C18" w:rsidRPr="005C2FBF">
        <w:rPr>
          <w:rFonts w:ascii="Arial" w:hAnsi="Arial" w:cs="Arial"/>
          <w:sz w:val="22"/>
          <w:szCs w:val="22"/>
          <w:lang w:eastAsia="en-US"/>
        </w:rPr>
        <w:t xml:space="preserve"> </w:t>
      </w:r>
      <w:r w:rsidR="007D0838" w:rsidRPr="005C2FBF">
        <w:rPr>
          <w:rFonts w:ascii="Arial" w:hAnsi="Arial" w:cs="Arial"/>
          <w:sz w:val="22"/>
          <w:szCs w:val="22"/>
          <w:lang w:eastAsia="en-US"/>
        </w:rPr>
        <w:t xml:space="preserve">En </w:t>
      </w:r>
      <w:r w:rsidR="000B300F">
        <w:rPr>
          <w:rFonts w:ascii="Arial" w:hAnsi="Arial" w:cs="Arial"/>
          <w:sz w:val="22"/>
          <w:szCs w:val="22"/>
          <w:lang w:eastAsia="en-US"/>
        </w:rPr>
        <w:t xml:space="preserve">dicho </w:t>
      </w:r>
      <w:r w:rsidR="007D0838" w:rsidRPr="005C2FBF">
        <w:rPr>
          <w:rFonts w:ascii="Arial" w:hAnsi="Arial" w:cs="Arial"/>
          <w:sz w:val="22"/>
          <w:szCs w:val="22"/>
          <w:lang w:eastAsia="en-US"/>
        </w:rPr>
        <w:t xml:space="preserve">reporte se </w:t>
      </w:r>
      <w:r w:rsidR="007D0838" w:rsidRPr="000B293B">
        <w:rPr>
          <w:rFonts w:ascii="Arial" w:hAnsi="Arial" w:cs="Arial"/>
          <w:sz w:val="22"/>
          <w:szCs w:val="22"/>
          <w:lang w:eastAsia="en-US"/>
        </w:rPr>
        <w:t>evidencian las licencias instaladas, la cantidad adquirida, las licencias disponibles y las fechas de vencimien</w:t>
      </w:r>
      <w:r w:rsidR="007910F9" w:rsidRPr="000B293B">
        <w:rPr>
          <w:rFonts w:ascii="Arial" w:hAnsi="Arial" w:cs="Arial"/>
          <w:sz w:val="22"/>
          <w:szCs w:val="22"/>
          <w:lang w:eastAsia="en-US"/>
        </w:rPr>
        <w:t xml:space="preserve">to </w:t>
      </w:r>
      <w:r w:rsidR="007910F9" w:rsidRPr="0047750E">
        <w:rPr>
          <w:rFonts w:ascii="Arial" w:hAnsi="Arial" w:cs="Arial"/>
          <w:sz w:val="22"/>
          <w:szCs w:val="22"/>
          <w:lang w:eastAsia="en-US"/>
        </w:rPr>
        <w:t>donde apli</w:t>
      </w:r>
      <w:r w:rsidR="0047750E" w:rsidRPr="0047750E">
        <w:rPr>
          <w:rFonts w:ascii="Arial" w:hAnsi="Arial" w:cs="Arial"/>
          <w:sz w:val="22"/>
          <w:szCs w:val="22"/>
          <w:lang w:eastAsia="en-US"/>
        </w:rPr>
        <w:t>ca</w:t>
      </w:r>
      <w:r w:rsidR="0047750E">
        <w:rPr>
          <w:rFonts w:ascii="Arial" w:hAnsi="Arial" w:cs="Arial"/>
          <w:sz w:val="22"/>
          <w:szCs w:val="22"/>
          <w:lang w:eastAsia="en-US"/>
        </w:rPr>
        <w:t>n</w:t>
      </w:r>
      <w:r w:rsidR="007910F9" w:rsidRPr="0047750E">
        <w:rPr>
          <w:rFonts w:ascii="Arial" w:hAnsi="Arial" w:cs="Arial"/>
          <w:sz w:val="22"/>
          <w:szCs w:val="22"/>
          <w:lang w:eastAsia="en-US"/>
        </w:rPr>
        <w:t>.</w:t>
      </w:r>
      <w:r w:rsidR="003D02D0" w:rsidRPr="0047750E">
        <w:rPr>
          <w:rFonts w:ascii="Arial" w:hAnsi="Arial" w:cs="Arial"/>
          <w:sz w:val="22"/>
          <w:szCs w:val="22"/>
          <w:lang w:eastAsia="en-US"/>
        </w:rPr>
        <w:t xml:space="preserve"> </w:t>
      </w:r>
      <w:r w:rsidR="007910F9" w:rsidRPr="0047750E">
        <w:rPr>
          <w:rFonts w:ascii="Arial" w:hAnsi="Arial" w:cs="Arial"/>
          <w:sz w:val="22"/>
          <w:szCs w:val="22"/>
          <w:lang w:eastAsia="en-US"/>
        </w:rPr>
        <w:t>El</w:t>
      </w:r>
      <w:r w:rsidR="007910F9" w:rsidRPr="000B293B">
        <w:rPr>
          <w:rFonts w:ascii="Arial" w:hAnsi="Arial" w:cs="Arial"/>
          <w:sz w:val="22"/>
          <w:szCs w:val="22"/>
          <w:lang w:eastAsia="en-US"/>
        </w:rPr>
        <w:t xml:space="preserve"> detalle del reporte mencionado se presenta en el </w:t>
      </w:r>
      <w:r w:rsidR="00AC470C">
        <w:rPr>
          <w:rFonts w:ascii="Arial" w:hAnsi="Arial" w:cs="Arial"/>
          <w:sz w:val="22"/>
          <w:szCs w:val="22"/>
          <w:lang w:eastAsia="en-US"/>
        </w:rPr>
        <w:t>Anexo</w:t>
      </w:r>
      <w:r w:rsidR="00641895">
        <w:rPr>
          <w:rFonts w:ascii="Arial" w:hAnsi="Arial" w:cs="Arial"/>
          <w:sz w:val="22"/>
          <w:szCs w:val="22"/>
          <w:lang w:eastAsia="en-US"/>
        </w:rPr>
        <w:t xml:space="preserve"> N°</w:t>
      </w:r>
      <w:r w:rsidR="007910F9" w:rsidRPr="00200FB7">
        <w:rPr>
          <w:rFonts w:ascii="Arial" w:hAnsi="Arial" w:cs="Arial"/>
          <w:sz w:val="22"/>
          <w:szCs w:val="22"/>
          <w:lang w:eastAsia="en-US"/>
        </w:rPr>
        <w:t xml:space="preserve"> 1</w:t>
      </w:r>
      <w:r w:rsidR="000D06E8" w:rsidRPr="00200FB7">
        <w:rPr>
          <w:rFonts w:ascii="Arial" w:hAnsi="Arial" w:cs="Arial"/>
          <w:sz w:val="22"/>
          <w:szCs w:val="22"/>
          <w:lang w:eastAsia="en-US"/>
        </w:rPr>
        <w:t xml:space="preserve"> (</w:t>
      </w:r>
      <w:r w:rsidR="00AC470C">
        <w:rPr>
          <w:rFonts w:ascii="Arial" w:hAnsi="Arial" w:cs="Arial"/>
          <w:sz w:val="22"/>
          <w:szCs w:val="22"/>
          <w:lang w:eastAsia="en-US"/>
        </w:rPr>
        <w:t>“</w:t>
      </w:r>
      <w:r w:rsidR="00200FB7" w:rsidRPr="00200FB7">
        <w:rPr>
          <w:rFonts w:ascii="Arial" w:hAnsi="Arial" w:cs="Arial"/>
          <w:sz w:val="22"/>
          <w:szCs w:val="22"/>
          <w:lang w:eastAsia="en-US"/>
        </w:rPr>
        <w:t>2021-03-11</w:t>
      </w:r>
      <w:r w:rsidR="00AC470C">
        <w:rPr>
          <w:rFonts w:ascii="Arial" w:hAnsi="Arial" w:cs="Arial"/>
          <w:sz w:val="22"/>
          <w:szCs w:val="22"/>
          <w:lang w:eastAsia="en-US"/>
        </w:rPr>
        <w:t>_Anexo_1_l</w:t>
      </w:r>
      <w:r w:rsidR="00200FB7" w:rsidRPr="00200FB7">
        <w:rPr>
          <w:rFonts w:ascii="Arial" w:hAnsi="Arial" w:cs="Arial"/>
          <w:sz w:val="22"/>
          <w:szCs w:val="22"/>
          <w:lang w:eastAsia="en-US"/>
        </w:rPr>
        <w:t>icencias_de_software_2021</w:t>
      </w:r>
      <w:r w:rsidR="000D06E8" w:rsidRPr="00200FB7">
        <w:rPr>
          <w:rFonts w:ascii="Arial" w:hAnsi="Arial" w:cs="Arial"/>
          <w:sz w:val="22"/>
          <w:szCs w:val="22"/>
          <w:lang w:eastAsia="en-US"/>
        </w:rPr>
        <w:t>031</w:t>
      </w:r>
      <w:r w:rsidR="00200FB7" w:rsidRPr="00200FB7">
        <w:rPr>
          <w:rFonts w:ascii="Arial" w:hAnsi="Arial" w:cs="Arial"/>
          <w:sz w:val="22"/>
          <w:szCs w:val="22"/>
          <w:lang w:eastAsia="en-US"/>
        </w:rPr>
        <w:t>1</w:t>
      </w:r>
      <w:r w:rsidR="00AC470C">
        <w:rPr>
          <w:rFonts w:ascii="Arial" w:hAnsi="Arial" w:cs="Arial"/>
          <w:sz w:val="22"/>
          <w:szCs w:val="22"/>
          <w:lang w:eastAsia="en-US"/>
        </w:rPr>
        <w:t>.pdf”</w:t>
      </w:r>
      <w:r w:rsidR="000D06E8" w:rsidRPr="00200FB7">
        <w:rPr>
          <w:rFonts w:ascii="Arial" w:hAnsi="Arial" w:cs="Arial"/>
          <w:sz w:val="22"/>
          <w:szCs w:val="22"/>
          <w:lang w:eastAsia="en-US"/>
        </w:rPr>
        <w:t>)</w:t>
      </w:r>
      <w:r w:rsidR="007910F9" w:rsidRPr="00200FB7">
        <w:rPr>
          <w:rFonts w:ascii="Arial" w:hAnsi="Arial" w:cs="Arial"/>
          <w:sz w:val="22"/>
          <w:szCs w:val="22"/>
          <w:lang w:eastAsia="en-US"/>
        </w:rPr>
        <w:t>, adjunto</w:t>
      </w:r>
      <w:r w:rsidR="007910F9" w:rsidRPr="000B293B">
        <w:rPr>
          <w:rFonts w:ascii="Arial" w:hAnsi="Arial" w:cs="Arial"/>
          <w:sz w:val="22"/>
          <w:szCs w:val="22"/>
          <w:lang w:eastAsia="en-US"/>
        </w:rPr>
        <w:t xml:space="preserve"> a este informe.</w:t>
      </w:r>
      <w:r w:rsidR="000B300F" w:rsidRPr="000B293B">
        <w:rPr>
          <w:rFonts w:ascii="Arial" w:hAnsi="Arial" w:cs="Arial"/>
          <w:sz w:val="22"/>
          <w:szCs w:val="22"/>
          <w:lang w:eastAsia="en-US"/>
        </w:rPr>
        <w:t xml:space="preserve"> </w:t>
      </w:r>
      <w:r w:rsidR="00325653">
        <w:rPr>
          <w:rFonts w:ascii="Arial" w:hAnsi="Arial" w:cs="Arial"/>
          <w:sz w:val="22"/>
          <w:szCs w:val="22"/>
          <w:lang w:eastAsia="en-US"/>
        </w:rPr>
        <w:t>Analizando el resultado generado</w:t>
      </w:r>
      <w:r w:rsidR="00BF6C21">
        <w:rPr>
          <w:rFonts w:ascii="Arial" w:hAnsi="Arial" w:cs="Arial"/>
          <w:sz w:val="22"/>
          <w:szCs w:val="22"/>
          <w:lang w:eastAsia="en-US"/>
        </w:rPr>
        <w:t>,</w:t>
      </w:r>
      <w:r w:rsidR="00325653">
        <w:rPr>
          <w:rFonts w:ascii="Arial" w:hAnsi="Arial" w:cs="Arial"/>
          <w:sz w:val="22"/>
          <w:szCs w:val="22"/>
          <w:lang w:eastAsia="en-US"/>
        </w:rPr>
        <w:t xml:space="preserve"> se pudo constatar que no se ha excedido el número máximo de licencias permitidas y no se evidencian licencias instaladas con fecha de vencimiento </w:t>
      </w:r>
      <w:r w:rsidR="00325653" w:rsidRPr="00D2651D">
        <w:rPr>
          <w:rFonts w:ascii="Arial" w:hAnsi="Arial" w:cs="Arial"/>
          <w:sz w:val="22"/>
          <w:szCs w:val="22"/>
          <w:lang w:eastAsia="en-US"/>
        </w:rPr>
        <w:t>caducada.</w:t>
      </w:r>
    </w:p>
    <w:p w:rsidR="003D02D0" w:rsidRDefault="003D02D0" w:rsidP="003D02D0">
      <w:pPr>
        <w:pStyle w:val="Prrafodelista"/>
        <w:autoSpaceDE w:val="0"/>
        <w:autoSpaceDN w:val="0"/>
        <w:adjustRightInd w:val="0"/>
        <w:ind w:left="0"/>
        <w:jc w:val="both"/>
        <w:rPr>
          <w:rFonts w:ascii="Arial" w:hAnsi="Arial" w:cs="Arial"/>
          <w:sz w:val="22"/>
          <w:szCs w:val="22"/>
          <w:lang w:eastAsia="en-US"/>
        </w:rPr>
      </w:pPr>
    </w:p>
    <w:p w:rsidR="008139EA" w:rsidRPr="008139EA" w:rsidRDefault="008139EA" w:rsidP="008139EA">
      <w:pPr>
        <w:jc w:val="both"/>
        <w:rPr>
          <w:rFonts w:ascii="Arial" w:hAnsi="Arial" w:cs="Arial"/>
        </w:rPr>
      </w:pPr>
      <w:r>
        <w:rPr>
          <w:rFonts w:ascii="Arial" w:hAnsi="Arial" w:cs="Arial"/>
        </w:rPr>
        <w:t>De otro lado, se evidencia el correcto funcionamiento de la herramienta</w:t>
      </w:r>
      <w:r w:rsidR="004F73EB">
        <w:rPr>
          <w:rFonts w:ascii="Arial" w:hAnsi="Arial" w:cs="Arial"/>
        </w:rPr>
        <w:t xml:space="preserve"> P</w:t>
      </w:r>
      <w:r>
        <w:rPr>
          <w:rFonts w:ascii="Arial" w:hAnsi="Arial" w:cs="Arial"/>
        </w:rPr>
        <w:t xml:space="preserve">roactivanet acorde con lo establecido en </w:t>
      </w:r>
      <w:r w:rsidR="00D1741C">
        <w:rPr>
          <w:rFonts w:ascii="Arial" w:hAnsi="Arial" w:cs="Arial"/>
        </w:rPr>
        <w:t>la G</w:t>
      </w:r>
      <w:r w:rsidRPr="008139EA">
        <w:rPr>
          <w:rFonts w:ascii="Arial" w:hAnsi="Arial" w:cs="Arial"/>
        </w:rPr>
        <w:t xml:space="preserve">uía para el manejo del módulo de inventario de la herramienta mesa de servicio (ProactivaNet). </w:t>
      </w:r>
      <w:r>
        <w:rPr>
          <w:rFonts w:ascii="Arial" w:hAnsi="Arial" w:cs="Arial"/>
        </w:rPr>
        <w:t xml:space="preserve">Donde se observaron entre </w:t>
      </w:r>
      <w:r w:rsidRPr="008139EA">
        <w:rPr>
          <w:rFonts w:ascii="Arial" w:hAnsi="Arial" w:cs="Arial"/>
        </w:rPr>
        <w:t>otros los siguientes aspectos: Especificación de los agentes auditores propios de la herramienta para el monitoreo de software instalado, la funcionalidad del módulo de inventarios (Gestión de software, tipos de alertas y eventos, entre otros), el árbol de activos a nivel de Software (Software por clasificación, por localización, por plataforma y por fabricante).</w:t>
      </w:r>
    </w:p>
    <w:p w:rsidR="009E23E6" w:rsidRPr="00D1741C" w:rsidRDefault="00E85CC6" w:rsidP="00AB2E46">
      <w:pPr>
        <w:jc w:val="both"/>
        <w:rPr>
          <w:rFonts w:ascii="Arial" w:eastAsia="Times New Roman" w:hAnsi="Arial" w:cs="Arial"/>
          <w:lang w:val="es-ES"/>
        </w:rPr>
      </w:pPr>
      <w:r w:rsidRPr="00D1741C">
        <w:rPr>
          <w:rFonts w:ascii="Arial" w:hAnsi="Arial" w:cs="Arial"/>
          <w:b/>
        </w:rPr>
        <w:t xml:space="preserve">3.2.2.2. Control registro de software: </w:t>
      </w:r>
      <w:r w:rsidRPr="00D1741C">
        <w:rPr>
          <w:rFonts w:ascii="Arial" w:hAnsi="Arial" w:cs="Arial"/>
        </w:rPr>
        <w:t>Se</w:t>
      </w:r>
      <w:r w:rsidR="00C42DFE" w:rsidRPr="00D1741C">
        <w:rPr>
          <w:rFonts w:ascii="Arial" w:eastAsia="Times New Roman" w:hAnsi="Arial" w:cs="Arial"/>
          <w:lang w:val="es-ES"/>
        </w:rPr>
        <w:t xml:space="preserve"> mantiene el</w:t>
      </w:r>
      <w:r w:rsidR="001F35FB" w:rsidRPr="00D1741C">
        <w:rPr>
          <w:rFonts w:ascii="Arial" w:eastAsia="Times New Roman" w:hAnsi="Arial" w:cs="Arial"/>
          <w:lang w:val="es-ES"/>
        </w:rPr>
        <w:t xml:space="preserve"> control para el registro del software (activos intangibles) en el inventario, a través del uso de </w:t>
      </w:r>
      <w:r w:rsidR="008600A2" w:rsidRPr="00D1741C">
        <w:rPr>
          <w:rFonts w:ascii="Arial" w:eastAsia="Times New Roman" w:hAnsi="Arial" w:cs="Arial"/>
          <w:lang w:val="es-ES"/>
        </w:rPr>
        <w:t xml:space="preserve">tres </w:t>
      </w:r>
      <w:r w:rsidR="00310538">
        <w:rPr>
          <w:rFonts w:ascii="Arial" w:eastAsia="Times New Roman" w:hAnsi="Arial" w:cs="Arial"/>
          <w:lang w:val="es-ES"/>
        </w:rPr>
        <w:t xml:space="preserve">(3) </w:t>
      </w:r>
      <w:r w:rsidR="001F35FB" w:rsidRPr="00D1741C">
        <w:rPr>
          <w:rFonts w:ascii="Arial" w:eastAsia="Times New Roman" w:hAnsi="Arial" w:cs="Arial"/>
          <w:lang w:val="es-ES"/>
        </w:rPr>
        <w:t>plantilla</w:t>
      </w:r>
      <w:r w:rsidR="008600A2" w:rsidRPr="00D1741C">
        <w:rPr>
          <w:rFonts w:ascii="Arial" w:eastAsia="Times New Roman" w:hAnsi="Arial" w:cs="Arial"/>
          <w:lang w:val="es-ES"/>
        </w:rPr>
        <w:t>s</w:t>
      </w:r>
      <w:r w:rsidR="001F35FB" w:rsidRPr="00D1741C">
        <w:rPr>
          <w:rFonts w:ascii="Arial" w:eastAsia="Times New Roman" w:hAnsi="Arial" w:cs="Arial"/>
          <w:lang w:val="es-ES"/>
        </w:rPr>
        <w:t xml:space="preserve"> en la herramienta de mesa de ayuda Proactivanet</w:t>
      </w:r>
      <w:r w:rsidR="00D1741C">
        <w:rPr>
          <w:rFonts w:ascii="Arial" w:eastAsia="Times New Roman" w:hAnsi="Arial" w:cs="Arial"/>
          <w:lang w:val="es-ES"/>
        </w:rPr>
        <w:t>, como se describen a continuación</w:t>
      </w:r>
      <w:r w:rsidR="009E23E6" w:rsidRPr="00D1741C">
        <w:rPr>
          <w:rFonts w:ascii="Arial" w:eastAsia="Times New Roman" w:hAnsi="Arial" w:cs="Arial"/>
          <w:lang w:val="es-ES"/>
        </w:rPr>
        <w:t>:</w:t>
      </w:r>
    </w:p>
    <w:p w:rsidR="00D1741C" w:rsidRPr="00D1741C" w:rsidRDefault="00D1741C" w:rsidP="00D1741C">
      <w:pPr>
        <w:pStyle w:val="Prrafodelista"/>
        <w:numPr>
          <w:ilvl w:val="0"/>
          <w:numId w:val="2"/>
        </w:numPr>
        <w:ind w:left="284" w:hanging="218"/>
        <w:jc w:val="both"/>
        <w:rPr>
          <w:rFonts w:ascii="Arial" w:hAnsi="Arial" w:cs="Arial"/>
          <w:sz w:val="22"/>
          <w:szCs w:val="22"/>
          <w:lang w:eastAsia="en-US"/>
        </w:rPr>
      </w:pPr>
      <w:r w:rsidRPr="00D1741C">
        <w:rPr>
          <w:rFonts w:ascii="Arial" w:hAnsi="Arial" w:cs="Arial"/>
          <w:sz w:val="22"/>
          <w:szCs w:val="22"/>
          <w:lang w:eastAsia="en-US"/>
        </w:rPr>
        <w:t>Ingreso almacén: Donde se registra entre otra la siguiente información: número del contrato, el valor del contrato, objeto del contrato, contratista, fecha de contrato, producto, supervisor, fabricante, tipo de licenciamiento, cantidad de licencias y  número de placas a asignar), Se anexa a este registro la factura y  el recibo a satisfacción por parte del supervisor.</w:t>
      </w:r>
    </w:p>
    <w:p w:rsidR="00D1741C" w:rsidRDefault="00D1741C" w:rsidP="00D1741C">
      <w:pPr>
        <w:pStyle w:val="Prrafodelista"/>
        <w:ind w:left="284"/>
        <w:jc w:val="both"/>
        <w:rPr>
          <w:rFonts w:ascii="Arial" w:hAnsi="Arial" w:cs="Arial"/>
          <w:sz w:val="22"/>
          <w:szCs w:val="22"/>
          <w:lang w:eastAsia="en-US"/>
        </w:rPr>
      </w:pPr>
    </w:p>
    <w:p w:rsidR="00D1741C" w:rsidRPr="00D1741C" w:rsidRDefault="009E23E6" w:rsidP="00D1741C">
      <w:pPr>
        <w:pStyle w:val="Prrafodelista"/>
        <w:numPr>
          <w:ilvl w:val="0"/>
          <w:numId w:val="2"/>
        </w:numPr>
        <w:ind w:left="284" w:hanging="218"/>
        <w:jc w:val="both"/>
        <w:rPr>
          <w:rFonts w:ascii="Arial" w:hAnsi="Arial" w:cs="Arial"/>
          <w:sz w:val="22"/>
          <w:szCs w:val="22"/>
          <w:lang w:eastAsia="en-US"/>
        </w:rPr>
      </w:pPr>
      <w:r w:rsidRPr="00D1741C">
        <w:rPr>
          <w:rFonts w:ascii="Arial" w:hAnsi="Arial" w:cs="Arial"/>
          <w:sz w:val="22"/>
          <w:szCs w:val="22"/>
          <w:lang w:eastAsia="en-US"/>
        </w:rPr>
        <w:t>Dar de baja de bienes:</w:t>
      </w:r>
      <w:r w:rsidR="008D3175" w:rsidRPr="00D1741C">
        <w:rPr>
          <w:rFonts w:ascii="Arial" w:hAnsi="Arial" w:cs="Arial"/>
          <w:sz w:val="22"/>
          <w:szCs w:val="22"/>
          <w:lang w:eastAsia="en-US"/>
        </w:rPr>
        <w:t xml:space="preserve"> </w:t>
      </w:r>
      <w:r w:rsidR="0047750E">
        <w:rPr>
          <w:rFonts w:ascii="Arial" w:hAnsi="Arial" w:cs="Arial"/>
          <w:sz w:val="22"/>
          <w:szCs w:val="22"/>
          <w:lang w:eastAsia="en-US"/>
        </w:rPr>
        <w:t>E</w:t>
      </w:r>
      <w:r w:rsidR="00A47AB0" w:rsidRPr="00D1741C">
        <w:rPr>
          <w:rFonts w:ascii="Arial" w:hAnsi="Arial" w:cs="Arial"/>
          <w:sz w:val="22"/>
          <w:szCs w:val="22"/>
          <w:lang w:eastAsia="en-US"/>
        </w:rPr>
        <w:t xml:space="preserve">l supervisor cuando la licencia culmina </w:t>
      </w:r>
      <w:r w:rsidR="00A47AB0" w:rsidRPr="0047750E">
        <w:rPr>
          <w:rFonts w:ascii="Arial" w:hAnsi="Arial" w:cs="Arial"/>
          <w:sz w:val="22"/>
          <w:szCs w:val="22"/>
          <w:lang w:eastAsia="en-US"/>
        </w:rPr>
        <w:t>su vida útil</w:t>
      </w:r>
      <w:r w:rsidR="0047750E">
        <w:rPr>
          <w:rFonts w:ascii="Arial" w:hAnsi="Arial" w:cs="Arial"/>
          <w:sz w:val="22"/>
          <w:szCs w:val="22"/>
          <w:lang w:eastAsia="en-US"/>
        </w:rPr>
        <w:t>, s</w:t>
      </w:r>
      <w:r w:rsidR="00A47AB0" w:rsidRPr="0047750E">
        <w:rPr>
          <w:rFonts w:ascii="Arial" w:hAnsi="Arial" w:cs="Arial"/>
          <w:sz w:val="22"/>
          <w:szCs w:val="22"/>
          <w:lang w:eastAsia="en-US"/>
        </w:rPr>
        <w:t>olicita mediante esta plantilla la dada de baja al almacén con un concepto técnico. S</w:t>
      </w:r>
      <w:r w:rsidR="008D3175" w:rsidRPr="0047750E">
        <w:rPr>
          <w:rFonts w:ascii="Arial" w:hAnsi="Arial" w:cs="Arial"/>
          <w:sz w:val="22"/>
          <w:szCs w:val="22"/>
          <w:lang w:eastAsia="en-US"/>
        </w:rPr>
        <w:t>e registra</w:t>
      </w:r>
      <w:r w:rsidR="008D3175" w:rsidRPr="00D1741C">
        <w:rPr>
          <w:rFonts w:ascii="Arial" w:hAnsi="Arial" w:cs="Arial"/>
          <w:sz w:val="22"/>
          <w:szCs w:val="22"/>
          <w:lang w:eastAsia="en-US"/>
        </w:rPr>
        <w:t xml:space="preserve"> el número del contrato, nombre del producto, fecha para dar de baja, placa y concepto técnico y motivo</w:t>
      </w:r>
      <w:r w:rsidR="00933838" w:rsidRPr="00D1741C">
        <w:rPr>
          <w:rFonts w:ascii="Arial" w:hAnsi="Arial" w:cs="Arial"/>
          <w:sz w:val="22"/>
          <w:szCs w:val="22"/>
          <w:lang w:eastAsia="en-US"/>
        </w:rPr>
        <w:t>.</w:t>
      </w:r>
    </w:p>
    <w:p w:rsidR="00D1741C" w:rsidRDefault="00D1741C" w:rsidP="00D1741C">
      <w:pPr>
        <w:pStyle w:val="Prrafodelista"/>
        <w:ind w:left="284"/>
        <w:jc w:val="both"/>
        <w:rPr>
          <w:rFonts w:ascii="Arial" w:hAnsi="Arial" w:cs="Arial"/>
          <w:sz w:val="22"/>
          <w:szCs w:val="22"/>
          <w:lang w:eastAsia="en-US"/>
        </w:rPr>
      </w:pPr>
    </w:p>
    <w:p w:rsidR="00472461" w:rsidRPr="00D1741C" w:rsidRDefault="009E23E6" w:rsidP="00472461">
      <w:pPr>
        <w:pStyle w:val="Prrafodelista"/>
        <w:numPr>
          <w:ilvl w:val="0"/>
          <w:numId w:val="2"/>
        </w:numPr>
        <w:ind w:left="284" w:hanging="218"/>
        <w:jc w:val="both"/>
        <w:rPr>
          <w:rFonts w:ascii="Arial" w:hAnsi="Arial" w:cs="Arial"/>
          <w:sz w:val="22"/>
          <w:szCs w:val="22"/>
          <w:lang w:eastAsia="en-US"/>
        </w:rPr>
      </w:pPr>
      <w:r w:rsidRPr="00D1741C">
        <w:rPr>
          <w:rFonts w:ascii="Arial" w:hAnsi="Arial" w:cs="Arial"/>
          <w:sz w:val="22"/>
          <w:szCs w:val="22"/>
          <w:lang w:eastAsia="en-US"/>
        </w:rPr>
        <w:t>Solicitud de ajuste:</w:t>
      </w:r>
      <w:r w:rsidR="00A47AB0" w:rsidRPr="00D1741C">
        <w:rPr>
          <w:rFonts w:ascii="Arial" w:hAnsi="Arial" w:cs="Arial"/>
          <w:sz w:val="22"/>
          <w:szCs w:val="22"/>
          <w:lang w:eastAsia="en-US"/>
        </w:rPr>
        <w:t xml:space="preserve"> por medio de la cual el supervisor puede solicitar la actualización de información de un bien intangible.</w:t>
      </w:r>
    </w:p>
    <w:p w:rsidR="008D3175" w:rsidRPr="00D1741C" w:rsidRDefault="008D3175" w:rsidP="008D3175">
      <w:pPr>
        <w:pStyle w:val="Prrafodelista"/>
        <w:ind w:left="284"/>
        <w:jc w:val="both"/>
        <w:rPr>
          <w:rFonts w:ascii="Arial" w:hAnsi="Arial" w:cs="Arial"/>
          <w:sz w:val="22"/>
          <w:szCs w:val="22"/>
          <w:lang w:eastAsia="en-US"/>
        </w:rPr>
      </w:pPr>
    </w:p>
    <w:p w:rsidR="003D097A" w:rsidRPr="00D1741C" w:rsidRDefault="003D097A" w:rsidP="00D1741C">
      <w:pPr>
        <w:pStyle w:val="Prrafodelista"/>
        <w:ind w:left="0"/>
        <w:jc w:val="both"/>
        <w:rPr>
          <w:rFonts w:ascii="Arial" w:hAnsi="Arial" w:cs="Arial"/>
          <w:sz w:val="22"/>
          <w:szCs w:val="22"/>
          <w:lang w:eastAsia="en-US"/>
        </w:rPr>
      </w:pPr>
      <w:r w:rsidRPr="00D1741C">
        <w:rPr>
          <w:rFonts w:ascii="Arial" w:hAnsi="Arial" w:cs="Arial"/>
          <w:sz w:val="22"/>
          <w:szCs w:val="22"/>
          <w:lang w:eastAsia="en-US"/>
        </w:rPr>
        <w:t xml:space="preserve">Respecto a las dos </w:t>
      </w:r>
      <w:r w:rsidR="00310538">
        <w:rPr>
          <w:rFonts w:ascii="Arial" w:hAnsi="Arial" w:cs="Arial"/>
          <w:sz w:val="22"/>
          <w:szCs w:val="22"/>
          <w:lang w:eastAsia="en-US"/>
        </w:rPr>
        <w:t xml:space="preserve">(2) </w:t>
      </w:r>
      <w:r w:rsidRPr="00D1741C">
        <w:rPr>
          <w:rFonts w:ascii="Arial" w:hAnsi="Arial" w:cs="Arial"/>
          <w:sz w:val="22"/>
          <w:szCs w:val="22"/>
          <w:lang w:eastAsia="en-US"/>
        </w:rPr>
        <w:t xml:space="preserve">nuevas plantillas “Dar de baja de bienes” y “Solicitud de ajuste”, en el seguimiento se pudo evidenciar </w:t>
      </w:r>
      <w:r w:rsidR="00310538" w:rsidRPr="00D1741C">
        <w:rPr>
          <w:rFonts w:ascii="Arial" w:hAnsi="Arial" w:cs="Arial"/>
          <w:sz w:val="22"/>
          <w:szCs w:val="22"/>
          <w:lang w:eastAsia="en-US"/>
        </w:rPr>
        <w:t>que,</w:t>
      </w:r>
      <w:r w:rsidR="00933838" w:rsidRPr="00D1741C">
        <w:rPr>
          <w:rFonts w:ascii="Arial" w:hAnsi="Arial" w:cs="Arial"/>
          <w:sz w:val="22"/>
          <w:szCs w:val="22"/>
          <w:lang w:eastAsia="en-US"/>
        </w:rPr>
        <w:t xml:space="preserve"> en el borrador de la nueva política de operación a publicar próximamente, está</w:t>
      </w:r>
      <w:r w:rsidR="00D1741C">
        <w:rPr>
          <w:rFonts w:ascii="Arial" w:hAnsi="Arial" w:cs="Arial"/>
          <w:sz w:val="22"/>
          <w:szCs w:val="22"/>
          <w:lang w:eastAsia="en-US"/>
        </w:rPr>
        <w:t>n</w:t>
      </w:r>
      <w:r w:rsidR="00933838" w:rsidRPr="00D1741C">
        <w:rPr>
          <w:rFonts w:ascii="Arial" w:hAnsi="Arial" w:cs="Arial"/>
          <w:sz w:val="22"/>
          <w:szCs w:val="22"/>
          <w:lang w:eastAsia="en-US"/>
        </w:rPr>
        <w:t xml:space="preserve"> incluido</w:t>
      </w:r>
      <w:r w:rsidR="00D1741C">
        <w:rPr>
          <w:rFonts w:ascii="Arial" w:hAnsi="Arial" w:cs="Arial"/>
          <w:sz w:val="22"/>
          <w:szCs w:val="22"/>
          <w:lang w:eastAsia="en-US"/>
        </w:rPr>
        <w:t>s</w:t>
      </w:r>
      <w:r w:rsidR="00933838" w:rsidRPr="00D1741C">
        <w:rPr>
          <w:rFonts w:ascii="Arial" w:hAnsi="Arial" w:cs="Arial"/>
          <w:sz w:val="22"/>
          <w:szCs w:val="22"/>
          <w:lang w:eastAsia="en-US"/>
        </w:rPr>
        <w:t xml:space="preserve"> </w:t>
      </w:r>
      <w:r w:rsidR="00D1741C">
        <w:rPr>
          <w:rFonts w:ascii="Arial" w:hAnsi="Arial" w:cs="Arial"/>
          <w:sz w:val="22"/>
          <w:szCs w:val="22"/>
          <w:lang w:eastAsia="en-US"/>
        </w:rPr>
        <w:t>los nuevos procedimientos</w:t>
      </w:r>
      <w:r w:rsidR="00933838" w:rsidRPr="00D1741C">
        <w:rPr>
          <w:rFonts w:ascii="Arial" w:hAnsi="Arial" w:cs="Arial"/>
          <w:sz w:val="22"/>
          <w:szCs w:val="22"/>
          <w:lang w:eastAsia="en-US"/>
        </w:rPr>
        <w:t xml:space="preserve"> y responsable(s) de su gestión (Numerales 5.10.2/3). En este momento, la política ya fue ajustada por la OTIC</w:t>
      </w:r>
      <w:r w:rsidR="00381969" w:rsidRPr="00D1741C">
        <w:rPr>
          <w:rFonts w:ascii="Arial" w:hAnsi="Arial" w:cs="Arial"/>
          <w:sz w:val="22"/>
          <w:szCs w:val="22"/>
          <w:lang w:eastAsia="en-US"/>
        </w:rPr>
        <w:t xml:space="preserve"> y revisada también por el G</w:t>
      </w:r>
      <w:r w:rsidR="00F631DF" w:rsidRPr="00D1741C">
        <w:rPr>
          <w:rFonts w:ascii="Arial" w:hAnsi="Arial" w:cs="Arial"/>
          <w:sz w:val="22"/>
          <w:szCs w:val="22"/>
          <w:lang w:eastAsia="en-US"/>
        </w:rPr>
        <w:t xml:space="preserve">rupo de </w:t>
      </w:r>
      <w:r w:rsidR="00381969" w:rsidRPr="00D1741C">
        <w:rPr>
          <w:rFonts w:ascii="Arial" w:hAnsi="Arial" w:cs="Arial"/>
          <w:sz w:val="22"/>
          <w:szCs w:val="22"/>
          <w:lang w:eastAsia="en-US"/>
        </w:rPr>
        <w:t>G</w:t>
      </w:r>
      <w:r w:rsidR="00F631DF" w:rsidRPr="00D1741C">
        <w:rPr>
          <w:rFonts w:ascii="Arial" w:hAnsi="Arial" w:cs="Arial"/>
          <w:sz w:val="22"/>
          <w:szCs w:val="22"/>
          <w:lang w:eastAsia="en-US"/>
        </w:rPr>
        <w:t xml:space="preserve">estión </w:t>
      </w:r>
      <w:r w:rsidR="00381969" w:rsidRPr="00D1741C">
        <w:rPr>
          <w:rFonts w:ascii="Arial" w:hAnsi="Arial" w:cs="Arial"/>
          <w:sz w:val="22"/>
          <w:szCs w:val="22"/>
          <w:lang w:eastAsia="en-US"/>
        </w:rPr>
        <w:t>A</w:t>
      </w:r>
      <w:r w:rsidR="00F631DF" w:rsidRPr="00D1741C">
        <w:rPr>
          <w:rFonts w:ascii="Arial" w:hAnsi="Arial" w:cs="Arial"/>
          <w:sz w:val="22"/>
          <w:szCs w:val="22"/>
          <w:lang w:eastAsia="en-US"/>
        </w:rPr>
        <w:t xml:space="preserve">dministrativa área de </w:t>
      </w:r>
      <w:r w:rsidR="00381969" w:rsidRPr="00D1741C">
        <w:rPr>
          <w:rFonts w:ascii="Arial" w:hAnsi="Arial" w:cs="Arial"/>
          <w:sz w:val="22"/>
          <w:szCs w:val="22"/>
          <w:lang w:eastAsia="en-US"/>
        </w:rPr>
        <w:t>Almacén.</w:t>
      </w:r>
    </w:p>
    <w:p w:rsidR="003D097A" w:rsidRPr="00D1741C" w:rsidRDefault="003D097A" w:rsidP="008D3175">
      <w:pPr>
        <w:pStyle w:val="Prrafodelista"/>
        <w:ind w:left="284"/>
        <w:jc w:val="both"/>
        <w:rPr>
          <w:rFonts w:ascii="Arial" w:hAnsi="Arial" w:cs="Arial"/>
          <w:sz w:val="22"/>
          <w:szCs w:val="22"/>
          <w:lang w:eastAsia="en-US"/>
        </w:rPr>
      </w:pPr>
    </w:p>
    <w:p w:rsidR="00AD50CD" w:rsidRPr="00D1741C" w:rsidRDefault="00F631DF" w:rsidP="008B2851">
      <w:pPr>
        <w:jc w:val="both"/>
        <w:rPr>
          <w:rFonts w:ascii="Arial" w:eastAsia="Times New Roman" w:hAnsi="Arial" w:cs="Arial"/>
          <w:lang w:val="es-ES"/>
        </w:rPr>
      </w:pPr>
      <w:r w:rsidRPr="00D1741C">
        <w:rPr>
          <w:rFonts w:ascii="Arial" w:hAnsi="Arial" w:cs="Arial"/>
          <w:b/>
        </w:rPr>
        <w:t xml:space="preserve">3.2.2.3. Control Flujo de gestión de bienes intangibles: </w:t>
      </w:r>
      <w:r w:rsidR="0075621C" w:rsidRPr="00D1741C">
        <w:rPr>
          <w:rFonts w:ascii="Arial" w:eastAsia="Times New Roman" w:hAnsi="Arial" w:cs="Arial"/>
          <w:lang w:val="es-ES"/>
        </w:rPr>
        <w:t xml:space="preserve">la OTIC </w:t>
      </w:r>
      <w:r w:rsidR="007E3D81" w:rsidRPr="00D1741C">
        <w:rPr>
          <w:rFonts w:ascii="Arial" w:eastAsia="Times New Roman" w:hAnsi="Arial" w:cs="Arial"/>
          <w:lang w:val="es-ES"/>
        </w:rPr>
        <w:t xml:space="preserve">en coordinación con el GGA </w:t>
      </w:r>
      <w:r w:rsidRPr="00D1741C">
        <w:rPr>
          <w:rFonts w:ascii="Arial" w:eastAsia="Times New Roman" w:hAnsi="Arial" w:cs="Arial"/>
          <w:lang w:val="es-ES"/>
        </w:rPr>
        <w:t xml:space="preserve">generó </w:t>
      </w:r>
      <w:r w:rsidR="00AD50CD" w:rsidRPr="00D1741C">
        <w:rPr>
          <w:rFonts w:ascii="Arial" w:eastAsia="Times New Roman" w:hAnsi="Arial" w:cs="Arial"/>
          <w:lang w:val="es-ES"/>
        </w:rPr>
        <w:t xml:space="preserve">a finales de septiembre de 2020, el procedimiento denominado provisión de equipos versión 1.0, el cual establece </w:t>
      </w:r>
      <w:r w:rsidR="007E3D81" w:rsidRPr="00D1741C">
        <w:rPr>
          <w:rFonts w:ascii="Arial" w:eastAsia="Times New Roman" w:hAnsi="Arial" w:cs="Arial"/>
          <w:lang w:val="es-ES"/>
        </w:rPr>
        <w:t xml:space="preserve">las acciones y responsabilidades </w:t>
      </w:r>
      <w:r w:rsidR="00AD50CD" w:rsidRPr="00D1741C">
        <w:rPr>
          <w:rFonts w:ascii="Arial" w:eastAsia="Times New Roman" w:hAnsi="Arial" w:cs="Arial"/>
          <w:lang w:val="es-ES"/>
        </w:rPr>
        <w:t>que surte</w:t>
      </w:r>
      <w:r w:rsidR="00E2196E" w:rsidRPr="00D1741C">
        <w:rPr>
          <w:rFonts w:ascii="Arial" w:eastAsia="Times New Roman" w:hAnsi="Arial" w:cs="Arial"/>
          <w:lang w:val="es-ES"/>
        </w:rPr>
        <w:t xml:space="preserve"> el flujo de gestión</w:t>
      </w:r>
      <w:r w:rsidR="007E3D81" w:rsidRPr="00D1741C">
        <w:rPr>
          <w:rFonts w:ascii="Arial" w:eastAsia="Times New Roman" w:hAnsi="Arial" w:cs="Arial"/>
          <w:lang w:val="es-ES"/>
        </w:rPr>
        <w:t xml:space="preserve"> desde</w:t>
      </w:r>
      <w:r w:rsidR="00E2196E" w:rsidRPr="00D1741C">
        <w:rPr>
          <w:rFonts w:ascii="Arial" w:eastAsia="Times New Roman" w:hAnsi="Arial" w:cs="Arial"/>
          <w:lang w:val="es-ES"/>
        </w:rPr>
        <w:t xml:space="preserve"> </w:t>
      </w:r>
      <w:r w:rsidR="00AD50CD" w:rsidRPr="00D1741C">
        <w:rPr>
          <w:rFonts w:ascii="Arial" w:eastAsia="Times New Roman" w:hAnsi="Arial" w:cs="Arial"/>
          <w:lang w:val="es-ES"/>
        </w:rPr>
        <w:t>la necesidad de proveer uno o varios elementos informáticos a los funcionarios de la entidad, hasta la asignación en el inventario de los elementos solicitados</w:t>
      </w:r>
      <w:r w:rsidR="008139EA" w:rsidRPr="00D1741C">
        <w:rPr>
          <w:rFonts w:ascii="Arial" w:eastAsia="Times New Roman" w:hAnsi="Arial" w:cs="Arial"/>
          <w:lang w:val="es-ES"/>
        </w:rPr>
        <w:t>.</w:t>
      </w:r>
    </w:p>
    <w:p w:rsidR="00E6222D" w:rsidRPr="00D1741C" w:rsidRDefault="008139EA" w:rsidP="008139EA">
      <w:pPr>
        <w:jc w:val="both"/>
        <w:rPr>
          <w:rFonts w:ascii="Arial" w:hAnsi="Arial" w:cs="Arial"/>
        </w:rPr>
      </w:pPr>
      <w:r w:rsidRPr="00D1741C">
        <w:rPr>
          <w:rFonts w:ascii="Arial" w:hAnsi="Arial" w:cs="Arial"/>
          <w:b/>
        </w:rPr>
        <w:t>3.2.2.4. Aplicación de las políticas de operación de TI</w:t>
      </w:r>
    </w:p>
    <w:p w:rsidR="00484786" w:rsidRPr="00D1741C" w:rsidRDefault="008139EA" w:rsidP="003B11BE">
      <w:pPr>
        <w:jc w:val="both"/>
        <w:rPr>
          <w:rFonts w:ascii="Arial" w:hAnsi="Arial" w:cs="Arial"/>
        </w:rPr>
      </w:pPr>
      <w:r w:rsidRPr="00D1741C">
        <w:rPr>
          <w:rFonts w:ascii="Arial" w:hAnsi="Arial" w:cs="Arial"/>
        </w:rPr>
        <w:t>Se evidencia</w:t>
      </w:r>
      <w:r w:rsidR="003B11BE" w:rsidRPr="00D1741C">
        <w:rPr>
          <w:rFonts w:ascii="Arial" w:hAnsi="Arial" w:cs="Arial"/>
        </w:rPr>
        <w:t xml:space="preserve"> el cumplimiento de</w:t>
      </w:r>
      <w:r w:rsidR="007253C5" w:rsidRPr="00D1741C">
        <w:rPr>
          <w:rFonts w:ascii="Arial" w:hAnsi="Arial" w:cs="Arial"/>
        </w:rPr>
        <w:t xml:space="preserve"> </w:t>
      </w:r>
      <w:r w:rsidR="004423B9" w:rsidRPr="00D1741C">
        <w:rPr>
          <w:rFonts w:ascii="Arial" w:hAnsi="Arial" w:cs="Arial"/>
        </w:rPr>
        <w:t>las Políticas de Operación de la OTIC relacionadas con la provisión de bienes informáticos y controles respectivos</w:t>
      </w:r>
      <w:r w:rsidR="007253C5" w:rsidRPr="00D1741C">
        <w:rPr>
          <w:rFonts w:ascii="Arial" w:hAnsi="Arial" w:cs="Arial"/>
        </w:rPr>
        <w:t xml:space="preserve"> (V</w:t>
      </w:r>
      <w:r w:rsidR="004423B9" w:rsidRPr="00D1741C">
        <w:rPr>
          <w:rFonts w:ascii="Arial" w:hAnsi="Arial" w:cs="Arial"/>
        </w:rPr>
        <w:t xml:space="preserve">ersión </w:t>
      </w:r>
      <w:r w:rsidR="00CE3C77" w:rsidRPr="00D1741C">
        <w:rPr>
          <w:rFonts w:ascii="Arial" w:hAnsi="Arial" w:cs="Arial"/>
        </w:rPr>
        <w:t xml:space="preserve">No. </w:t>
      </w:r>
      <w:r w:rsidR="007253C5" w:rsidRPr="00D1741C">
        <w:rPr>
          <w:rFonts w:ascii="Arial" w:hAnsi="Arial" w:cs="Arial"/>
        </w:rPr>
        <w:t>7</w:t>
      </w:r>
      <w:r w:rsidR="004423B9" w:rsidRPr="00D1741C">
        <w:rPr>
          <w:rFonts w:ascii="Arial" w:hAnsi="Arial" w:cs="Arial"/>
        </w:rPr>
        <w:t xml:space="preserve"> del </w:t>
      </w:r>
      <w:r w:rsidR="007253C5" w:rsidRPr="00D1741C">
        <w:rPr>
          <w:rFonts w:ascii="Arial" w:hAnsi="Arial" w:cs="Arial"/>
        </w:rPr>
        <w:t>17</w:t>
      </w:r>
      <w:r w:rsidR="004423B9" w:rsidRPr="00D1741C">
        <w:rPr>
          <w:rFonts w:ascii="Arial" w:hAnsi="Arial" w:cs="Arial"/>
        </w:rPr>
        <w:t xml:space="preserve"> de </w:t>
      </w:r>
      <w:r w:rsidR="007253C5" w:rsidRPr="00D1741C">
        <w:rPr>
          <w:rFonts w:ascii="Arial" w:hAnsi="Arial" w:cs="Arial"/>
        </w:rPr>
        <w:t>mayo</w:t>
      </w:r>
      <w:r w:rsidR="004423B9" w:rsidRPr="00D1741C">
        <w:rPr>
          <w:rFonts w:ascii="Arial" w:hAnsi="Arial" w:cs="Arial"/>
        </w:rPr>
        <w:t xml:space="preserve"> de 201</w:t>
      </w:r>
      <w:r w:rsidR="007253C5" w:rsidRPr="00D1741C">
        <w:rPr>
          <w:rFonts w:ascii="Arial" w:hAnsi="Arial" w:cs="Arial"/>
        </w:rPr>
        <w:t>9)</w:t>
      </w:r>
      <w:r w:rsidR="004423B9" w:rsidRPr="00D1741C">
        <w:rPr>
          <w:rFonts w:ascii="Arial" w:hAnsi="Arial" w:cs="Arial"/>
        </w:rPr>
        <w:t xml:space="preserve">, </w:t>
      </w:r>
      <w:r w:rsidR="00484786" w:rsidRPr="00D1741C">
        <w:rPr>
          <w:rFonts w:ascii="Arial" w:hAnsi="Arial" w:cs="Arial"/>
        </w:rPr>
        <w:t>para los siguientes ítems:</w:t>
      </w:r>
    </w:p>
    <w:p w:rsidR="008B585A" w:rsidRPr="00D1741C" w:rsidRDefault="00484786" w:rsidP="003B11BE">
      <w:pPr>
        <w:jc w:val="both"/>
        <w:rPr>
          <w:rFonts w:ascii="Arial" w:hAnsi="Arial" w:cs="Arial"/>
        </w:rPr>
      </w:pPr>
      <w:r w:rsidRPr="00D1741C">
        <w:rPr>
          <w:rFonts w:ascii="Arial" w:hAnsi="Arial" w:cs="Arial"/>
        </w:rPr>
        <w:t>T</w:t>
      </w:r>
      <w:r w:rsidR="00BC3635" w:rsidRPr="00D1741C">
        <w:rPr>
          <w:rFonts w:ascii="Arial" w:hAnsi="Arial" w:cs="Arial"/>
        </w:rPr>
        <w:t>ítulo "</w:t>
      </w:r>
      <w:r w:rsidR="0050308B" w:rsidRPr="00D1741C">
        <w:rPr>
          <w:rFonts w:ascii="Arial" w:hAnsi="Arial" w:cs="Arial"/>
        </w:rPr>
        <w:t xml:space="preserve">5.5 </w:t>
      </w:r>
      <w:r w:rsidR="00BC3635" w:rsidRPr="00D1741C">
        <w:rPr>
          <w:rFonts w:ascii="Arial" w:hAnsi="Arial" w:cs="Arial"/>
        </w:rPr>
        <w:t xml:space="preserve">Sobre los Derechos de Autor, Administración de Software y Licencias de Uso", </w:t>
      </w:r>
      <w:r w:rsidR="0050308B" w:rsidRPr="00D1741C">
        <w:rPr>
          <w:rFonts w:ascii="Arial" w:hAnsi="Arial" w:cs="Arial"/>
        </w:rPr>
        <w:t>lineamiento</w:t>
      </w:r>
      <w:r w:rsidR="00D07F22" w:rsidRPr="00D1741C">
        <w:rPr>
          <w:rFonts w:ascii="Arial" w:hAnsi="Arial" w:cs="Arial"/>
        </w:rPr>
        <w:t>s</w:t>
      </w:r>
      <w:r w:rsidR="0050308B" w:rsidRPr="00D1741C">
        <w:rPr>
          <w:rFonts w:ascii="Arial" w:hAnsi="Arial" w:cs="Arial"/>
        </w:rPr>
        <w:t xml:space="preserve"> sobre</w:t>
      </w:r>
      <w:r w:rsidR="00CE3C77" w:rsidRPr="00D1741C">
        <w:rPr>
          <w:rFonts w:ascii="Arial" w:hAnsi="Arial" w:cs="Arial"/>
        </w:rPr>
        <w:t>:</w:t>
      </w:r>
    </w:p>
    <w:p w:rsidR="00CE3C77" w:rsidRPr="00D1741C" w:rsidRDefault="00CE3C77" w:rsidP="003B11BE">
      <w:pPr>
        <w:pStyle w:val="Prrafodelista"/>
        <w:numPr>
          <w:ilvl w:val="0"/>
          <w:numId w:val="14"/>
        </w:numPr>
        <w:ind w:left="284" w:hanging="348"/>
        <w:jc w:val="both"/>
        <w:rPr>
          <w:rFonts w:ascii="Arial" w:hAnsi="Arial" w:cs="Arial"/>
          <w:sz w:val="22"/>
          <w:szCs w:val="22"/>
          <w:lang w:eastAsia="en-US"/>
        </w:rPr>
      </w:pPr>
      <w:r w:rsidRPr="00D1741C">
        <w:rPr>
          <w:rFonts w:ascii="Arial" w:hAnsi="Arial" w:cs="Arial"/>
          <w:sz w:val="22"/>
          <w:szCs w:val="22"/>
          <w:lang w:eastAsia="en-US"/>
        </w:rPr>
        <w:t>L</w:t>
      </w:r>
      <w:r w:rsidR="0050308B" w:rsidRPr="00D1741C">
        <w:rPr>
          <w:rFonts w:ascii="Arial" w:hAnsi="Arial" w:cs="Arial"/>
          <w:sz w:val="22"/>
          <w:szCs w:val="22"/>
          <w:lang w:eastAsia="en-US"/>
        </w:rPr>
        <w:t>icenciamiento de software a nivel de</w:t>
      </w:r>
      <w:r w:rsidR="003140DC" w:rsidRPr="00D1741C">
        <w:rPr>
          <w:rFonts w:ascii="Arial" w:hAnsi="Arial" w:cs="Arial"/>
          <w:sz w:val="22"/>
          <w:szCs w:val="22"/>
          <w:lang w:eastAsia="en-US"/>
        </w:rPr>
        <w:t xml:space="preserve"> estándares y versiones</w:t>
      </w:r>
      <w:r w:rsidRPr="00D1741C">
        <w:rPr>
          <w:rFonts w:ascii="Arial" w:hAnsi="Arial" w:cs="Arial"/>
          <w:sz w:val="22"/>
          <w:szCs w:val="22"/>
          <w:lang w:eastAsia="en-US"/>
        </w:rPr>
        <w:t>.</w:t>
      </w:r>
    </w:p>
    <w:p w:rsidR="00CE3C77" w:rsidRPr="00D1741C" w:rsidRDefault="00CE3C77" w:rsidP="003B11BE">
      <w:pPr>
        <w:pStyle w:val="Prrafodelista"/>
        <w:numPr>
          <w:ilvl w:val="0"/>
          <w:numId w:val="14"/>
        </w:numPr>
        <w:ind w:left="284" w:hanging="348"/>
        <w:jc w:val="both"/>
        <w:rPr>
          <w:rFonts w:ascii="Arial" w:hAnsi="Arial" w:cs="Arial"/>
          <w:sz w:val="22"/>
          <w:szCs w:val="22"/>
          <w:lang w:eastAsia="en-US"/>
        </w:rPr>
      </w:pPr>
      <w:r w:rsidRPr="00D1741C">
        <w:rPr>
          <w:rFonts w:ascii="Arial" w:hAnsi="Arial" w:cs="Arial"/>
          <w:sz w:val="22"/>
          <w:szCs w:val="22"/>
          <w:lang w:eastAsia="en-US"/>
        </w:rPr>
        <w:t>A</w:t>
      </w:r>
      <w:r w:rsidR="003140DC" w:rsidRPr="00D1741C">
        <w:rPr>
          <w:rFonts w:ascii="Arial" w:hAnsi="Arial" w:cs="Arial"/>
          <w:sz w:val="22"/>
          <w:szCs w:val="22"/>
          <w:lang w:eastAsia="en-US"/>
        </w:rPr>
        <w:t>dministración de equipos</w:t>
      </w:r>
      <w:r w:rsidRPr="00D1741C">
        <w:rPr>
          <w:rFonts w:ascii="Arial" w:hAnsi="Arial" w:cs="Arial"/>
          <w:sz w:val="22"/>
          <w:szCs w:val="22"/>
          <w:lang w:eastAsia="en-US"/>
        </w:rPr>
        <w:t>.</w:t>
      </w:r>
    </w:p>
    <w:p w:rsidR="00CE3C77" w:rsidRPr="00F439AD" w:rsidRDefault="00CE3C77" w:rsidP="003B11BE">
      <w:pPr>
        <w:pStyle w:val="Prrafodelista"/>
        <w:numPr>
          <w:ilvl w:val="0"/>
          <w:numId w:val="14"/>
        </w:numPr>
        <w:ind w:left="284" w:hanging="348"/>
        <w:jc w:val="both"/>
        <w:rPr>
          <w:rFonts w:ascii="Arial" w:hAnsi="Arial" w:cs="Arial"/>
          <w:sz w:val="22"/>
          <w:szCs w:val="22"/>
          <w:lang w:eastAsia="en-US"/>
        </w:rPr>
      </w:pPr>
      <w:r w:rsidRPr="00F439AD">
        <w:rPr>
          <w:rFonts w:ascii="Arial" w:hAnsi="Arial" w:cs="Arial"/>
          <w:sz w:val="22"/>
          <w:szCs w:val="22"/>
          <w:lang w:eastAsia="en-US"/>
        </w:rPr>
        <w:t>S</w:t>
      </w:r>
      <w:r w:rsidR="0050308B" w:rsidRPr="00F439AD">
        <w:rPr>
          <w:rFonts w:ascii="Arial" w:hAnsi="Arial" w:cs="Arial"/>
          <w:sz w:val="22"/>
          <w:szCs w:val="22"/>
          <w:lang w:eastAsia="en-US"/>
        </w:rPr>
        <w:t>oftware básico obligatorio para computadores de escritorio, computadores portátiles y dispositivos móviles de propiedad de la función pública</w:t>
      </w:r>
      <w:r w:rsidRPr="00F439AD">
        <w:rPr>
          <w:rFonts w:ascii="Arial" w:hAnsi="Arial" w:cs="Arial"/>
          <w:sz w:val="22"/>
          <w:szCs w:val="22"/>
          <w:lang w:eastAsia="en-US"/>
        </w:rPr>
        <w:t>.</w:t>
      </w:r>
    </w:p>
    <w:p w:rsidR="00CE3C77" w:rsidRPr="00F439AD" w:rsidRDefault="00CE3C77" w:rsidP="003B11BE">
      <w:pPr>
        <w:pStyle w:val="Prrafodelista"/>
        <w:numPr>
          <w:ilvl w:val="0"/>
          <w:numId w:val="14"/>
        </w:numPr>
        <w:ind w:left="284" w:hanging="348"/>
        <w:jc w:val="both"/>
        <w:rPr>
          <w:rFonts w:ascii="Arial" w:hAnsi="Arial" w:cs="Arial"/>
          <w:sz w:val="22"/>
          <w:szCs w:val="22"/>
        </w:rPr>
      </w:pPr>
      <w:r w:rsidRPr="00F439AD">
        <w:rPr>
          <w:rFonts w:ascii="Arial" w:hAnsi="Arial" w:cs="Arial"/>
          <w:sz w:val="22"/>
          <w:szCs w:val="22"/>
          <w:lang w:eastAsia="en-US"/>
        </w:rPr>
        <w:t>S</w:t>
      </w:r>
      <w:r w:rsidR="00583A26" w:rsidRPr="00F439AD">
        <w:rPr>
          <w:rFonts w:ascii="Arial" w:hAnsi="Arial" w:cs="Arial"/>
          <w:sz w:val="22"/>
          <w:szCs w:val="22"/>
          <w:lang w:eastAsia="en-US"/>
        </w:rPr>
        <w:t>oftware básico Free que pueda ser instalado en los computadores de escritorio, computadores portátiles y dispositivos móviles de propiedad de Función Pública</w:t>
      </w:r>
      <w:r w:rsidR="00D07F22" w:rsidRPr="00F439AD">
        <w:rPr>
          <w:rFonts w:ascii="Arial" w:hAnsi="Arial" w:cs="Arial"/>
          <w:sz w:val="22"/>
          <w:szCs w:val="22"/>
          <w:lang w:eastAsia="en-US"/>
        </w:rPr>
        <w:t xml:space="preserve">, entre otras. </w:t>
      </w:r>
      <w:r w:rsidR="00E6222D" w:rsidRPr="00F439AD">
        <w:rPr>
          <w:rFonts w:ascii="Arial" w:hAnsi="Arial" w:cs="Arial"/>
          <w:sz w:val="22"/>
          <w:szCs w:val="22"/>
        </w:rPr>
        <w:t xml:space="preserve">Se evidencia un control </w:t>
      </w:r>
      <w:r w:rsidR="008F024E" w:rsidRPr="00F439AD">
        <w:rPr>
          <w:rFonts w:ascii="Arial" w:hAnsi="Arial" w:cs="Arial"/>
          <w:sz w:val="22"/>
          <w:szCs w:val="22"/>
        </w:rPr>
        <w:t>adicional</w:t>
      </w:r>
      <w:r w:rsidR="00F439AD">
        <w:rPr>
          <w:rFonts w:ascii="Arial" w:hAnsi="Arial" w:cs="Arial"/>
          <w:sz w:val="22"/>
          <w:szCs w:val="22"/>
        </w:rPr>
        <w:t>, r</w:t>
      </w:r>
      <w:r w:rsidR="00E6222D" w:rsidRPr="00F439AD">
        <w:rPr>
          <w:rFonts w:ascii="Arial" w:hAnsi="Arial" w:cs="Arial"/>
          <w:sz w:val="22"/>
          <w:szCs w:val="22"/>
        </w:rPr>
        <w:t xml:space="preserve">elacionado con la verificación </w:t>
      </w:r>
      <w:r w:rsidR="00F439AD">
        <w:rPr>
          <w:rFonts w:ascii="Arial" w:hAnsi="Arial" w:cs="Arial"/>
          <w:sz w:val="22"/>
          <w:szCs w:val="22"/>
        </w:rPr>
        <w:t xml:space="preserve">de la procedencia de instalación del software </w:t>
      </w:r>
      <w:r w:rsidR="00E6222D" w:rsidRPr="00F439AD">
        <w:rPr>
          <w:rFonts w:ascii="Arial" w:hAnsi="Arial" w:cs="Arial"/>
          <w:sz w:val="22"/>
          <w:szCs w:val="22"/>
        </w:rPr>
        <w:t xml:space="preserve">por parte del responsable de Mesa de </w:t>
      </w:r>
      <w:r w:rsidR="00310538" w:rsidRPr="00F439AD">
        <w:rPr>
          <w:rFonts w:ascii="Arial" w:hAnsi="Arial" w:cs="Arial"/>
          <w:sz w:val="22"/>
          <w:szCs w:val="22"/>
        </w:rPr>
        <w:t>Servicio</w:t>
      </w:r>
      <w:r w:rsidR="00F439AD">
        <w:rPr>
          <w:rFonts w:ascii="Arial" w:hAnsi="Arial" w:cs="Arial"/>
          <w:sz w:val="22"/>
          <w:szCs w:val="22"/>
        </w:rPr>
        <w:t>.</w:t>
      </w:r>
      <w:r w:rsidR="00310538" w:rsidRPr="00F439AD">
        <w:rPr>
          <w:rFonts w:ascii="Arial" w:hAnsi="Arial" w:cs="Arial"/>
          <w:sz w:val="22"/>
          <w:szCs w:val="22"/>
        </w:rPr>
        <w:t xml:space="preserve"> </w:t>
      </w:r>
    </w:p>
    <w:p w:rsidR="008F024E" w:rsidRPr="00F439AD" w:rsidRDefault="00FE28F8" w:rsidP="003B11BE">
      <w:pPr>
        <w:pStyle w:val="Prrafodelista"/>
        <w:numPr>
          <w:ilvl w:val="0"/>
          <w:numId w:val="14"/>
        </w:numPr>
        <w:ind w:left="284"/>
        <w:jc w:val="both"/>
        <w:rPr>
          <w:rFonts w:ascii="Arial" w:hAnsi="Arial" w:cs="Arial"/>
          <w:sz w:val="22"/>
          <w:szCs w:val="22"/>
        </w:rPr>
      </w:pPr>
      <w:r w:rsidRPr="00FE28F8">
        <w:rPr>
          <w:rFonts w:ascii="Arial" w:hAnsi="Arial" w:cs="Arial"/>
          <w:sz w:val="22"/>
          <w:szCs w:val="22"/>
          <w:lang w:eastAsia="en-US"/>
        </w:rPr>
        <w:t>Instalación de software o hardware avalada y autorizada únicamente por el Proceso de Tecnologías de la Información</w:t>
      </w:r>
      <w:r w:rsidRPr="00F439AD">
        <w:rPr>
          <w:rFonts w:ascii="Arial" w:hAnsi="Arial" w:cs="Arial"/>
          <w:sz w:val="22"/>
          <w:szCs w:val="22"/>
          <w:lang w:eastAsia="en-US"/>
        </w:rPr>
        <w:t>.</w:t>
      </w:r>
      <w:r w:rsidR="008F024E" w:rsidRPr="00F439AD">
        <w:rPr>
          <w:rFonts w:ascii="Arial" w:hAnsi="Arial" w:cs="Arial"/>
          <w:sz w:val="22"/>
          <w:szCs w:val="22"/>
        </w:rPr>
        <w:t xml:space="preserve"> Se evidencia un control adicional</w:t>
      </w:r>
      <w:r w:rsidR="00F439AD">
        <w:rPr>
          <w:rFonts w:ascii="Arial" w:hAnsi="Arial" w:cs="Arial"/>
          <w:sz w:val="22"/>
          <w:szCs w:val="22"/>
        </w:rPr>
        <w:t>,</w:t>
      </w:r>
      <w:r w:rsidR="008F024E" w:rsidRPr="00F439AD">
        <w:rPr>
          <w:rFonts w:ascii="Arial" w:hAnsi="Arial" w:cs="Arial"/>
          <w:sz w:val="22"/>
          <w:szCs w:val="22"/>
        </w:rPr>
        <w:t xml:space="preserve"> relacionado con la verificación </w:t>
      </w:r>
      <w:r w:rsidR="00F439AD">
        <w:rPr>
          <w:rFonts w:ascii="Arial" w:hAnsi="Arial" w:cs="Arial"/>
          <w:sz w:val="22"/>
          <w:szCs w:val="22"/>
        </w:rPr>
        <w:t xml:space="preserve">de la existencia del licenciamiento disponible </w:t>
      </w:r>
      <w:r w:rsidR="008F024E" w:rsidRPr="00F439AD">
        <w:rPr>
          <w:rFonts w:ascii="Arial" w:hAnsi="Arial" w:cs="Arial"/>
          <w:sz w:val="22"/>
          <w:szCs w:val="22"/>
        </w:rPr>
        <w:t xml:space="preserve">por parte del responsable de Mesa de Servicio, con el fin de no exceder el número de licencias permitida. </w:t>
      </w:r>
    </w:p>
    <w:p w:rsidR="00484786" w:rsidRPr="00E6222D" w:rsidRDefault="00484786" w:rsidP="00484786">
      <w:pPr>
        <w:pStyle w:val="Prrafodelista"/>
        <w:ind w:left="284"/>
        <w:jc w:val="both"/>
        <w:rPr>
          <w:rFonts w:ascii="Arial" w:hAnsi="Arial" w:cs="Arial"/>
          <w:sz w:val="22"/>
          <w:szCs w:val="22"/>
        </w:rPr>
      </w:pPr>
    </w:p>
    <w:p w:rsidR="0001653B" w:rsidRPr="00FE28F8" w:rsidRDefault="00484786" w:rsidP="00E366BF">
      <w:pPr>
        <w:jc w:val="both"/>
        <w:rPr>
          <w:rFonts w:ascii="Arial" w:hAnsi="Arial" w:cs="Arial"/>
        </w:rPr>
      </w:pPr>
      <w:r>
        <w:rPr>
          <w:rFonts w:ascii="Arial" w:hAnsi="Arial" w:cs="Arial"/>
        </w:rPr>
        <w:t>T</w:t>
      </w:r>
      <w:r w:rsidR="00FE28F8" w:rsidRPr="00484786">
        <w:rPr>
          <w:rFonts w:ascii="Arial" w:hAnsi="Arial" w:cs="Arial"/>
        </w:rPr>
        <w:t>ítulo "5.9 Sobre los Bienes Informáticos</w:t>
      </w:r>
      <w:r w:rsidR="00E366BF">
        <w:rPr>
          <w:rFonts w:ascii="Arial" w:hAnsi="Arial" w:cs="Arial"/>
        </w:rPr>
        <w:t>", lineamientos</w:t>
      </w:r>
      <w:r w:rsidR="00FE28F8" w:rsidRPr="00484786">
        <w:rPr>
          <w:rFonts w:ascii="Arial" w:hAnsi="Arial" w:cs="Arial"/>
        </w:rPr>
        <w:t xml:space="preserve"> sobre:</w:t>
      </w:r>
    </w:p>
    <w:p w:rsidR="00FE28F8" w:rsidRDefault="00FE28F8" w:rsidP="00484786">
      <w:pPr>
        <w:pStyle w:val="Prrafodelista"/>
        <w:numPr>
          <w:ilvl w:val="0"/>
          <w:numId w:val="18"/>
        </w:numPr>
        <w:ind w:left="426"/>
        <w:rPr>
          <w:rFonts w:ascii="Arial" w:hAnsi="Arial" w:cs="Arial"/>
          <w:sz w:val="22"/>
          <w:szCs w:val="22"/>
          <w:lang w:eastAsia="en-US"/>
        </w:rPr>
      </w:pPr>
      <w:r>
        <w:rPr>
          <w:rFonts w:ascii="Arial" w:hAnsi="Arial" w:cs="Arial"/>
          <w:sz w:val="22"/>
          <w:szCs w:val="22"/>
          <w:lang w:eastAsia="en-US"/>
        </w:rPr>
        <w:t>R</w:t>
      </w:r>
      <w:r w:rsidRPr="00FE28F8">
        <w:rPr>
          <w:rFonts w:ascii="Arial" w:hAnsi="Arial" w:cs="Arial"/>
          <w:sz w:val="22"/>
          <w:szCs w:val="22"/>
          <w:lang w:eastAsia="en-US"/>
        </w:rPr>
        <w:t>esponsab</w:t>
      </w:r>
      <w:r>
        <w:rPr>
          <w:rFonts w:ascii="Arial" w:hAnsi="Arial" w:cs="Arial"/>
          <w:sz w:val="22"/>
          <w:szCs w:val="22"/>
          <w:lang w:eastAsia="en-US"/>
        </w:rPr>
        <w:t xml:space="preserve">ilidad </w:t>
      </w:r>
      <w:r w:rsidRPr="00FE28F8">
        <w:rPr>
          <w:rFonts w:ascii="Arial" w:hAnsi="Arial" w:cs="Arial"/>
          <w:sz w:val="22"/>
          <w:szCs w:val="22"/>
          <w:lang w:eastAsia="en-US"/>
        </w:rPr>
        <w:t>de la custodia y control de las licencias de software, así como de la solicitu</w:t>
      </w:r>
      <w:r w:rsidR="0001653B">
        <w:rPr>
          <w:rFonts w:ascii="Arial" w:hAnsi="Arial" w:cs="Arial"/>
          <w:sz w:val="22"/>
          <w:szCs w:val="22"/>
          <w:lang w:eastAsia="en-US"/>
        </w:rPr>
        <w:t xml:space="preserve">d de dada de baja de las mismas, por parte de la </w:t>
      </w:r>
      <w:r w:rsidR="0001653B" w:rsidRPr="00FE28F8">
        <w:rPr>
          <w:rFonts w:ascii="Arial" w:hAnsi="Arial" w:cs="Arial"/>
          <w:sz w:val="22"/>
          <w:szCs w:val="22"/>
          <w:lang w:eastAsia="en-US"/>
        </w:rPr>
        <w:t>Oficina de Tecnologías de la Inform</w:t>
      </w:r>
      <w:r w:rsidR="0001653B">
        <w:rPr>
          <w:rFonts w:ascii="Arial" w:hAnsi="Arial" w:cs="Arial"/>
          <w:sz w:val="22"/>
          <w:szCs w:val="22"/>
          <w:lang w:eastAsia="en-US"/>
        </w:rPr>
        <w:t>ación y las Comunicaciones.</w:t>
      </w:r>
    </w:p>
    <w:p w:rsidR="0001653B" w:rsidRDefault="0001653B" w:rsidP="00484786">
      <w:pPr>
        <w:pStyle w:val="Prrafodelista"/>
        <w:numPr>
          <w:ilvl w:val="0"/>
          <w:numId w:val="18"/>
        </w:numPr>
        <w:ind w:left="426"/>
        <w:rPr>
          <w:rFonts w:ascii="Arial" w:hAnsi="Arial" w:cs="Arial"/>
          <w:sz w:val="22"/>
          <w:szCs w:val="22"/>
          <w:lang w:eastAsia="en-US"/>
        </w:rPr>
      </w:pPr>
      <w:r>
        <w:rPr>
          <w:rFonts w:ascii="Arial" w:hAnsi="Arial" w:cs="Arial"/>
          <w:sz w:val="22"/>
          <w:szCs w:val="22"/>
          <w:lang w:eastAsia="en-US"/>
        </w:rPr>
        <w:t>Adquisición de equipos con o sin licenciamiento de sistema operativo.</w:t>
      </w:r>
    </w:p>
    <w:p w:rsidR="0001653B" w:rsidRDefault="0001653B" w:rsidP="00484786">
      <w:pPr>
        <w:pStyle w:val="Prrafodelista"/>
        <w:numPr>
          <w:ilvl w:val="0"/>
          <w:numId w:val="18"/>
        </w:numPr>
        <w:ind w:left="426"/>
        <w:rPr>
          <w:rFonts w:ascii="Arial" w:hAnsi="Arial" w:cs="Arial"/>
          <w:sz w:val="22"/>
          <w:szCs w:val="22"/>
          <w:lang w:eastAsia="en-US"/>
        </w:rPr>
      </w:pPr>
      <w:r w:rsidRPr="0001653B">
        <w:rPr>
          <w:rFonts w:ascii="Arial" w:hAnsi="Arial" w:cs="Arial"/>
          <w:sz w:val="22"/>
          <w:szCs w:val="22"/>
          <w:lang w:eastAsia="en-US"/>
        </w:rPr>
        <w:t>Establec</w:t>
      </w:r>
      <w:r>
        <w:rPr>
          <w:rFonts w:ascii="Arial" w:hAnsi="Arial" w:cs="Arial"/>
          <w:sz w:val="22"/>
          <w:szCs w:val="22"/>
          <w:lang w:eastAsia="en-US"/>
        </w:rPr>
        <w:t xml:space="preserve">imiento de </w:t>
      </w:r>
      <w:r w:rsidRPr="0001653B">
        <w:rPr>
          <w:rFonts w:ascii="Arial" w:hAnsi="Arial" w:cs="Arial"/>
          <w:sz w:val="22"/>
          <w:szCs w:val="22"/>
          <w:lang w:eastAsia="en-US"/>
        </w:rPr>
        <w:t xml:space="preserve">la cuenta </w:t>
      </w:r>
      <w:r>
        <w:rPr>
          <w:rFonts w:ascii="Arial" w:hAnsi="Arial" w:cs="Arial"/>
          <w:sz w:val="22"/>
          <w:szCs w:val="22"/>
          <w:lang w:eastAsia="en-US"/>
        </w:rPr>
        <w:t xml:space="preserve">única de correo </w:t>
      </w:r>
      <w:hyperlink r:id="rId7" w:history="1">
        <w:r w:rsidRPr="002409E9">
          <w:rPr>
            <w:rStyle w:val="Hipervnculo"/>
            <w:rFonts w:ascii="Arial" w:hAnsi="Arial" w:cs="Arial"/>
            <w:sz w:val="22"/>
            <w:szCs w:val="22"/>
            <w:lang w:eastAsia="en-US"/>
          </w:rPr>
          <w:t>AdminLicencias@funcionpublica.gov.co</w:t>
        </w:r>
      </w:hyperlink>
      <w:r>
        <w:rPr>
          <w:rFonts w:ascii="Arial" w:hAnsi="Arial" w:cs="Arial"/>
          <w:sz w:val="22"/>
          <w:szCs w:val="22"/>
          <w:lang w:eastAsia="en-US"/>
        </w:rPr>
        <w:t>, para mantener</w:t>
      </w:r>
      <w:r w:rsidRPr="0001653B">
        <w:rPr>
          <w:rFonts w:ascii="Arial" w:hAnsi="Arial" w:cs="Arial"/>
          <w:sz w:val="22"/>
          <w:szCs w:val="22"/>
          <w:lang w:eastAsia="en-US"/>
        </w:rPr>
        <w:t xml:space="preserve"> consolidado el inventario de licencias en la Plataforma de Microsoft.</w:t>
      </w:r>
    </w:p>
    <w:p w:rsidR="0001653B" w:rsidRDefault="0001653B" w:rsidP="00484786">
      <w:pPr>
        <w:pStyle w:val="Prrafodelista"/>
        <w:numPr>
          <w:ilvl w:val="0"/>
          <w:numId w:val="18"/>
        </w:numPr>
        <w:ind w:left="426"/>
        <w:rPr>
          <w:rFonts w:ascii="Arial" w:hAnsi="Arial" w:cs="Arial"/>
          <w:sz w:val="22"/>
          <w:szCs w:val="22"/>
          <w:lang w:eastAsia="en-US"/>
        </w:rPr>
      </w:pPr>
      <w:r w:rsidRPr="0001653B">
        <w:rPr>
          <w:rFonts w:ascii="Arial" w:hAnsi="Arial" w:cs="Arial"/>
          <w:sz w:val="22"/>
          <w:szCs w:val="22"/>
          <w:lang w:eastAsia="en-US"/>
        </w:rPr>
        <w:t>Pa</w:t>
      </w:r>
      <w:r>
        <w:rPr>
          <w:rFonts w:ascii="Arial" w:hAnsi="Arial" w:cs="Arial"/>
          <w:sz w:val="22"/>
          <w:szCs w:val="22"/>
          <w:lang w:eastAsia="en-US"/>
        </w:rPr>
        <w:t>sos para</w:t>
      </w:r>
      <w:r w:rsidRPr="0001653B">
        <w:rPr>
          <w:rFonts w:ascii="Arial" w:hAnsi="Arial" w:cs="Arial"/>
          <w:sz w:val="22"/>
          <w:szCs w:val="22"/>
          <w:lang w:eastAsia="en-US"/>
        </w:rPr>
        <w:t xml:space="preserve"> el registro del software (activos intangibles) en el inventario</w:t>
      </w:r>
      <w:r>
        <w:rPr>
          <w:rFonts w:ascii="Arial" w:hAnsi="Arial" w:cs="Arial"/>
          <w:sz w:val="22"/>
          <w:szCs w:val="22"/>
          <w:lang w:eastAsia="en-US"/>
        </w:rPr>
        <w:t>.</w:t>
      </w:r>
    </w:p>
    <w:p w:rsidR="00D1741C" w:rsidRDefault="00D1741C" w:rsidP="00D1741C">
      <w:pPr>
        <w:pStyle w:val="Prrafodelista"/>
        <w:ind w:left="426"/>
        <w:rPr>
          <w:rFonts w:ascii="Arial" w:hAnsi="Arial" w:cs="Arial"/>
          <w:sz w:val="22"/>
          <w:szCs w:val="22"/>
          <w:lang w:eastAsia="en-US"/>
        </w:rPr>
      </w:pPr>
    </w:p>
    <w:p w:rsidR="0001653B" w:rsidRPr="00CA57E5" w:rsidRDefault="0001653B" w:rsidP="0001653B">
      <w:pPr>
        <w:jc w:val="both"/>
        <w:rPr>
          <w:rFonts w:ascii="Arial" w:hAnsi="Arial" w:cs="Arial"/>
        </w:rPr>
      </w:pPr>
      <w:r w:rsidRPr="00CA57E5">
        <w:rPr>
          <w:rFonts w:ascii="Arial" w:hAnsi="Arial" w:cs="Arial"/>
        </w:rPr>
        <w:t xml:space="preserve">No obstante, se evidenciaron las siguientes situaciones </w:t>
      </w:r>
      <w:r w:rsidR="00AB36DF">
        <w:rPr>
          <w:rFonts w:ascii="Arial" w:hAnsi="Arial" w:cs="Arial"/>
        </w:rPr>
        <w:t>donde no fueron cumplidos algunos lineamientos de</w:t>
      </w:r>
      <w:r w:rsidR="00CA57E5" w:rsidRPr="00CA57E5">
        <w:rPr>
          <w:rFonts w:ascii="Arial" w:hAnsi="Arial" w:cs="Arial"/>
        </w:rPr>
        <w:t xml:space="preserve"> la política</w:t>
      </w:r>
      <w:r w:rsidR="009A3151">
        <w:rPr>
          <w:rFonts w:ascii="Arial" w:hAnsi="Arial" w:cs="Arial"/>
        </w:rPr>
        <w:t xml:space="preserve"> de operación</w:t>
      </w:r>
      <w:r w:rsidR="00AB36DF">
        <w:rPr>
          <w:rFonts w:ascii="Arial" w:hAnsi="Arial" w:cs="Arial"/>
        </w:rPr>
        <w:t xml:space="preserve"> de TI</w:t>
      </w:r>
      <w:r w:rsidR="00CA57E5" w:rsidRPr="00CA57E5">
        <w:rPr>
          <w:rFonts w:ascii="Arial" w:hAnsi="Arial" w:cs="Arial"/>
        </w:rPr>
        <w:t>:</w:t>
      </w:r>
    </w:p>
    <w:p w:rsidR="00CA57E5" w:rsidRPr="00086412" w:rsidRDefault="00AB36DF" w:rsidP="00BB5AEC">
      <w:pPr>
        <w:pStyle w:val="Prrafodelista"/>
        <w:numPr>
          <w:ilvl w:val="0"/>
          <w:numId w:val="19"/>
        </w:numPr>
        <w:ind w:left="426"/>
        <w:jc w:val="both"/>
        <w:rPr>
          <w:rFonts w:ascii="Arial" w:eastAsiaTheme="minorHAnsi" w:hAnsi="Arial" w:cs="Arial"/>
          <w:sz w:val="22"/>
          <w:szCs w:val="22"/>
          <w:lang w:val="es-CO" w:eastAsia="en-US"/>
        </w:rPr>
      </w:pPr>
      <w:r w:rsidRPr="00086412">
        <w:rPr>
          <w:rFonts w:ascii="Arial" w:eastAsiaTheme="minorHAnsi" w:hAnsi="Arial" w:cs="Arial"/>
          <w:sz w:val="22"/>
          <w:szCs w:val="22"/>
          <w:lang w:val="es-CO" w:eastAsia="en-US"/>
        </w:rPr>
        <w:t xml:space="preserve">Lineamiento </w:t>
      </w:r>
      <w:r w:rsidR="00086412" w:rsidRPr="00086412">
        <w:rPr>
          <w:rFonts w:ascii="Arial" w:eastAsiaTheme="minorHAnsi" w:hAnsi="Arial" w:cs="Arial"/>
          <w:sz w:val="22"/>
          <w:szCs w:val="22"/>
          <w:lang w:val="es-CO" w:eastAsia="en-US"/>
        </w:rPr>
        <w:t>numeral 5.5:</w:t>
      </w:r>
      <w:r w:rsidR="00086412">
        <w:rPr>
          <w:rFonts w:ascii="Arial" w:eastAsiaTheme="minorHAnsi" w:hAnsi="Arial" w:cs="Arial"/>
          <w:sz w:val="22"/>
          <w:szCs w:val="22"/>
          <w:lang w:val="es-CO" w:eastAsia="en-US"/>
        </w:rPr>
        <w:t xml:space="preserve"> </w:t>
      </w:r>
      <w:r w:rsidRPr="00086412">
        <w:rPr>
          <w:rFonts w:ascii="Arial" w:eastAsiaTheme="minorHAnsi" w:hAnsi="Arial" w:cs="Arial"/>
          <w:sz w:val="22"/>
          <w:szCs w:val="22"/>
          <w:lang w:val="es-CO" w:eastAsia="en-US"/>
        </w:rPr>
        <w:t>“</w:t>
      </w:r>
      <w:r w:rsidR="00086412" w:rsidRPr="00086412">
        <w:rPr>
          <w:rFonts w:ascii="Arial" w:eastAsiaTheme="minorHAnsi" w:hAnsi="Arial" w:cs="Arial"/>
          <w:sz w:val="22"/>
          <w:szCs w:val="22"/>
          <w:lang w:val="es-CO" w:eastAsia="en-US"/>
        </w:rPr>
        <w:t>Se establece que el software instalado en la infraestructura tecnológica de la entidad debe estar debidamente licenciado. Se prohíbe la instalación de software no licenciado (</w:t>
      </w:r>
      <w:r w:rsidR="00086412" w:rsidRPr="00D1741C">
        <w:rPr>
          <w:rFonts w:ascii="Arial" w:eastAsiaTheme="minorHAnsi" w:hAnsi="Arial" w:cs="Arial"/>
          <w:i/>
          <w:sz w:val="22"/>
          <w:szCs w:val="22"/>
          <w:u w:val="single"/>
          <w:lang w:val="es-CO" w:eastAsia="en-US"/>
        </w:rPr>
        <w:t>juegos</w:t>
      </w:r>
      <w:r w:rsidR="00086412" w:rsidRPr="00D1741C">
        <w:rPr>
          <w:rFonts w:ascii="Arial" w:eastAsiaTheme="minorHAnsi" w:hAnsi="Arial" w:cs="Arial"/>
          <w:sz w:val="22"/>
          <w:szCs w:val="22"/>
          <w:u w:val="single"/>
          <w:lang w:val="es-CO" w:eastAsia="en-US"/>
        </w:rPr>
        <w:t xml:space="preserve"> </w:t>
      </w:r>
      <w:r w:rsidR="00086412" w:rsidRPr="00086412">
        <w:rPr>
          <w:rFonts w:ascii="Arial" w:eastAsiaTheme="minorHAnsi" w:hAnsi="Arial" w:cs="Arial"/>
          <w:sz w:val="22"/>
          <w:szCs w:val="22"/>
          <w:lang w:val="es-CO" w:eastAsia="en-US"/>
        </w:rPr>
        <w:t>y software libre)</w:t>
      </w:r>
      <w:r w:rsidR="00086412">
        <w:rPr>
          <w:rFonts w:ascii="Arial" w:eastAsiaTheme="minorHAnsi" w:hAnsi="Arial" w:cs="Arial"/>
          <w:sz w:val="22"/>
          <w:szCs w:val="22"/>
          <w:lang w:val="es-CO" w:eastAsia="en-US"/>
        </w:rPr>
        <w:t>…</w:t>
      </w:r>
      <w:r w:rsidR="00086412" w:rsidRPr="00086412">
        <w:rPr>
          <w:rFonts w:ascii="Arial" w:eastAsiaTheme="minorHAnsi" w:hAnsi="Arial" w:cs="Arial"/>
          <w:sz w:val="22"/>
          <w:szCs w:val="22"/>
          <w:lang w:val="es-CO" w:eastAsia="en-US"/>
        </w:rPr>
        <w:t xml:space="preserve">”. </w:t>
      </w:r>
      <w:r w:rsidR="00CA57E5" w:rsidRPr="00086412">
        <w:rPr>
          <w:rFonts w:ascii="Arial" w:eastAsiaTheme="minorHAnsi" w:hAnsi="Arial" w:cs="Arial"/>
          <w:sz w:val="22"/>
          <w:szCs w:val="22"/>
          <w:lang w:val="es-CO" w:eastAsia="en-US"/>
        </w:rPr>
        <w:t>Revisando el reporte de software instalado generado a través de la herramienta Proactivanet, se</w:t>
      </w:r>
      <w:r w:rsidR="00086412">
        <w:rPr>
          <w:rFonts w:ascii="Arial" w:eastAsiaTheme="minorHAnsi" w:hAnsi="Arial" w:cs="Arial"/>
          <w:sz w:val="22"/>
          <w:szCs w:val="22"/>
          <w:lang w:val="es-CO" w:eastAsia="en-US"/>
        </w:rPr>
        <w:t xml:space="preserve"> detectaron 5 juegos instalados en el equipo </w:t>
      </w:r>
      <w:r w:rsidR="006865D8">
        <w:rPr>
          <w:rFonts w:ascii="Arial" w:eastAsiaTheme="minorHAnsi" w:hAnsi="Arial" w:cs="Arial"/>
          <w:sz w:val="22"/>
          <w:szCs w:val="22"/>
          <w:lang w:val="es-CO" w:eastAsia="en-US"/>
        </w:rPr>
        <w:t>“</w:t>
      </w:r>
      <w:r w:rsidR="00086412" w:rsidRPr="006865D8">
        <w:rPr>
          <w:rFonts w:ascii="Arial" w:eastAsiaTheme="minorHAnsi" w:hAnsi="Arial" w:cs="Arial"/>
          <w:sz w:val="20"/>
          <w:szCs w:val="20"/>
          <w:lang w:val="es-CO" w:eastAsia="en-US"/>
        </w:rPr>
        <w:t>RCORONADO0</w:t>
      </w:r>
      <w:r w:rsidR="006865D8">
        <w:rPr>
          <w:rFonts w:ascii="Arial" w:eastAsiaTheme="minorHAnsi" w:hAnsi="Arial" w:cs="Arial"/>
          <w:sz w:val="22"/>
          <w:szCs w:val="22"/>
          <w:lang w:val="es-CO" w:eastAsia="en-US"/>
        </w:rPr>
        <w:t>”</w:t>
      </w:r>
      <w:r w:rsidR="009A3151" w:rsidRPr="00086412">
        <w:rPr>
          <w:rFonts w:ascii="Arial" w:eastAsiaTheme="minorHAnsi" w:hAnsi="Arial" w:cs="Arial"/>
          <w:sz w:val="22"/>
          <w:szCs w:val="22"/>
          <w:lang w:val="es-CO" w:eastAsia="en-US"/>
        </w:rPr>
        <w:t xml:space="preserve">. Estos juegos </w:t>
      </w:r>
      <w:r w:rsidR="00CA57E5" w:rsidRPr="00086412">
        <w:rPr>
          <w:rFonts w:ascii="Arial" w:eastAsiaTheme="minorHAnsi" w:hAnsi="Arial" w:cs="Arial"/>
          <w:sz w:val="22"/>
          <w:szCs w:val="22"/>
          <w:lang w:val="es-CO" w:eastAsia="en-US"/>
        </w:rPr>
        <w:t xml:space="preserve"> se describen a continuación: </w:t>
      </w:r>
    </w:p>
    <w:tbl>
      <w:tblPr>
        <w:tblpPr w:leftFromText="141" w:rightFromText="141" w:vertAnchor="text" w:horzAnchor="margin" w:tblpXSpec="center" w:tblpY="264"/>
        <w:tblW w:w="8221" w:type="dxa"/>
        <w:tblCellMar>
          <w:left w:w="70" w:type="dxa"/>
          <w:right w:w="70" w:type="dxa"/>
        </w:tblCellMar>
        <w:tblLook w:val="04A0" w:firstRow="1" w:lastRow="0" w:firstColumn="1" w:lastColumn="0" w:noHBand="0" w:noVBand="1"/>
      </w:tblPr>
      <w:tblGrid>
        <w:gridCol w:w="1701"/>
        <w:gridCol w:w="1984"/>
        <w:gridCol w:w="1276"/>
        <w:gridCol w:w="874"/>
        <w:gridCol w:w="850"/>
        <w:gridCol w:w="1559"/>
      </w:tblGrid>
      <w:tr w:rsidR="00CA57E5" w:rsidRPr="00CA57E5" w:rsidTr="0014663A">
        <w:trPr>
          <w:trHeight w:val="615"/>
        </w:trPr>
        <w:tc>
          <w:tcPr>
            <w:tcW w:w="1701"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rsidR="00CA57E5" w:rsidRPr="0014663A" w:rsidRDefault="00CA57E5" w:rsidP="0014663A">
            <w:pPr>
              <w:spacing w:after="0" w:line="240" w:lineRule="auto"/>
              <w:ind w:left="62"/>
              <w:rPr>
                <w:rFonts w:ascii="Arial" w:eastAsia="Times New Roman" w:hAnsi="Arial" w:cs="Arial"/>
                <w:b/>
                <w:bCs/>
                <w:color w:val="000000"/>
                <w:sz w:val="20"/>
                <w:szCs w:val="20"/>
                <w:lang w:eastAsia="es-CO"/>
              </w:rPr>
            </w:pPr>
            <w:r w:rsidRPr="0014663A">
              <w:rPr>
                <w:rFonts w:ascii="Arial" w:eastAsia="Times New Roman" w:hAnsi="Arial" w:cs="Arial"/>
                <w:b/>
                <w:bCs/>
                <w:color w:val="000000"/>
                <w:sz w:val="20"/>
                <w:szCs w:val="20"/>
                <w:lang w:eastAsia="es-CO"/>
              </w:rPr>
              <w:t>Nombre</w:t>
            </w:r>
          </w:p>
        </w:tc>
        <w:tc>
          <w:tcPr>
            <w:tcW w:w="1984" w:type="dxa"/>
            <w:tcBorders>
              <w:top w:val="single" w:sz="8" w:space="0" w:color="auto"/>
              <w:left w:val="nil"/>
              <w:bottom w:val="single" w:sz="8" w:space="0" w:color="auto"/>
              <w:right w:val="single" w:sz="8" w:space="0" w:color="auto"/>
            </w:tcBorders>
            <w:shd w:val="clear" w:color="000000" w:fill="BDD7EE"/>
            <w:noWrap/>
            <w:vAlign w:val="center"/>
            <w:hideMark/>
          </w:tcPr>
          <w:p w:rsidR="00CA57E5" w:rsidRPr="0014663A" w:rsidRDefault="00CA57E5" w:rsidP="00CA57E5">
            <w:pPr>
              <w:spacing w:after="0" w:line="240" w:lineRule="auto"/>
              <w:rPr>
                <w:rFonts w:ascii="Arial" w:eastAsia="Times New Roman" w:hAnsi="Arial" w:cs="Arial"/>
                <w:b/>
                <w:bCs/>
                <w:color w:val="000000"/>
                <w:sz w:val="20"/>
                <w:szCs w:val="20"/>
                <w:lang w:eastAsia="es-CO"/>
              </w:rPr>
            </w:pPr>
            <w:r w:rsidRPr="0014663A">
              <w:rPr>
                <w:rFonts w:ascii="Arial" w:eastAsia="Times New Roman" w:hAnsi="Arial" w:cs="Arial"/>
                <w:b/>
                <w:bCs/>
                <w:color w:val="000000"/>
                <w:sz w:val="20"/>
                <w:szCs w:val="20"/>
                <w:lang w:eastAsia="es-CO"/>
              </w:rPr>
              <w:t>Fabricante</w:t>
            </w:r>
          </w:p>
        </w:tc>
        <w:tc>
          <w:tcPr>
            <w:tcW w:w="1276" w:type="dxa"/>
            <w:tcBorders>
              <w:top w:val="single" w:sz="8" w:space="0" w:color="auto"/>
              <w:left w:val="nil"/>
              <w:bottom w:val="single" w:sz="8" w:space="0" w:color="auto"/>
              <w:right w:val="single" w:sz="8" w:space="0" w:color="auto"/>
            </w:tcBorders>
            <w:shd w:val="clear" w:color="000000" w:fill="BDD7EE"/>
            <w:noWrap/>
            <w:vAlign w:val="center"/>
            <w:hideMark/>
          </w:tcPr>
          <w:p w:rsidR="00CA57E5" w:rsidRPr="0014663A" w:rsidRDefault="00CA57E5" w:rsidP="00CA57E5">
            <w:pPr>
              <w:spacing w:after="0" w:line="240" w:lineRule="auto"/>
              <w:rPr>
                <w:rFonts w:ascii="Arial" w:eastAsia="Times New Roman" w:hAnsi="Arial" w:cs="Arial"/>
                <w:b/>
                <w:bCs/>
                <w:color w:val="000000"/>
                <w:sz w:val="20"/>
                <w:szCs w:val="20"/>
                <w:lang w:eastAsia="es-CO"/>
              </w:rPr>
            </w:pPr>
            <w:r w:rsidRPr="0014663A">
              <w:rPr>
                <w:rFonts w:ascii="Arial" w:eastAsia="Times New Roman" w:hAnsi="Arial" w:cs="Arial"/>
                <w:b/>
                <w:bCs/>
                <w:color w:val="000000"/>
                <w:sz w:val="20"/>
                <w:szCs w:val="20"/>
                <w:lang w:eastAsia="es-CO"/>
              </w:rPr>
              <w:t>Tipo</w:t>
            </w:r>
          </w:p>
        </w:tc>
        <w:tc>
          <w:tcPr>
            <w:tcW w:w="851" w:type="dxa"/>
            <w:tcBorders>
              <w:top w:val="single" w:sz="8" w:space="0" w:color="auto"/>
              <w:left w:val="nil"/>
              <w:bottom w:val="single" w:sz="8" w:space="0" w:color="auto"/>
              <w:right w:val="single" w:sz="8" w:space="0" w:color="auto"/>
            </w:tcBorders>
            <w:shd w:val="clear" w:color="000000" w:fill="BDD7EE"/>
            <w:noWrap/>
            <w:vAlign w:val="center"/>
            <w:hideMark/>
          </w:tcPr>
          <w:p w:rsidR="00CA57E5" w:rsidRPr="0014663A" w:rsidRDefault="00CA57E5" w:rsidP="00CA57E5">
            <w:pPr>
              <w:spacing w:after="0" w:line="240" w:lineRule="auto"/>
              <w:rPr>
                <w:rFonts w:ascii="Arial" w:eastAsia="Times New Roman" w:hAnsi="Arial" w:cs="Arial"/>
                <w:b/>
                <w:bCs/>
                <w:color w:val="000000"/>
                <w:sz w:val="20"/>
                <w:szCs w:val="20"/>
                <w:lang w:eastAsia="es-CO"/>
              </w:rPr>
            </w:pPr>
            <w:r w:rsidRPr="0014663A">
              <w:rPr>
                <w:rFonts w:ascii="Arial" w:eastAsia="Times New Roman" w:hAnsi="Arial" w:cs="Arial"/>
                <w:b/>
                <w:bCs/>
                <w:color w:val="000000"/>
                <w:sz w:val="20"/>
                <w:szCs w:val="20"/>
                <w:lang w:eastAsia="es-CO"/>
              </w:rPr>
              <w:t>Bajo licencia</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rsidR="00CA57E5" w:rsidRPr="0014663A" w:rsidRDefault="00CA57E5" w:rsidP="00CA57E5">
            <w:pPr>
              <w:spacing w:after="0" w:line="240" w:lineRule="auto"/>
              <w:rPr>
                <w:rFonts w:ascii="Arial" w:eastAsia="Times New Roman" w:hAnsi="Arial" w:cs="Arial"/>
                <w:b/>
                <w:bCs/>
                <w:color w:val="000000"/>
                <w:sz w:val="20"/>
                <w:szCs w:val="20"/>
                <w:lang w:eastAsia="es-CO"/>
              </w:rPr>
            </w:pPr>
            <w:proofErr w:type="spellStart"/>
            <w:r w:rsidRPr="0014663A">
              <w:rPr>
                <w:rFonts w:ascii="Arial" w:eastAsia="Times New Roman" w:hAnsi="Arial" w:cs="Arial"/>
                <w:b/>
                <w:bCs/>
                <w:color w:val="000000"/>
                <w:sz w:val="20"/>
                <w:szCs w:val="20"/>
                <w:lang w:eastAsia="es-CO"/>
              </w:rPr>
              <w:t>Nº</w:t>
            </w:r>
            <w:proofErr w:type="spellEnd"/>
            <w:r w:rsidRPr="0014663A">
              <w:rPr>
                <w:rFonts w:ascii="Arial" w:eastAsia="Times New Roman" w:hAnsi="Arial" w:cs="Arial"/>
                <w:b/>
                <w:bCs/>
                <w:color w:val="000000"/>
                <w:sz w:val="20"/>
                <w:szCs w:val="20"/>
                <w:lang w:eastAsia="es-CO"/>
              </w:rPr>
              <w:t xml:space="preserve"> </w:t>
            </w:r>
            <w:proofErr w:type="spellStart"/>
            <w:r w:rsidRPr="0014663A">
              <w:rPr>
                <w:rFonts w:ascii="Arial" w:eastAsia="Times New Roman" w:hAnsi="Arial" w:cs="Arial"/>
                <w:b/>
                <w:bCs/>
                <w:color w:val="000000"/>
                <w:sz w:val="20"/>
                <w:szCs w:val="20"/>
                <w:lang w:eastAsia="es-CO"/>
              </w:rPr>
              <w:t>eltos</w:t>
            </w:r>
            <w:proofErr w:type="spellEnd"/>
            <w:r w:rsidRPr="0014663A">
              <w:rPr>
                <w:rFonts w:ascii="Arial" w:eastAsia="Times New Roman" w:hAnsi="Arial" w:cs="Arial"/>
                <w:b/>
                <w:bCs/>
                <w:color w:val="000000"/>
                <w:sz w:val="20"/>
                <w:szCs w:val="20"/>
                <w:lang w:eastAsia="es-CO"/>
              </w:rPr>
              <w:t xml:space="preserve">. </w:t>
            </w:r>
            <w:r w:rsidRPr="0014663A">
              <w:rPr>
                <w:rFonts w:ascii="Arial" w:eastAsia="Times New Roman" w:hAnsi="Arial" w:cs="Arial"/>
                <w:b/>
                <w:bCs/>
                <w:color w:val="000000"/>
                <w:sz w:val="20"/>
                <w:szCs w:val="20"/>
                <w:lang w:eastAsia="es-CO"/>
              </w:rPr>
              <w:br/>
              <w:t>Global</w:t>
            </w:r>
          </w:p>
        </w:tc>
        <w:tc>
          <w:tcPr>
            <w:tcW w:w="1559" w:type="dxa"/>
            <w:tcBorders>
              <w:top w:val="single" w:sz="8" w:space="0" w:color="auto"/>
              <w:left w:val="nil"/>
              <w:bottom w:val="single" w:sz="8" w:space="0" w:color="auto"/>
              <w:right w:val="single" w:sz="8" w:space="0" w:color="auto"/>
            </w:tcBorders>
            <w:shd w:val="clear" w:color="000000" w:fill="BDD7EE"/>
            <w:noWrap/>
            <w:vAlign w:val="center"/>
            <w:hideMark/>
          </w:tcPr>
          <w:p w:rsidR="00CA57E5" w:rsidRPr="0014663A" w:rsidRDefault="00CA57E5" w:rsidP="00CA57E5">
            <w:pPr>
              <w:spacing w:after="0" w:line="240" w:lineRule="auto"/>
              <w:rPr>
                <w:rFonts w:ascii="Arial" w:eastAsia="Times New Roman" w:hAnsi="Arial" w:cs="Arial"/>
                <w:b/>
                <w:bCs/>
                <w:color w:val="000000"/>
                <w:sz w:val="20"/>
                <w:szCs w:val="20"/>
                <w:lang w:eastAsia="es-CO"/>
              </w:rPr>
            </w:pPr>
            <w:r w:rsidRPr="0014663A">
              <w:rPr>
                <w:rFonts w:ascii="Arial" w:eastAsia="Times New Roman" w:hAnsi="Arial" w:cs="Arial"/>
                <w:b/>
                <w:bCs/>
                <w:color w:val="000000"/>
                <w:sz w:val="20"/>
                <w:szCs w:val="20"/>
                <w:lang w:eastAsia="es-CO"/>
              </w:rPr>
              <w:t>Plataforma</w:t>
            </w:r>
          </w:p>
        </w:tc>
      </w:tr>
      <w:tr w:rsidR="00CA57E5" w:rsidRPr="00CA57E5" w:rsidTr="0014663A">
        <w:trPr>
          <w:trHeight w:val="315"/>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Batman: Arkham Origins</w:t>
            </w:r>
          </w:p>
        </w:tc>
        <w:tc>
          <w:tcPr>
            <w:tcW w:w="1984"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WB Games Montreal</w:t>
            </w:r>
          </w:p>
        </w:tc>
        <w:tc>
          <w:tcPr>
            <w:tcW w:w="1276"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Aplicaciones</w:t>
            </w:r>
          </w:p>
        </w:tc>
        <w:tc>
          <w:tcPr>
            <w:tcW w:w="851"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EE31A0">
            <w:pPr>
              <w:spacing w:after="0" w:line="240" w:lineRule="auto"/>
              <w:jc w:val="center"/>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No</w:t>
            </w:r>
          </w:p>
        </w:tc>
        <w:tc>
          <w:tcPr>
            <w:tcW w:w="850"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EE31A0">
            <w:pPr>
              <w:spacing w:after="0" w:line="240" w:lineRule="auto"/>
              <w:jc w:val="center"/>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1</w:t>
            </w:r>
          </w:p>
        </w:tc>
        <w:tc>
          <w:tcPr>
            <w:tcW w:w="1559"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Windows</w:t>
            </w:r>
          </w:p>
        </w:tc>
      </w:tr>
      <w:tr w:rsidR="00CA57E5" w:rsidRPr="00CA57E5" w:rsidTr="0014663A">
        <w:trPr>
          <w:trHeight w:val="315"/>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eFootball PES 2021 SEASON UPDATE</w:t>
            </w:r>
          </w:p>
        </w:tc>
        <w:tc>
          <w:tcPr>
            <w:tcW w:w="1984"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Konami Digital Entertainment</w:t>
            </w:r>
          </w:p>
        </w:tc>
        <w:tc>
          <w:tcPr>
            <w:tcW w:w="1276"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Aplicaciones</w:t>
            </w:r>
          </w:p>
        </w:tc>
        <w:tc>
          <w:tcPr>
            <w:tcW w:w="851"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EE31A0">
            <w:pPr>
              <w:spacing w:after="0" w:line="240" w:lineRule="auto"/>
              <w:jc w:val="center"/>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No</w:t>
            </w:r>
          </w:p>
        </w:tc>
        <w:tc>
          <w:tcPr>
            <w:tcW w:w="850"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EE31A0">
            <w:pPr>
              <w:spacing w:after="0" w:line="240" w:lineRule="auto"/>
              <w:jc w:val="center"/>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1</w:t>
            </w:r>
          </w:p>
        </w:tc>
        <w:tc>
          <w:tcPr>
            <w:tcW w:w="1559"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Windows</w:t>
            </w:r>
          </w:p>
        </w:tc>
      </w:tr>
      <w:tr w:rsidR="00CA57E5" w:rsidRPr="00CA57E5" w:rsidTr="0014663A">
        <w:trPr>
          <w:trHeight w:val="315"/>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Fable Anniversary</w:t>
            </w:r>
          </w:p>
        </w:tc>
        <w:tc>
          <w:tcPr>
            <w:tcW w:w="1984"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Lionhead Studios</w:t>
            </w:r>
          </w:p>
        </w:tc>
        <w:tc>
          <w:tcPr>
            <w:tcW w:w="1276"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Aplicaciones</w:t>
            </w:r>
          </w:p>
        </w:tc>
        <w:tc>
          <w:tcPr>
            <w:tcW w:w="851"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EE31A0">
            <w:pPr>
              <w:spacing w:after="0" w:line="240" w:lineRule="auto"/>
              <w:jc w:val="center"/>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No</w:t>
            </w:r>
          </w:p>
        </w:tc>
        <w:tc>
          <w:tcPr>
            <w:tcW w:w="850"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EE31A0">
            <w:pPr>
              <w:spacing w:after="0" w:line="240" w:lineRule="auto"/>
              <w:jc w:val="center"/>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1</w:t>
            </w:r>
          </w:p>
        </w:tc>
        <w:tc>
          <w:tcPr>
            <w:tcW w:w="1559"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Windows</w:t>
            </w:r>
          </w:p>
        </w:tc>
      </w:tr>
      <w:tr w:rsidR="00CA57E5" w:rsidRPr="00CA57E5" w:rsidTr="0014663A">
        <w:trPr>
          <w:trHeight w:val="315"/>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Far Cry 2</w:t>
            </w:r>
          </w:p>
        </w:tc>
        <w:tc>
          <w:tcPr>
            <w:tcW w:w="1984"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Ubisoft Montreal</w:t>
            </w:r>
          </w:p>
        </w:tc>
        <w:tc>
          <w:tcPr>
            <w:tcW w:w="1276"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Aplicaciones</w:t>
            </w:r>
          </w:p>
        </w:tc>
        <w:tc>
          <w:tcPr>
            <w:tcW w:w="851"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EE31A0">
            <w:pPr>
              <w:spacing w:after="0" w:line="240" w:lineRule="auto"/>
              <w:jc w:val="center"/>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No</w:t>
            </w:r>
          </w:p>
        </w:tc>
        <w:tc>
          <w:tcPr>
            <w:tcW w:w="850"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EE31A0">
            <w:pPr>
              <w:spacing w:after="0" w:line="240" w:lineRule="auto"/>
              <w:jc w:val="center"/>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1</w:t>
            </w:r>
          </w:p>
        </w:tc>
        <w:tc>
          <w:tcPr>
            <w:tcW w:w="1559"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Windows</w:t>
            </w:r>
          </w:p>
        </w:tc>
      </w:tr>
      <w:tr w:rsidR="00CA57E5" w:rsidRPr="00CA57E5" w:rsidTr="0014663A">
        <w:trPr>
          <w:trHeight w:val="315"/>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Tomb Raider</w:t>
            </w:r>
          </w:p>
        </w:tc>
        <w:tc>
          <w:tcPr>
            <w:tcW w:w="1984"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Crystal Dynamics</w:t>
            </w:r>
          </w:p>
        </w:tc>
        <w:tc>
          <w:tcPr>
            <w:tcW w:w="1276"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Aplicaciones</w:t>
            </w:r>
          </w:p>
        </w:tc>
        <w:tc>
          <w:tcPr>
            <w:tcW w:w="851"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EE31A0">
            <w:pPr>
              <w:spacing w:after="0" w:line="240" w:lineRule="auto"/>
              <w:jc w:val="center"/>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No</w:t>
            </w:r>
          </w:p>
        </w:tc>
        <w:tc>
          <w:tcPr>
            <w:tcW w:w="850"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EE31A0">
            <w:pPr>
              <w:spacing w:after="0" w:line="240" w:lineRule="auto"/>
              <w:jc w:val="center"/>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1</w:t>
            </w:r>
          </w:p>
        </w:tc>
        <w:tc>
          <w:tcPr>
            <w:tcW w:w="1559" w:type="dxa"/>
            <w:tcBorders>
              <w:top w:val="nil"/>
              <w:left w:val="nil"/>
              <w:bottom w:val="single" w:sz="8" w:space="0" w:color="auto"/>
              <w:right w:val="single" w:sz="8" w:space="0" w:color="auto"/>
            </w:tcBorders>
            <w:shd w:val="clear" w:color="000000" w:fill="FFFFFF"/>
            <w:noWrap/>
            <w:vAlign w:val="center"/>
            <w:hideMark/>
          </w:tcPr>
          <w:p w:rsidR="00CA57E5" w:rsidRPr="0014663A" w:rsidRDefault="00CA57E5" w:rsidP="00CA57E5">
            <w:pPr>
              <w:spacing w:after="0" w:line="240" w:lineRule="auto"/>
              <w:rPr>
                <w:rFonts w:ascii="Arial" w:eastAsia="Times New Roman" w:hAnsi="Arial" w:cs="Arial"/>
                <w:color w:val="000000"/>
                <w:sz w:val="20"/>
                <w:szCs w:val="20"/>
                <w:lang w:eastAsia="es-CO"/>
              </w:rPr>
            </w:pPr>
            <w:r w:rsidRPr="0014663A">
              <w:rPr>
                <w:rFonts w:ascii="Arial" w:eastAsia="Times New Roman" w:hAnsi="Arial" w:cs="Arial"/>
                <w:color w:val="000000"/>
                <w:sz w:val="20"/>
                <w:szCs w:val="20"/>
                <w:lang w:eastAsia="es-CO"/>
              </w:rPr>
              <w:t>Windows</w:t>
            </w:r>
          </w:p>
        </w:tc>
      </w:tr>
    </w:tbl>
    <w:p w:rsidR="00CA57E5" w:rsidRDefault="00CA57E5" w:rsidP="00CA57E5">
      <w:pPr>
        <w:jc w:val="both"/>
        <w:rPr>
          <w:rFonts w:ascii="Arial" w:hAnsi="Arial" w:cs="Arial"/>
        </w:rPr>
      </w:pPr>
    </w:p>
    <w:p w:rsidR="00CA57E5" w:rsidRPr="00B64423" w:rsidRDefault="00E43B02" w:rsidP="00E43B02">
      <w:pPr>
        <w:ind w:firstLine="426"/>
        <w:jc w:val="both"/>
        <w:rPr>
          <w:rFonts w:ascii="Arial" w:hAnsi="Arial" w:cs="Arial"/>
        </w:rPr>
      </w:pPr>
      <w:r w:rsidRPr="00A9702F">
        <w:rPr>
          <w:rFonts w:ascii="Arial" w:hAnsi="Arial" w:cs="Arial"/>
          <w:b/>
          <w:i/>
          <w:sz w:val="14"/>
          <w:szCs w:val="14"/>
        </w:rPr>
        <w:t xml:space="preserve">Fuente: </w:t>
      </w:r>
      <w:r>
        <w:rPr>
          <w:rFonts w:ascii="Arial" w:hAnsi="Arial" w:cs="Arial"/>
          <w:b/>
          <w:i/>
          <w:sz w:val="14"/>
          <w:szCs w:val="14"/>
        </w:rPr>
        <w:t xml:space="preserve">Reporte </w:t>
      </w:r>
      <w:r w:rsidR="0014663A">
        <w:rPr>
          <w:rFonts w:ascii="Arial" w:hAnsi="Arial" w:cs="Arial"/>
          <w:b/>
          <w:i/>
          <w:sz w:val="14"/>
          <w:szCs w:val="14"/>
        </w:rPr>
        <w:t>ProactivaNet “</w:t>
      </w:r>
      <w:r w:rsidR="0014663A" w:rsidRPr="0014663A">
        <w:rPr>
          <w:rFonts w:ascii="Arial" w:hAnsi="Arial" w:cs="Arial"/>
          <w:b/>
          <w:i/>
          <w:sz w:val="14"/>
          <w:szCs w:val="14"/>
        </w:rPr>
        <w:t>Software_-_Aplicaciones_202103171126SS</w:t>
      </w:r>
      <w:r w:rsidR="0014663A">
        <w:rPr>
          <w:rFonts w:ascii="Arial" w:hAnsi="Arial" w:cs="Arial"/>
          <w:b/>
          <w:i/>
          <w:sz w:val="14"/>
          <w:szCs w:val="14"/>
        </w:rPr>
        <w:t>” corte 17 marzo 2021</w:t>
      </w:r>
    </w:p>
    <w:p w:rsidR="008542D0" w:rsidRDefault="008542D0" w:rsidP="008542D0">
      <w:pPr>
        <w:pStyle w:val="Prrafodelista"/>
        <w:ind w:left="426"/>
        <w:jc w:val="both"/>
        <w:rPr>
          <w:rFonts w:ascii="Arial" w:eastAsiaTheme="minorHAnsi" w:hAnsi="Arial" w:cs="Arial"/>
          <w:sz w:val="22"/>
          <w:szCs w:val="22"/>
        </w:rPr>
      </w:pPr>
      <w:r>
        <w:rPr>
          <w:rFonts w:ascii="Arial" w:eastAsiaTheme="minorHAnsi" w:hAnsi="Arial" w:cs="Arial"/>
          <w:sz w:val="22"/>
          <w:szCs w:val="22"/>
        </w:rPr>
        <w:t>E</w:t>
      </w:r>
      <w:r w:rsidR="00AC470C">
        <w:rPr>
          <w:rFonts w:ascii="Arial" w:eastAsiaTheme="minorHAnsi" w:hAnsi="Arial" w:cs="Arial"/>
          <w:sz w:val="22"/>
          <w:szCs w:val="22"/>
        </w:rPr>
        <w:t>n el anexo</w:t>
      </w:r>
      <w:r w:rsidR="006865D8">
        <w:rPr>
          <w:rFonts w:ascii="Arial" w:eastAsiaTheme="minorHAnsi" w:hAnsi="Arial" w:cs="Arial"/>
          <w:sz w:val="22"/>
          <w:szCs w:val="22"/>
        </w:rPr>
        <w:t xml:space="preserve"> </w:t>
      </w:r>
      <w:r w:rsidR="00641895">
        <w:rPr>
          <w:rFonts w:ascii="Arial" w:eastAsiaTheme="minorHAnsi" w:hAnsi="Arial" w:cs="Arial"/>
          <w:sz w:val="22"/>
          <w:szCs w:val="22"/>
        </w:rPr>
        <w:t xml:space="preserve">N° </w:t>
      </w:r>
      <w:r>
        <w:rPr>
          <w:rFonts w:ascii="Arial" w:eastAsiaTheme="minorHAnsi" w:hAnsi="Arial" w:cs="Arial"/>
          <w:sz w:val="22"/>
          <w:szCs w:val="22"/>
        </w:rPr>
        <w:t>2</w:t>
      </w:r>
      <w:r w:rsidR="006865D8">
        <w:rPr>
          <w:rFonts w:ascii="Arial" w:eastAsiaTheme="minorHAnsi" w:hAnsi="Arial" w:cs="Arial"/>
          <w:sz w:val="22"/>
          <w:szCs w:val="22"/>
        </w:rPr>
        <w:t xml:space="preserve"> </w:t>
      </w:r>
      <w:r w:rsidR="006865D8" w:rsidRPr="00200FB7">
        <w:rPr>
          <w:rFonts w:ascii="Arial" w:hAnsi="Arial" w:cs="Arial"/>
          <w:sz w:val="22"/>
          <w:szCs w:val="22"/>
          <w:lang w:eastAsia="en-US"/>
        </w:rPr>
        <w:t>(</w:t>
      </w:r>
      <w:r w:rsidR="00AC470C">
        <w:rPr>
          <w:rFonts w:ascii="Arial" w:hAnsi="Arial" w:cs="Arial"/>
          <w:sz w:val="22"/>
          <w:szCs w:val="22"/>
          <w:lang w:eastAsia="en-US"/>
        </w:rPr>
        <w:t>“</w:t>
      </w:r>
      <w:r w:rsidR="006865D8">
        <w:rPr>
          <w:rFonts w:ascii="Arial" w:hAnsi="Arial" w:cs="Arial"/>
          <w:sz w:val="22"/>
          <w:szCs w:val="22"/>
          <w:lang w:eastAsia="en-US"/>
        </w:rPr>
        <w:t>2021-03-17</w:t>
      </w:r>
      <w:r w:rsidR="00AC470C">
        <w:rPr>
          <w:rFonts w:ascii="Arial" w:hAnsi="Arial" w:cs="Arial"/>
          <w:sz w:val="22"/>
          <w:szCs w:val="22"/>
          <w:lang w:eastAsia="en-US"/>
        </w:rPr>
        <w:t>_Anexo</w:t>
      </w:r>
      <w:r w:rsidR="006865D8">
        <w:rPr>
          <w:rFonts w:ascii="Arial" w:hAnsi="Arial" w:cs="Arial"/>
          <w:sz w:val="22"/>
          <w:szCs w:val="22"/>
          <w:lang w:eastAsia="en-US"/>
        </w:rPr>
        <w:t>_2</w:t>
      </w:r>
      <w:r w:rsidR="006865D8" w:rsidRPr="00200FB7">
        <w:rPr>
          <w:rFonts w:ascii="Arial" w:hAnsi="Arial" w:cs="Arial"/>
          <w:sz w:val="22"/>
          <w:szCs w:val="22"/>
          <w:lang w:eastAsia="en-US"/>
        </w:rPr>
        <w:t>_</w:t>
      </w:r>
      <w:r w:rsidR="00AC470C">
        <w:rPr>
          <w:rFonts w:ascii="Arial" w:hAnsi="Arial" w:cs="Arial"/>
          <w:sz w:val="22"/>
          <w:szCs w:val="22"/>
          <w:lang w:eastAsia="en-US"/>
        </w:rPr>
        <w:t>sw_no_autorizado.pdf”</w:t>
      </w:r>
      <w:r w:rsidR="006865D8" w:rsidRPr="00200FB7">
        <w:rPr>
          <w:rFonts w:ascii="Arial" w:hAnsi="Arial" w:cs="Arial"/>
          <w:sz w:val="22"/>
          <w:szCs w:val="22"/>
          <w:lang w:eastAsia="en-US"/>
        </w:rPr>
        <w:t>)</w:t>
      </w:r>
      <w:r w:rsidR="00BE7EB9">
        <w:rPr>
          <w:rFonts w:ascii="Arial" w:hAnsi="Arial" w:cs="Arial"/>
          <w:sz w:val="22"/>
          <w:szCs w:val="22"/>
          <w:lang w:eastAsia="en-US"/>
        </w:rPr>
        <w:t xml:space="preserve"> </w:t>
      </w:r>
      <w:r>
        <w:rPr>
          <w:rFonts w:ascii="Arial" w:eastAsiaTheme="minorHAnsi" w:hAnsi="Arial" w:cs="Arial"/>
          <w:sz w:val="22"/>
          <w:szCs w:val="22"/>
        </w:rPr>
        <w:t>de este informe</w:t>
      </w:r>
      <w:r w:rsidR="00BE7EB9">
        <w:rPr>
          <w:rFonts w:ascii="Arial" w:eastAsiaTheme="minorHAnsi" w:hAnsi="Arial" w:cs="Arial"/>
          <w:sz w:val="22"/>
          <w:szCs w:val="22"/>
        </w:rPr>
        <w:t>,</w:t>
      </w:r>
      <w:r>
        <w:rPr>
          <w:rFonts w:ascii="Arial" w:eastAsiaTheme="minorHAnsi" w:hAnsi="Arial" w:cs="Arial"/>
          <w:sz w:val="22"/>
          <w:szCs w:val="22"/>
        </w:rPr>
        <w:t xml:space="preserve"> se puede observar el detalle de este software instalado</w:t>
      </w:r>
      <w:r w:rsidR="00D1741C">
        <w:rPr>
          <w:rFonts w:ascii="Arial" w:eastAsiaTheme="minorHAnsi" w:hAnsi="Arial" w:cs="Arial"/>
          <w:sz w:val="22"/>
          <w:szCs w:val="22"/>
        </w:rPr>
        <w:t>, generado a través de la herramienta Proactivanet</w:t>
      </w:r>
      <w:r>
        <w:rPr>
          <w:rFonts w:ascii="Arial" w:eastAsiaTheme="minorHAnsi" w:hAnsi="Arial" w:cs="Arial"/>
          <w:sz w:val="22"/>
          <w:szCs w:val="22"/>
        </w:rPr>
        <w:t>.</w:t>
      </w:r>
    </w:p>
    <w:p w:rsidR="008542D0" w:rsidRDefault="008542D0" w:rsidP="008542D0">
      <w:pPr>
        <w:pStyle w:val="Prrafodelista"/>
        <w:ind w:left="426"/>
        <w:jc w:val="both"/>
        <w:rPr>
          <w:rFonts w:ascii="Arial" w:eastAsiaTheme="minorHAnsi" w:hAnsi="Arial" w:cs="Arial"/>
          <w:sz w:val="22"/>
          <w:szCs w:val="22"/>
        </w:rPr>
      </w:pPr>
    </w:p>
    <w:p w:rsidR="00B64423" w:rsidRDefault="00F919B3" w:rsidP="00971905">
      <w:pPr>
        <w:pStyle w:val="Prrafodelista"/>
        <w:numPr>
          <w:ilvl w:val="0"/>
          <w:numId w:val="19"/>
        </w:numPr>
        <w:ind w:left="426"/>
        <w:jc w:val="both"/>
        <w:rPr>
          <w:rFonts w:ascii="Arial" w:eastAsiaTheme="minorHAnsi" w:hAnsi="Arial" w:cs="Arial"/>
          <w:sz w:val="22"/>
          <w:szCs w:val="22"/>
        </w:rPr>
      </w:pPr>
      <w:r>
        <w:rPr>
          <w:rFonts w:ascii="Arial" w:eastAsiaTheme="minorHAnsi" w:hAnsi="Arial" w:cs="Arial"/>
          <w:sz w:val="22"/>
          <w:szCs w:val="22"/>
        </w:rPr>
        <w:t>Lineamiento numeral 5.9: “</w:t>
      </w:r>
      <w:r w:rsidRPr="00BC571E">
        <w:rPr>
          <w:rFonts w:ascii="Arial" w:eastAsiaTheme="minorHAnsi" w:hAnsi="Arial" w:cs="Arial"/>
          <w:sz w:val="22"/>
          <w:szCs w:val="22"/>
        </w:rPr>
        <w:t>La conciliación de inventario de software se debe realizar cada cuatro (4) meses entre la Oficina de TIC y el Grupo de Gestión Administrativa – Almacén.</w:t>
      </w:r>
      <w:r w:rsidR="00BC571E" w:rsidRPr="00BC571E">
        <w:rPr>
          <w:rFonts w:ascii="Arial" w:eastAsiaTheme="minorHAnsi" w:hAnsi="Arial" w:cs="Arial"/>
          <w:sz w:val="22"/>
          <w:szCs w:val="22"/>
        </w:rPr>
        <w:t>”.</w:t>
      </w:r>
      <w:r>
        <w:rPr>
          <w:rFonts w:ascii="Arial" w:eastAsiaTheme="minorHAnsi" w:hAnsi="Arial" w:cs="Arial"/>
          <w:sz w:val="22"/>
          <w:szCs w:val="22"/>
        </w:rPr>
        <w:t xml:space="preserve"> </w:t>
      </w:r>
      <w:r w:rsidR="009A3151" w:rsidRPr="00B64423">
        <w:rPr>
          <w:rFonts w:ascii="Arial" w:eastAsiaTheme="minorHAnsi" w:hAnsi="Arial" w:cs="Arial"/>
          <w:sz w:val="22"/>
          <w:szCs w:val="22"/>
        </w:rPr>
        <w:t>Durante la vigencia</w:t>
      </w:r>
      <w:r w:rsidR="00BC571E">
        <w:rPr>
          <w:rFonts w:ascii="Arial" w:eastAsiaTheme="minorHAnsi" w:hAnsi="Arial" w:cs="Arial"/>
          <w:sz w:val="22"/>
          <w:szCs w:val="22"/>
        </w:rPr>
        <w:t xml:space="preserve"> 2020</w:t>
      </w:r>
      <w:r w:rsidR="009A3151" w:rsidRPr="00B64423">
        <w:rPr>
          <w:rFonts w:ascii="Arial" w:eastAsiaTheme="minorHAnsi" w:hAnsi="Arial" w:cs="Arial"/>
          <w:sz w:val="22"/>
          <w:szCs w:val="22"/>
        </w:rPr>
        <w:t xml:space="preserve"> se efectuó solo una concili</w:t>
      </w:r>
      <w:r w:rsidR="00BC571E">
        <w:rPr>
          <w:rFonts w:ascii="Arial" w:eastAsiaTheme="minorHAnsi" w:hAnsi="Arial" w:cs="Arial"/>
          <w:sz w:val="22"/>
          <w:szCs w:val="22"/>
        </w:rPr>
        <w:t>ación de inventario de software</w:t>
      </w:r>
      <w:r w:rsidR="00BE7EB9">
        <w:rPr>
          <w:rFonts w:ascii="Arial" w:eastAsiaTheme="minorHAnsi" w:hAnsi="Arial" w:cs="Arial"/>
          <w:sz w:val="22"/>
          <w:szCs w:val="22"/>
        </w:rPr>
        <w:t xml:space="preserve">, evidenciado con acta </w:t>
      </w:r>
      <w:r w:rsidR="009A3151" w:rsidRPr="00B64423">
        <w:rPr>
          <w:rFonts w:ascii="Arial" w:eastAsiaTheme="minorHAnsi" w:hAnsi="Arial" w:cs="Arial"/>
          <w:sz w:val="22"/>
          <w:szCs w:val="22"/>
        </w:rPr>
        <w:t>de soporte</w:t>
      </w:r>
      <w:r w:rsidR="00BE7EB9">
        <w:rPr>
          <w:rFonts w:ascii="Arial" w:eastAsiaTheme="minorHAnsi" w:hAnsi="Arial" w:cs="Arial"/>
          <w:sz w:val="22"/>
          <w:szCs w:val="22"/>
        </w:rPr>
        <w:t xml:space="preserve"> </w:t>
      </w:r>
      <w:r w:rsidR="009A3151" w:rsidRPr="00B64423">
        <w:rPr>
          <w:rFonts w:ascii="Arial" w:eastAsiaTheme="minorHAnsi" w:hAnsi="Arial" w:cs="Arial"/>
          <w:sz w:val="22"/>
          <w:szCs w:val="22"/>
        </w:rPr>
        <w:t xml:space="preserve">firmada </w:t>
      </w:r>
      <w:r w:rsidR="00BE7EB9">
        <w:rPr>
          <w:rFonts w:ascii="Arial" w:eastAsiaTheme="minorHAnsi" w:hAnsi="Arial" w:cs="Arial"/>
          <w:sz w:val="22"/>
          <w:szCs w:val="22"/>
        </w:rPr>
        <w:t>por la</w:t>
      </w:r>
      <w:r w:rsidR="00F439AD">
        <w:rPr>
          <w:rFonts w:ascii="Arial" w:eastAsiaTheme="minorHAnsi" w:hAnsi="Arial" w:cs="Arial"/>
          <w:sz w:val="22"/>
          <w:szCs w:val="22"/>
        </w:rPr>
        <w:t>s</w:t>
      </w:r>
      <w:r w:rsidR="00BE7EB9">
        <w:rPr>
          <w:rFonts w:ascii="Arial" w:eastAsiaTheme="minorHAnsi" w:hAnsi="Arial" w:cs="Arial"/>
          <w:sz w:val="22"/>
          <w:szCs w:val="22"/>
        </w:rPr>
        <w:t xml:space="preserve"> áreas responsables </w:t>
      </w:r>
      <w:r w:rsidR="009A3151" w:rsidRPr="00B64423">
        <w:rPr>
          <w:rFonts w:ascii="Arial" w:eastAsiaTheme="minorHAnsi" w:hAnsi="Arial" w:cs="Arial"/>
          <w:sz w:val="22"/>
          <w:szCs w:val="22"/>
        </w:rPr>
        <w:t>el 22 de enero de 202</w:t>
      </w:r>
      <w:r w:rsidR="00BE7EB9">
        <w:rPr>
          <w:rFonts w:ascii="Arial" w:eastAsiaTheme="minorHAnsi" w:hAnsi="Arial" w:cs="Arial"/>
          <w:sz w:val="22"/>
          <w:szCs w:val="22"/>
        </w:rPr>
        <w:t>1</w:t>
      </w:r>
      <w:r w:rsidR="009A3151" w:rsidRPr="00B64423">
        <w:rPr>
          <w:rFonts w:ascii="Arial" w:eastAsiaTheme="minorHAnsi" w:hAnsi="Arial" w:cs="Arial"/>
          <w:sz w:val="22"/>
          <w:szCs w:val="22"/>
        </w:rPr>
        <w:t xml:space="preserve">. </w:t>
      </w:r>
    </w:p>
    <w:p w:rsidR="00B64423" w:rsidRDefault="00B64423" w:rsidP="00B64423">
      <w:pPr>
        <w:pStyle w:val="Prrafodelista"/>
        <w:ind w:left="426"/>
        <w:jc w:val="both"/>
        <w:rPr>
          <w:rFonts w:ascii="Arial" w:eastAsiaTheme="minorHAnsi" w:hAnsi="Arial" w:cs="Arial"/>
          <w:sz w:val="22"/>
          <w:szCs w:val="22"/>
        </w:rPr>
      </w:pPr>
    </w:p>
    <w:p w:rsidR="00F87F9C" w:rsidRPr="00F87F9C" w:rsidRDefault="00815C2C" w:rsidP="00F87F9C">
      <w:pPr>
        <w:pStyle w:val="Prrafodelista"/>
        <w:ind w:left="426"/>
        <w:jc w:val="both"/>
        <w:rPr>
          <w:rFonts w:ascii="Arial" w:eastAsiaTheme="minorHAnsi" w:hAnsi="Arial" w:cs="Arial"/>
          <w:sz w:val="22"/>
          <w:szCs w:val="22"/>
        </w:rPr>
      </w:pPr>
      <w:r>
        <w:rPr>
          <w:rFonts w:ascii="Arial" w:eastAsiaTheme="minorHAnsi" w:hAnsi="Arial" w:cs="Arial"/>
          <w:sz w:val="22"/>
          <w:szCs w:val="22"/>
        </w:rPr>
        <w:t>Al respecto, s</w:t>
      </w:r>
      <w:r w:rsidR="00B64423">
        <w:rPr>
          <w:rFonts w:ascii="Arial" w:eastAsiaTheme="minorHAnsi" w:hAnsi="Arial" w:cs="Arial"/>
          <w:sz w:val="22"/>
          <w:szCs w:val="22"/>
        </w:rPr>
        <w:t xml:space="preserve">egún lo </w:t>
      </w:r>
      <w:r w:rsidR="00724FAD">
        <w:rPr>
          <w:rFonts w:ascii="Arial" w:eastAsiaTheme="minorHAnsi" w:hAnsi="Arial" w:cs="Arial"/>
          <w:sz w:val="22"/>
          <w:szCs w:val="22"/>
        </w:rPr>
        <w:t>indagado</w:t>
      </w:r>
      <w:r w:rsidR="00F87F9C">
        <w:rPr>
          <w:rFonts w:ascii="Arial" w:eastAsiaTheme="minorHAnsi" w:hAnsi="Arial" w:cs="Arial"/>
          <w:sz w:val="22"/>
          <w:szCs w:val="22"/>
        </w:rPr>
        <w:t xml:space="preserve"> con la OTIC</w:t>
      </w:r>
      <w:r w:rsidR="00724FAD">
        <w:rPr>
          <w:rFonts w:ascii="Arial" w:eastAsiaTheme="minorHAnsi" w:hAnsi="Arial" w:cs="Arial"/>
          <w:sz w:val="22"/>
          <w:szCs w:val="22"/>
        </w:rPr>
        <w:t>,</w:t>
      </w:r>
      <w:r>
        <w:rPr>
          <w:rFonts w:ascii="Arial" w:eastAsiaTheme="minorHAnsi" w:hAnsi="Arial" w:cs="Arial"/>
          <w:sz w:val="22"/>
          <w:szCs w:val="22"/>
        </w:rPr>
        <w:t xml:space="preserve"> </w:t>
      </w:r>
      <w:r w:rsidR="00B64423">
        <w:rPr>
          <w:rFonts w:ascii="Arial" w:eastAsiaTheme="minorHAnsi" w:hAnsi="Arial" w:cs="Arial"/>
          <w:sz w:val="22"/>
          <w:szCs w:val="22"/>
        </w:rPr>
        <w:t>en la conciliación se ha</w:t>
      </w:r>
      <w:r w:rsidR="00724FAD">
        <w:rPr>
          <w:rFonts w:ascii="Arial" w:eastAsiaTheme="minorHAnsi" w:hAnsi="Arial" w:cs="Arial"/>
          <w:sz w:val="22"/>
          <w:szCs w:val="22"/>
        </w:rPr>
        <w:t xml:space="preserve"> notado la necesidad de</w:t>
      </w:r>
      <w:r w:rsidR="00F87F9C">
        <w:rPr>
          <w:rFonts w:ascii="Arial" w:eastAsiaTheme="minorHAnsi" w:hAnsi="Arial" w:cs="Arial"/>
          <w:sz w:val="22"/>
          <w:szCs w:val="22"/>
        </w:rPr>
        <w:t xml:space="preserve"> poder incluir</w:t>
      </w:r>
      <w:r w:rsidR="00724FAD">
        <w:rPr>
          <w:rFonts w:ascii="Arial" w:eastAsiaTheme="minorHAnsi" w:hAnsi="Arial" w:cs="Arial"/>
          <w:sz w:val="22"/>
          <w:szCs w:val="22"/>
        </w:rPr>
        <w:t xml:space="preserve"> un dato</w:t>
      </w:r>
      <w:r w:rsidR="00F87F9C">
        <w:rPr>
          <w:rFonts w:ascii="Arial" w:eastAsiaTheme="minorHAnsi" w:hAnsi="Arial" w:cs="Arial"/>
          <w:sz w:val="22"/>
          <w:szCs w:val="22"/>
        </w:rPr>
        <w:t xml:space="preserve"> adicional a</w:t>
      </w:r>
      <w:r w:rsidR="00724FAD">
        <w:rPr>
          <w:rFonts w:ascii="Arial" w:eastAsiaTheme="minorHAnsi" w:hAnsi="Arial" w:cs="Arial"/>
          <w:sz w:val="22"/>
          <w:szCs w:val="22"/>
        </w:rPr>
        <w:t xml:space="preserve"> los</w:t>
      </w:r>
      <w:r w:rsidR="00B64423">
        <w:rPr>
          <w:rFonts w:ascii="Arial" w:eastAsiaTheme="minorHAnsi" w:hAnsi="Arial" w:cs="Arial"/>
          <w:sz w:val="22"/>
          <w:szCs w:val="22"/>
        </w:rPr>
        <w:t xml:space="preserve"> suministrados por el GGA</w:t>
      </w:r>
      <w:r w:rsidR="00F87F9C">
        <w:rPr>
          <w:rFonts w:ascii="Arial" w:eastAsiaTheme="minorHAnsi" w:hAnsi="Arial" w:cs="Arial"/>
          <w:sz w:val="22"/>
          <w:szCs w:val="22"/>
        </w:rPr>
        <w:t xml:space="preserve">, relacionado con </w:t>
      </w:r>
      <w:r w:rsidR="00B64423">
        <w:rPr>
          <w:rFonts w:ascii="Arial" w:eastAsiaTheme="minorHAnsi" w:hAnsi="Arial" w:cs="Arial"/>
          <w:sz w:val="22"/>
          <w:szCs w:val="22"/>
        </w:rPr>
        <w:t>el</w:t>
      </w:r>
      <w:r w:rsidR="00724FAD">
        <w:rPr>
          <w:rFonts w:ascii="Arial" w:eastAsiaTheme="minorHAnsi" w:hAnsi="Arial" w:cs="Arial"/>
          <w:sz w:val="22"/>
          <w:szCs w:val="22"/>
        </w:rPr>
        <w:t xml:space="preserve"> número de c</w:t>
      </w:r>
      <w:r w:rsidR="00F87F9C">
        <w:rPr>
          <w:rFonts w:ascii="Arial" w:eastAsiaTheme="minorHAnsi" w:hAnsi="Arial" w:cs="Arial"/>
          <w:sz w:val="22"/>
          <w:szCs w:val="22"/>
        </w:rPr>
        <w:t xml:space="preserve">ontrato; su ausencia </w:t>
      </w:r>
      <w:r w:rsidR="00724FAD">
        <w:rPr>
          <w:rFonts w:ascii="Arial" w:eastAsiaTheme="minorHAnsi" w:hAnsi="Arial" w:cs="Arial"/>
          <w:sz w:val="22"/>
          <w:szCs w:val="22"/>
        </w:rPr>
        <w:t xml:space="preserve">ha hecho </w:t>
      </w:r>
      <w:r w:rsidR="00F87F9C">
        <w:rPr>
          <w:rFonts w:ascii="Arial" w:eastAsiaTheme="minorHAnsi" w:hAnsi="Arial" w:cs="Arial"/>
          <w:sz w:val="22"/>
          <w:szCs w:val="22"/>
        </w:rPr>
        <w:t xml:space="preserve">que la conciliación sea más dispendiosa. En reunión </w:t>
      </w:r>
      <w:r w:rsidR="00AC470C">
        <w:rPr>
          <w:rFonts w:ascii="Arial" w:eastAsiaTheme="minorHAnsi" w:hAnsi="Arial" w:cs="Arial"/>
          <w:sz w:val="22"/>
          <w:szCs w:val="22"/>
        </w:rPr>
        <w:t>celebrada durante este seguimiento entre la</w:t>
      </w:r>
      <w:r w:rsidR="00F87F9C">
        <w:rPr>
          <w:rFonts w:ascii="Arial" w:eastAsiaTheme="minorHAnsi" w:hAnsi="Arial" w:cs="Arial"/>
          <w:sz w:val="22"/>
          <w:szCs w:val="22"/>
        </w:rPr>
        <w:t xml:space="preserve"> OTIC y el GGA, se llegó a la conclusión de poder incluir manualmente </w:t>
      </w:r>
      <w:r w:rsidR="00AC470C">
        <w:rPr>
          <w:rFonts w:ascii="Arial" w:eastAsiaTheme="minorHAnsi" w:hAnsi="Arial" w:cs="Arial"/>
          <w:sz w:val="22"/>
          <w:szCs w:val="22"/>
        </w:rPr>
        <w:t xml:space="preserve">por parte del área de Almacén </w:t>
      </w:r>
      <w:r w:rsidR="00F87F9C">
        <w:rPr>
          <w:rFonts w:ascii="Arial" w:eastAsiaTheme="minorHAnsi" w:hAnsi="Arial" w:cs="Arial"/>
          <w:sz w:val="22"/>
          <w:szCs w:val="22"/>
        </w:rPr>
        <w:t>en el campo “Descripción”</w:t>
      </w:r>
      <w:r w:rsidR="00AC470C">
        <w:rPr>
          <w:rFonts w:ascii="Arial" w:eastAsiaTheme="minorHAnsi" w:hAnsi="Arial" w:cs="Arial"/>
          <w:sz w:val="22"/>
          <w:szCs w:val="22"/>
        </w:rPr>
        <w:t xml:space="preserve"> del reporte</w:t>
      </w:r>
      <w:r w:rsidR="00F87F9C">
        <w:rPr>
          <w:rFonts w:ascii="Arial" w:eastAsiaTheme="minorHAnsi" w:hAnsi="Arial" w:cs="Arial"/>
          <w:sz w:val="22"/>
          <w:szCs w:val="22"/>
        </w:rPr>
        <w:t xml:space="preserve">, el número del contrato para la próxima conciliación con corte al mes de abril de la presente vigencia; de otro lado, el GGA </w:t>
      </w:r>
      <w:r w:rsidR="00AC470C">
        <w:rPr>
          <w:rFonts w:ascii="Arial" w:eastAsiaTheme="minorHAnsi" w:hAnsi="Arial" w:cs="Arial"/>
          <w:sz w:val="22"/>
          <w:szCs w:val="22"/>
        </w:rPr>
        <w:t>se comunicará</w:t>
      </w:r>
      <w:r w:rsidR="00F87F9C">
        <w:rPr>
          <w:rFonts w:ascii="Arial" w:eastAsiaTheme="minorHAnsi" w:hAnsi="Arial" w:cs="Arial"/>
          <w:sz w:val="22"/>
          <w:szCs w:val="22"/>
        </w:rPr>
        <w:t xml:space="preserve"> con el proveedor de la herramienta de inventarios NEON dentro del contrato de soporte, para evaluar la posibilidad de agregar este campo en el reporte que se genera actualmente</w:t>
      </w:r>
      <w:r w:rsidR="00AC470C">
        <w:rPr>
          <w:rFonts w:ascii="Arial" w:eastAsiaTheme="minorHAnsi" w:hAnsi="Arial" w:cs="Arial"/>
          <w:sz w:val="22"/>
          <w:szCs w:val="22"/>
        </w:rPr>
        <w:t xml:space="preserve"> de manera automatizada</w:t>
      </w:r>
      <w:r w:rsidR="00F87F9C">
        <w:rPr>
          <w:rFonts w:ascii="Arial" w:eastAsiaTheme="minorHAnsi" w:hAnsi="Arial" w:cs="Arial"/>
          <w:sz w:val="22"/>
          <w:szCs w:val="22"/>
        </w:rPr>
        <w:t>.</w:t>
      </w:r>
    </w:p>
    <w:p w:rsidR="009A3151" w:rsidRPr="009A3151" w:rsidRDefault="009A3151" w:rsidP="00971905">
      <w:pPr>
        <w:pStyle w:val="Prrafodelista"/>
        <w:ind w:left="720"/>
        <w:jc w:val="both"/>
        <w:rPr>
          <w:rFonts w:ascii="Arial" w:eastAsiaTheme="minorHAnsi" w:hAnsi="Arial" w:cs="Arial"/>
        </w:rPr>
      </w:pPr>
    </w:p>
    <w:p w:rsidR="009C3E5D" w:rsidRPr="008B585A" w:rsidRDefault="009C3E5D" w:rsidP="00A421E6">
      <w:pPr>
        <w:pStyle w:val="Prrafodelista"/>
        <w:numPr>
          <w:ilvl w:val="2"/>
          <w:numId w:val="5"/>
        </w:numPr>
        <w:ind w:left="709"/>
        <w:jc w:val="both"/>
        <w:rPr>
          <w:rFonts w:ascii="Arial" w:hAnsi="Arial" w:cs="Arial"/>
          <w:b/>
        </w:rPr>
      </w:pPr>
      <w:r w:rsidRPr="008B585A">
        <w:rPr>
          <w:rFonts w:ascii="Arial" w:hAnsi="Arial" w:cs="Arial"/>
          <w:b/>
          <w:sz w:val="22"/>
          <w:szCs w:val="22"/>
          <w:lang w:eastAsia="en-US"/>
        </w:rPr>
        <w:t>Control de administración de Licencias Server</w:t>
      </w:r>
    </w:p>
    <w:p w:rsidR="008B585A" w:rsidRPr="008B585A" w:rsidRDefault="008B585A" w:rsidP="008B585A">
      <w:pPr>
        <w:pStyle w:val="Prrafodelista"/>
        <w:ind w:left="709"/>
        <w:jc w:val="both"/>
        <w:rPr>
          <w:rFonts w:ascii="Arial" w:hAnsi="Arial" w:cs="Arial"/>
          <w:b/>
        </w:rPr>
      </w:pPr>
    </w:p>
    <w:p w:rsidR="009C3E5D" w:rsidRPr="005C2FBF" w:rsidRDefault="0070735C" w:rsidP="009C3E5D">
      <w:pPr>
        <w:jc w:val="both"/>
        <w:rPr>
          <w:rFonts w:ascii="Arial" w:eastAsia="Times New Roman" w:hAnsi="Arial" w:cs="Arial"/>
          <w:lang w:val="es-ES"/>
        </w:rPr>
      </w:pPr>
      <w:r>
        <w:rPr>
          <w:rFonts w:ascii="Arial" w:eastAsia="Times New Roman" w:hAnsi="Arial" w:cs="Arial"/>
          <w:lang w:val="es-ES"/>
        </w:rPr>
        <w:t>Verificado</w:t>
      </w:r>
      <w:r w:rsidR="009C3E5D" w:rsidRPr="005C2FBF">
        <w:rPr>
          <w:rFonts w:ascii="Arial" w:eastAsia="Times New Roman" w:hAnsi="Arial" w:cs="Arial"/>
          <w:lang w:val="es-ES"/>
        </w:rPr>
        <w:t xml:space="preserve"> el procedimiento para administración de Licencias Microsoft, </w:t>
      </w:r>
      <w:r>
        <w:rPr>
          <w:rFonts w:ascii="Arial" w:eastAsia="Times New Roman" w:hAnsi="Arial" w:cs="Arial"/>
          <w:lang w:val="es-ES"/>
        </w:rPr>
        <w:t xml:space="preserve">se evidencia </w:t>
      </w:r>
      <w:r w:rsidR="009E0049">
        <w:rPr>
          <w:rFonts w:ascii="Arial" w:eastAsia="Times New Roman" w:hAnsi="Arial" w:cs="Arial"/>
          <w:lang w:val="es-ES"/>
        </w:rPr>
        <w:t xml:space="preserve">que </w:t>
      </w:r>
      <w:r w:rsidR="009E0049" w:rsidRPr="005C2FBF">
        <w:rPr>
          <w:rFonts w:ascii="Arial" w:hAnsi="Arial" w:cs="Arial"/>
        </w:rPr>
        <w:t>interviene</w:t>
      </w:r>
      <w:r w:rsidR="009C3E5D" w:rsidRPr="005C2FBF">
        <w:rPr>
          <w:rFonts w:ascii="Arial" w:eastAsia="Times New Roman" w:hAnsi="Arial" w:cs="Arial"/>
          <w:lang w:val="es-ES"/>
        </w:rPr>
        <w:t xml:space="preserve"> un único Administrador</w:t>
      </w:r>
      <w:r>
        <w:rPr>
          <w:rFonts w:ascii="Arial" w:eastAsia="Times New Roman" w:hAnsi="Arial" w:cs="Arial"/>
          <w:lang w:val="es-ES"/>
        </w:rPr>
        <w:t xml:space="preserve"> (Profesional </w:t>
      </w:r>
      <w:r w:rsidR="003D2D25">
        <w:rPr>
          <w:rFonts w:ascii="Arial" w:eastAsia="Times New Roman" w:hAnsi="Arial" w:cs="Arial"/>
          <w:lang w:val="es-ES"/>
        </w:rPr>
        <w:t xml:space="preserve">Especializado </w:t>
      </w:r>
      <w:r>
        <w:rPr>
          <w:rFonts w:ascii="Arial" w:eastAsia="Times New Roman" w:hAnsi="Arial" w:cs="Arial"/>
          <w:lang w:val="es-ES"/>
        </w:rPr>
        <w:t>de la OTIC)</w:t>
      </w:r>
      <w:r w:rsidR="009C3E5D" w:rsidRPr="005C2FBF">
        <w:rPr>
          <w:rFonts w:ascii="Arial" w:eastAsia="Times New Roman" w:hAnsi="Arial" w:cs="Arial"/>
          <w:lang w:val="es-ES"/>
        </w:rPr>
        <w:t>, quien mantiene el usuario dado por el proveedor de Microsoft a través de Colombia Compra Eficiente. Este profesional mantiene el control del Licenciamiento, ya que es quien lo entrega al Grupo de Gestión Administrativa para su instalación.  En la fecha de visita (</w:t>
      </w:r>
      <w:r>
        <w:rPr>
          <w:rFonts w:ascii="Arial" w:eastAsia="Times New Roman" w:hAnsi="Arial" w:cs="Arial"/>
          <w:lang w:val="es-ES"/>
        </w:rPr>
        <w:t>1</w:t>
      </w:r>
      <w:r w:rsidR="00182146">
        <w:rPr>
          <w:rFonts w:ascii="Arial" w:eastAsia="Times New Roman" w:hAnsi="Arial" w:cs="Arial"/>
          <w:lang w:val="es-ES"/>
        </w:rPr>
        <w:t>5</w:t>
      </w:r>
      <w:r w:rsidR="009C3E5D" w:rsidRPr="005C2FBF">
        <w:rPr>
          <w:rFonts w:ascii="Arial" w:eastAsia="Times New Roman" w:hAnsi="Arial" w:cs="Arial"/>
          <w:lang w:val="es-ES"/>
        </w:rPr>
        <w:t xml:space="preserve"> de marzo), se evidenciaron las Licencias Activas que están siendo controladas (Ver Anexo </w:t>
      </w:r>
      <w:r w:rsidR="008803B1">
        <w:rPr>
          <w:rFonts w:ascii="Arial" w:eastAsia="Times New Roman" w:hAnsi="Arial" w:cs="Arial"/>
          <w:lang w:val="es-ES"/>
        </w:rPr>
        <w:t xml:space="preserve">N° </w:t>
      </w:r>
      <w:r w:rsidR="00E35D59">
        <w:rPr>
          <w:rFonts w:ascii="Arial" w:eastAsia="Times New Roman" w:hAnsi="Arial" w:cs="Arial"/>
          <w:lang w:val="es-ES"/>
        </w:rPr>
        <w:t>3 “</w:t>
      </w:r>
      <w:r w:rsidR="00641895">
        <w:rPr>
          <w:rFonts w:ascii="Arial" w:eastAsia="Times New Roman" w:hAnsi="Arial" w:cs="Arial"/>
          <w:lang w:val="es-ES"/>
        </w:rPr>
        <w:t>2021-03-15_Anexo</w:t>
      </w:r>
      <w:r w:rsidR="00E35D59" w:rsidRPr="00E35D59">
        <w:rPr>
          <w:rFonts w:ascii="Arial" w:eastAsia="Times New Roman" w:hAnsi="Arial" w:cs="Arial"/>
          <w:lang w:val="es-ES"/>
        </w:rPr>
        <w:t>_3_licenciamiento_MS</w:t>
      </w:r>
      <w:r w:rsidR="00641895">
        <w:rPr>
          <w:rFonts w:ascii="Arial" w:eastAsia="Times New Roman" w:hAnsi="Arial" w:cs="Arial"/>
          <w:lang w:val="es-ES"/>
        </w:rPr>
        <w:t>.pdf</w:t>
      </w:r>
      <w:r w:rsidR="00E35D59">
        <w:rPr>
          <w:rFonts w:ascii="Arial" w:eastAsia="Times New Roman" w:hAnsi="Arial" w:cs="Arial"/>
          <w:lang w:val="es-ES"/>
        </w:rPr>
        <w:t>”</w:t>
      </w:r>
      <w:r w:rsidR="00C04562" w:rsidRPr="005C2FBF">
        <w:rPr>
          <w:rFonts w:ascii="Arial" w:eastAsia="Times New Roman" w:hAnsi="Arial" w:cs="Arial"/>
          <w:lang w:val="es-ES"/>
        </w:rPr>
        <w:t>).</w:t>
      </w:r>
    </w:p>
    <w:p w:rsidR="009C3E5D" w:rsidRPr="005C2FBF" w:rsidRDefault="009C3E5D" w:rsidP="009C3E5D">
      <w:pPr>
        <w:jc w:val="both"/>
        <w:rPr>
          <w:rFonts w:ascii="Arial" w:eastAsia="Times New Roman" w:hAnsi="Arial" w:cs="Arial"/>
          <w:lang w:val="es-ES"/>
        </w:rPr>
      </w:pPr>
      <w:r w:rsidRPr="005C2FBF">
        <w:rPr>
          <w:rFonts w:ascii="Arial" w:eastAsia="Times New Roman" w:hAnsi="Arial" w:cs="Arial"/>
          <w:lang w:val="es-ES"/>
        </w:rPr>
        <w:t xml:space="preserve">Se </w:t>
      </w:r>
      <w:r w:rsidR="003F793C">
        <w:rPr>
          <w:rFonts w:ascii="Arial" w:eastAsia="Times New Roman" w:hAnsi="Arial" w:cs="Arial"/>
          <w:lang w:val="es-ES"/>
        </w:rPr>
        <w:t>observa</w:t>
      </w:r>
      <w:r w:rsidRPr="005C2FBF">
        <w:rPr>
          <w:rFonts w:ascii="Arial" w:eastAsia="Times New Roman" w:hAnsi="Arial" w:cs="Arial"/>
          <w:lang w:val="es-ES"/>
        </w:rPr>
        <w:t xml:space="preserve"> </w:t>
      </w:r>
      <w:r w:rsidR="00182146">
        <w:rPr>
          <w:rFonts w:ascii="Arial" w:eastAsia="Times New Roman" w:hAnsi="Arial" w:cs="Arial"/>
          <w:lang w:val="es-ES"/>
        </w:rPr>
        <w:t xml:space="preserve">también </w:t>
      </w:r>
      <w:r w:rsidR="003F793C">
        <w:rPr>
          <w:rFonts w:ascii="Arial" w:eastAsia="Times New Roman" w:hAnsi="Arial" w:cs="Arial"/>
          <w:lang w:val="es-ES"/>
        </w:rPr>
        <w:t xml:space="preserve">acorde a la política de operación de proceso de Tecnologías de la Información, </w:t>
      </w:r>
      <w:r w:rsidRPr="005C2FBF">
        <w:rPr>
          <w:rFonts w:ascii="Arial" w:eastAsia="Times New Roman" w:hAnsi="Arial" w:cs="Arial"/>
          <w:lang w:val="es-ES"/>
        </w:rPr>
        <w:t>que la administración de este tipo de licencias, es efectuada a través de un único usuario denominado “ADMINLICENCIAS”, al verificar los usuarios reg</w:t>
      </w:r>
      <w:r w:rsidR="00127799" w:rsidRPr="005C2FBF">
        <w:rPr>
          <w:rFonts w:ascii="Arial" w:eastAsia="Times New Roman" w:hAnsi="Arial" w:cs="Arial"/>
          <w:lang w:val="es-ES"/>
        </w:rPr>
        <w:t xml:space="preserve">istrados se </w:t>
      </w:r>
      <w:r w:rsidR="008B585A">
        <w:rPr>
          <w:rFonts w:ascii="Arial" w:eastAsia="Times New Roman" w:hAnsi="Arial" w:cs="Arial"/>
          <w:lang w:val="es-ES"/>
        </w:rPr>
        <w:t xml:space="preserve">observaron </w:t>
      </w:r>
      <w:r w:rsidR="00B16E39">
        <w:rPr>
          <w:rFonts w:ascii="Arial" w:eastAsia="Times New Roman" w:hAnsi="Arial" w:cs="Arial"/>
          <w:lang w:val="es-ES"/>
        </w:rPr>
        <w:t>siete (7</w:t>
      </w:r>
      <w:r w:rsidRPr="005C2FBF">
        <w:rPr>
          <w:rFonts w:ascii="Arial" w:eastAsia="Times New Roman" w:hAnsi="Arial" w:cs="Arial"/>
          <w:lang w:val="es-ES"/>
        </w:rPr>
        <w:t>) más, que se encuentran a ni</w:t>
      </w:r>
      <w:r w:rsidR="00853C82">
        <w:rPr>
          <w:rFonts w:ascii="Arial" w:eastAsia="Times New Roman" w:hAnsi="Arial" w:cs="Arial"/>
          <w:lang w:val="es-ES"/>
        </w:rPr>
        <w:t xml:space="preserve">vel histórico; </w:t>
      </w:r>
      <w:r w:rsidRPr="005C2FBF">
        <w:rPr>
          <w:rFonts w:ascii="Arial" w:eastAsia="Times New Roman" w:hAnsi="Arial" w:cs="Arial"/>
          <w:lang w:val="es-ES"/>
        </w:rPr>
        <w:t xml:space="preserve">se aclara que estos </w:t>
      </w:r>
      <w:r w:rsidR="008B585A">
        <w:rPr>
          <w:rFonts w:ascii="Arial" w:eastAsia="Times New Roman" w:hAnsi="Arial" w:cs="Arial"/>
          <w:lang w:val="es-ES"/>
        </w:rPr>
        <w:t xml:space="preserve">están </w:t>
      </w:r>
      <w:r w:rsidRPr="005C2FBF">
        <w:rPr>
          <w:rFonts w:ascii="Arial" w:eastAsia="Times New Roman" w:hAnsi="Arial" w:cs="Arial"/>
          <w:lang w:val="es-ES"/>
        </w:rPr>
        <w:t>inactivos para ej</w:t>
      </w:r>
      <w:r w:rsidR="00C04562" w:rsidRPr="005C2FBF">
        <w:rPr>
          <w:rFonts w:ascii="Arial" w:eastAsia="Times New Roman" w:hAnsi="Arial" w:cs="Arial"/>
          <w:lang w:val="es-ES"/>
        </w:rPr>
        <w:t>ercer el rol de administración.</w:t>
      </w:r>
      <w:r w:rsidR="00127799" w:rsidRPr="005C2FBF">
        <w:rPr>
          <w:rFonts w:ascii="Arial" w:eastAsia="Times New Roman" w:hAnsi="Arial" w:cs="Arial"/>
          <w:lang w:val="es-ES"/>
        </w:rPr>
        <w:t xml:space="preserve"> A </w:t>
      </w:r>
      <w:r w:rsidR="008B585A" w:rsidRPr="005C2FBF">
        <w:rPr>
          <w:rFonts w:ascii="Arial" w:eastAsia="Times New Roman" w:hAnsi="Arial" w:cs="Arial"/>
          <w:lang w:val="es-ES"/>
        </w:rPr>
        <w:t>continuación,</w:t>
      </w:r>
      <w:r w:rsidR="00127799" w:rsidRPr="005C2FBF">
        <w:rPr>
          <w:rFonts w:ascii="Arial" w:eastAsia="Times New Roman" w:hAnsi="Arial" w:cs="Arial"/>
          <w:lang w:val="es-ES"/>
        </w:rPr>
        <w:t xml:space="preserve"> </w:t>
      </w:r>
      <w:r w:rsidR="008B585A">
        <w:rPr>
          <w:rFonts w:ascii="Arial" w:eastAsia="Times New Roman" w:hAnsi="Arial" w:cs="Arial"/>
          <w:lang w:val="es-ES"/>
        </w:rPr>
        <w:t>e</w:t>
      </w:r>
      <w:r w:rsidR="00127799" w:rsidRPr="005C2FBF">
        <w:rPr>
          <w:rFonts w:ascii="Arial" w:eastAsia="Times New Roman" w:hAnsi="Arial" w:cs="Arial"/>
          <w:lang w:val="es-ES"/>
        </w:rPr>
        <w:t>l reporte de usuarios generados directamente en la herramienta de administración de MicroSoft:</w:t>
      </w:r>
      <w:r w:rsidR="009E0049">
        <w:rPr>
          <w:rFonts w:ascii="Arial" w:eastAsia="Times New Roman" w:hAnsi="Arial" w:cs="Arial"/>
          <w:lang w:val="es-ES"/>
        </w:rPr>
        <w:t xml:space="preserve"> </w:t>
      </w:r>
    </w:p>
    <w:p w:rsidR="009C3E5D" w:rsidRDefault="00B16E39" w:rsidP="00AB2E46">
      <w:pPr>
        <w:jc w:val="both"/>
        <w:rPr>
          <w:rFonts w:ascii="Arial" w:eastAsia="Times New Roman" w:hAnsi="Arial" w:cs="Arial"/>
          <w:lang w:val="es-ES"/>
        </w:rPr>
      </w:pPr>
      <w:r>
        <w:rPr>
          <w:noProof/>
          <w:lang w:eastAsia="es-CO"/>
        </w:rPr>
        <w:drawing>
          <wp:inline distT="0" distB="0" distL="0" distR="0" wp14:anchorId="2D263922" wp14:editId="2E6A9057">
            <wp:extent cx="5612130" cy="219204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2192044"/>
                    </a:xfrm>
                    <a:prstGeom prst="rect">
                      <a:avLst/>
                    </a:prstGeom>
                  </pic:spPr>
                </pic:pic>
              </a:graphicData>
            </a:graphic>
          </wp:inline>
        </w:drawing>
      </w:r>
    </w:p>
    <w:p w:rsidR="0070735C" w:rsidRDefault="00A31DCE" w:rsidP="00AB2E46">
      <w:pPr>
        <w:jc w:val="both"/>
        <w:rPr>
          <w:rFonts w:ascii="Arial" w:eastAsia="Times New Roman" w:hAnsi="Arial" w:cs="Arial"/>
          <w:b/>
          <w:i/>
          <w:sz w:val="14"/>
          <w:szCs w:val="14"/>
          <w:lang w:val="es-ES"/>
        </w:rPr>
      </w:pPr>
      <w:r w:rsidRPr="009E0049">
        <w:rPr>
          <w:rFonts w:ascii="Arial" w:eastAsia="Times New Roman" w:hAnsi="Arial" w:cs="Arial"/>
          <w:b/>
          <w:i/>
          <w:sz w:val="14"/>
          <w:szCs w:val="14"/>
          <w:lang w:val="es-ES"/>
        </w:rPr>
        <w:t xml:space="preserve">        </w:t>
      </w:r>
      <w:r w:rsidR="009E0049">
        <w:rPr>
          <w:rFonts w:ascii="Arial" w:eastAsia="Times New Roman" w:hAnsi="Arial" w:cs="Arial"/>
          <w:b/>
          <w:i/>
          <w:sz w:val="14"/>
          <w:szCs w:val="14"/>
          <w:lang w:val="es-ES"/>
        </w:rPr>
        <w:t xml:space="preserve"> </w:t>
      </w:r>
      <w:r w:rsidR="0070735C" w:rsidRPr="009E0049">
        <w:rPr>
          <w:rFonts w:ascii="Arial" w:eastAsia="Times New Roman" w:hAnsi="Arial" w:cs="Arial"/>
          <w:b/>
          <w:i/>
          <w:sz w:val="14"/>
          <w:szCs w:val="14"/>
          <w:lang w:val="es-ES"/>
        </w:rPr>
        <w:t xml:space="preserve">Fuente: </w:t>
      </w:r>
      <w:r w:rsidRPr="009E0049">
        <w:rPr>
          <w:rFonts w:ascii="Arial" w:eastAsia="Times New Roman" w:hAnsi="Arial" w:cs="Arial"/>
          <w:b/>
          <w:i/>
          <w:sz w:val="14"/>
          <w:szCs w:val="14"/>
          <w:lang w:val="es-ES"/>
        </w:rPr>
        <w:t>Herramienta de admi</w:t>
      </w:r>
      <w:r w:rsidR="00664F99">
        <w:rPr>
          <w:rFonts w:ascii="Arial" w:eastAsia="Times New Roman" w:hAnsi="Arial" w:cs="Arial"/>
          <w:b/>
          <w:i/>
          <w:sz w:val="14"/>
          <w:szCs w:val="14"/>
          <w:lang w:val="es-ES"/>
        </w:rPr>
        <w:t>nistración de MicroSoft corte 15 de marzo de 2021</w:t>
      </w:r>
    </w:p>
    <w:p w:rsidR="00C50CF1" w:rsidRDefault="00C50CF1" w:rsidP="00A824CE">
      <w:pPr>
        <w:autoSpaceDE w:val="0"/>
        <w:autoSpaceDN w:val="0"/>
        <w:adjustRightInd w:val="0"/>
        <w:spacing w:after="0" w:line="240" w:lineRule="auto"/>
        <w:rPr>
          <w:rFonts w:ascii="Arial" w:hAnsi="Arial" w:cs="Arial"/>
          <w:color w:val="000000"/>
        </w:rPr>
      </w:pPr>
    </w:p>
    <w:p w:rsidR="00A824CE" w:rsidRDefault="00A824CE" w:rsidP="00A824CE">
      <w:pPr>
        <w:autoSpaceDE w:val="0"/>
        <w:autoSpaceDN w:val="0"/>
        <w:adjustRightInd w:val="0"/>
        <w:spacing w:after="0" w:line="240" w:lineRule="auto"/>
        <w:rPr>
          <w:rFonts w:ascii="Arial" w:hAnsi="Arial" w:cs="Arial"/>
          <w:color w:val="000000"/>
        </w:rPr>
      </w:pPr>
      <w:r>
        <w:rPr>
          <w:rFonts w:ascii="Arial" w:hAnsi="Arial" w:cs="Arial"/>
          <w:color w:val="000000"/>
        </w:rPr>
        <w:t>Durante la vigencia 2020</w:t>
      </w:r>
      <w:r w:rsidR="00C50CF1">
        <w:rPr>
          <w:rFonts w:ascii="Arial" w:hAnsi="Arial" w:cs="Arial"/>
          <w:color w:val="000000"/>
        </w:rPr>
        <w:t>,</w:t>
      </w:r>
      <w:r>
        <w:rPr>
          <w:rFonts w:ascii="Arial" w:hAnsi="Arial" w:cs="Arial"/>
          <w:color w:val="000000"/>
        </w:rPr>
        <w:t xml:space="preserve"> se adquirieron bajo el marco del contrato 221/2020 entre otras</w:t>
      </w:r>
      <w:r w:rsidR="00C50CF1">
        <w:rPr>
          <w:rFonts w:ascii="Arial" w:hAnsi="Arial" w:cs="Arial"/>
          <w:color w:val="000000"/>
        </w:rPr>
        <w:t>,</w:t>
      </w:r>
      <w:r>
        <w:rPr>
          <w:rFonts w:ascii="Arial" w:hAnsi="Arial" w:cs="Arial"/>
          <w:color w:val="000000"/>
        </w:rPr>
        <w:t xml:space="preserve"> las siguientes licencias a nivel servidores:</w:t>
      </w:r>
    </w:p>
    <w:p w:rsidR="00A824CE" w:rsidRPr="00841CE9" w:rsidRDefault="00A824CE" w:rsidP="00A824CE">
      <w:pPr>
        <w:autoSpaceDE w:val="0"/>
        <w:autoSpaceDN w:val="0"/>
        <w:adjustRightInd w:val="0"/>
        <w:spacing w:after="0" w:line="240" w:lineRule="auto"/>
        <w:rPr>
          <w:rFonts w:ascii="Arial" w:hAnsi="Arial" w:cs="Arial"/>
        </w:rPr>
      </w:pPr>
    </w:p>
    <w:p w:rsidR="00A824CE" w:rsidRDefault="00A824CE" w:rsidP="003E307C">
      <w:pPr>
        <w:pStyle w:val="Prrafodelista"/>
        <w:numPr>
          <w:ilvl w:val="0"/>
          <w:numId w:val="16"/>
        </w:numPr>
        <w:autoSpaceDE w:val="0"/>
        <w:autoSpaceDN w:val="0"/>
        <w:adjustRightInd w:val="0"/>
        <w:ind w:left="284" w:hanging="218"/>
        <w:rPr>
          <w:rFonts w:ascii="Arial" w:eastAsiaTheme="minorHAnsi" w:hAnsi="Arial" w:cs="Arial"/>
          <w:sz w:val="22"/>
          <w:szCs w:val="22"/>
          <w:lang w:val="es-CO" w:eastAsia="en-US"/>
        </w:rPr>
      </w:pPr>
      <w:r w:rsidRPr="00841CE9">
        <w:rPr>
          <w:rFonts w:ascii="Arial" w:eastAsiaTheme="minorHAnsi" w:hAnsi="Arial" w:cs="Arial"/>
          <w:sz w:val="22"/>
          <w:szCs w:val="22"/>
          <w:lang w:val="es-CO" w:eastAsia="en-US"/>
        </w:rPr>
        <w:t xml:space="preserve">Una (1) licencia Microsoft®WindowsServerDCCore 2019 Government OLP </w:t>
      </w:r>
      <w:r w:rsidRPr="00A824CE">
        <w:rPr>
          <w:rFonts w:ascii="Arial" w:eastAsiaTheme="minorHAnsi" w:hAnsi="Arial" w:cs="Arial"/>
          <w:sz w:val="22"/>
          <w:szCs w:val="22"/>
          <w:lang w:val="es-CO" w:eastAsia="en-US"/>
        </w:rPr>
        <w:t xml:space="preserve">16Licenses NoLevel CoreLic Qualified. </w:t>
      </w:r>
    </w:p>
    <w:p w:rsidR="00A824CE" w:rsidRPr="00877BC2" w:rsidRDefault="00A824CE" w:rsidP="00841CE9">
      <w:pPr>
        <w:pStyle w:val="Prrafodelista"/>
        <w:numPr>
          <w:ilvl w:val="0"/>
          <w:numId w:val="16"/>
        </w:numPr>
        <w:autoSpaceDE w:val="0"/>
        <w:autoSpaceDN w:val="0"/>
        <w:adjustRightInd w:val="0"/>
        <w:ind w:left="284" w:hanging="218"/>
        <w:rPr>
          <w:rFonts w:ascii="Arial" w:eastAsiaTheme="minorHAnsi" w:hAnsi="Arial" w:cs="Arial"/>
          <w:sz w:val="22"/>
          <w:szCs w:val="22"/>
          <w:lang w:val="es-CO" w:eastAsia="en-US"/>
        </w:rPr>
      </w:pPr>
      <w:r w:rsidRPr="00877BC2">
        <w:rPr>
          <w:rFonts w:ascii="Arial" w:eastAsiaTheme="minorHAnsi" w:hAnsi="Arial" w:cs="Arial"/>
          <w:sz w:val="22"/>
          <w:szCs w:val="22"/>
          <w:lang w:val="es-CO" w:eastAsia="en-US"/>
        </w:rPr>
        <w:t>Tres (3) licencias Microsoft®WindowsServerDCCore 2019 Government OLP 2Licenses NoLevel CoreLic Qualified.</w:t>
      </w:r>
    </w:p>
    <w:p w:rsidR="00841CE9" w:rsidRPr="00841CE9" w:rsidRDefault="00841CE9" w:rsidP="00841CE9">
      <w:pPr>
        <w:pStyle w:val="Prrafodelista"/>
        <w:autoSpaceDE w:val="0"/>
        <w:autoSpaceDN w:val="0"/>
        <w:adjustRightInd w:val="0"/>
        <w:ind w:left="284"/>
        <w:rPr>
          <w:rFonts w:ascii="Arial" w:hAnsi="Arial" w:cs="Arial"/>
        </w:rPr>
      </w:pPr>
    </w:p>
    <w:p w:rsidR="00A824CE" w:rsidRPr="00A824CE" w:rsidRDefault="00A824CE" w:rsidP="00877BC2">
      <w:pPr>
        <w:autoSpaceDE w:val="0"/>
        <w:autoSpaceDN w:val="0"/>
        <w:adjustRightInd w:val="0"/>
        <w:jc w:val="both"/>
        <w:rPr>
          <w:rFonts w:ascii="Arial" w:hAnsi="Arial" w:cs="Arial"/>
        </w:rPr>
      </w:pPr>
      <w:r>
        <w:rPr>
          <w:rFonts w:ascii="Arial" w:hAnsi="Arial" w:cs="Arial"/>
        </w:rPr>
        <w:t xml:space="preserve">Al respecto, se evidencian los </w:t>
      </w:r>
      <w:r w:rsidRPr="005814FC">
        <w:rPr>
          <w:rFonts w:ascii="Arial" w:hAnsi="Arial" w:cs="Arial"/>
        </w:rPr>
        <w:t>respectivos soportes de ingreso a</w:t>
      </w:r>
      <w:r w:rsidR="00401AFB" w:rsidRPr="005814FC">
        <w:rPr>
          <w:rFonts w:ascii="Arial" w:hAnsi="Arial" w:cs="Arial"/>
        </w:rPr>
        <w:t>l</w:t>
      </w:r>
      <w:r w:rsidRPr="005814FC">
        <w:rPr>
          <w:rFonts w:ascii="Arial" w:hAnsi="Arial" w:cs="Arial"/>
        </w:rPr>
        <w:t xml:space="preserve"> almacén, gestionados a través de la herramienta Proactivanet de acu</w:t>
      </w:r>
      <w:r w:rsidR="00877BC2" w:rsidRPr="005814FC">
        <w:rPr>
          <w:rFonts w:ascii="Arial" w:hAnsi="Arial" w:cs="Arial"/>
        </w:rPr>
        <w:t>erdo a la política de operación, así</w:t>
      </w:r>
      <w:r w:rsidR="00877BC2">
        <w:rPr>
          <w:rFonts w:ascii="Arial" w:hAnsi="Arial" w:cs="Arial"/>
        </w:rPr>
        <w:t xml:space="preserve"> como el </w:t>
      </w:r>
      <w:r w:rsidR="00877BC2">
        <w:rPr>
          <w:rFonts w:ascii="Arial" w:eastAsia="Times New Roman" w:hAnsi="Arial" w:cs="Arial"/>
          <w:lang w:val="es-ES"/>
        </w:rPr>
        <w:t xml:space="preserve">comprobante </w:t>
      </w:r>
      <w:r w:rsidR="005814FC">
        <w:rPr>
          <w:rFonts w:ascii="Arial" w:eastAsia="Times New Roman" w:hAnsi="Arial" w:cs="Arial"/>
          <w:lang w:val="es-ES"/>
        </w:rPr>
        <w:t xml:space="preserve">soporte </w:t>
      </w:r>
      <w:r w:rsidR="00877BC2">
        <w:rPr>
          <w:rFonts w:ascii="Arial" w:eastAsia="Times New Roman" w:hAnsi="Arial" w:cs="Arial"/>
          <w:lang w:val="es-ES"/>
        </w:rPr>
        <w:t>de fecha 10 de septiembre de 2020, por un valor total de $ 30.787.168,47.</w:t>
      </w:r>
      <w:r w:rsidR="00877BC2">
        <w:rPr>
          <w:rFonts w:ascii="Arial" w:hAnsi="Arial" w:cs="Arial"/>
        </w:rPr>
        <w:t xml:space="preserve"> </w:t>
      </w:r>
    </w:p>
    <w:p w:rsidR="00E20E26" w:rsidRDefault="000A4558" w:rsidP="003556E3">
      <w:pPr>
        <w:pStyle w:val="Prrafodelista"/>
        <w:ind w:left="0"/>
        <w:jc w:val="both"/>
        <w:rPr>
          <w:rFonts w:ascii="Arial" w:hAnsi="Arial" w:cs="Arial"/>
          <w:sz w:val="22"/>
          <w:szCs w:val="22"/>
          <w:lang w:eastAsia="en-US"/>
        </w:rPr>
      </w:pPr>
      <w:r w:rsidRPr="005C2FBF">
        <w:rPr>
          <w:rFonts w:ascii="Arial" w:hAnsi="Arial" w:cs="Arial"/>
          <w:sz w:val="22"/>
          <w:szCs w:val="22"/>
          <w:lang w:eastAsia="en-US"/>
        </w:rPr>
        <w:t>Para el caso de licencias LINUX, la suite de administración la maneja un único administrador de la OTIC. Este profesional mantien</w:t>
      </w:r>
      <w:r w:rsidR="00173901">
        <w:rPr>
          <w:rFonts w:ascii="Arial" w:hAnsi="Arial" w:cs="Arial"/>
          <w:sz w:val="22"/>
          <w:szCs w:val="22"/>
          <w:lang w:eastAsia="en-US"/>
        </w:rPr>
        <w:t xml:space="preserve">e el control del </w:t>
      </w:r>
      <w:r w:rsidR="00FD6EA2">
        <w:rPr>
          <w:rFonts w:ascii="Arial" w:hAnsi="Arial" w:cs="Arial"/>
          <w:sz w:val="22"/>
          <w:szCs w:val="22"/>
          <w:lang w:eastAsia="en-US"/>
        </w:rPr>
        <w:t>l</w:t>
      </w:r>
      <w:r w:rsidR="00173901">
        <w:rPr>
          <w:rFonts w:ascii="Arial" w:hAnsi="Arial" w:cs="Arial"/>
          <w:sz w:val="22"/>
          <w:szCs w:val="22"/>
          <w:lang w:eastAsia="en-US"/>
        </w:rPr>
        <w:t>icenciamiento y</w:t>
      </w:r>
      <w:r w:rsidRPr="005C2FBF">
        <w:rPr>
          <w:rFonts w:ascii="Arial" w:hAnsi="Arial" w:cs="Arial"/>
          <w:sz w:val="22"/>
          <w:szCs w:val="22"/>
          <w:lang w:eastAsia="en-US"/>
        </w:rPr>
        <w:t xml:space="preserve"> es quien lo instala directamente.  </w:t>
      </w:r>
      <w:r w:rsidR="00C717D4">
        <w:rPr>
          <w:rFonts w:ascii="Arial" w:hAnsi="Arial" w:cs="Arial"/>
          <w:sz w:val="22"/>
          <w:szCs w:val="22"/>
          <w:lang w:eastAsia="en-US"/>
        </w:rPr>
        <w:t>Respecto a la cantidad y tipo de licencias, se evidencia</w:t>
      </w:r>
      <w:r w:rsidR="00E20E26">
        <w:rPr>
          <w:rFonts w:ascii="Arial" w:hAnsi="Arial" w:cs="Arial"/>
          <w:sz w:val="22"/>
          <w:szCs w:val="22"/>
          <w:lang w:eastAsia="en-US"/>
        </w:rPr>
        <w:t>n las siguientes:</w:t>
      </w:r>
    </w:p>
    <w:p w:rsidR="00E20E26" w:rsidRDefault="00E20E26" w:rsidP="003556E3">
      <w:pPr>
        <w:pStyle w:val="Prrafodelista"/>
        <w:ind w:left="0"/>
        <w:jc w:val="both"/>
        <w:rPr>
          <w:rFonts w:ascii="Arial" w:hAnsi="Arial" w:cs="Arial"/>
          <w:sz w:val="22"/>
          <w:szCs w:val="22"/>
          <w:lang w:eastAsia="en-US"/>
        </w:rPr>
      </w:pPr>
    </w:p>
    <w:p w:rsidR="00120625" w:rsidRDefault="00E20E26" w:rsidP="00F95EFA">
      <w:pPr>
        <w:pStyle w:val="Prrafodelista"/>
        <w:numPr>
          <w:ilvl w:val="0"/>
          <w:numId w:val="15"/>
        </w:numPr>
        <w:ind w:left="284" w:hanging="218"/>
        <w:jc w:val="both"/>
        <w:rPr>
          <w:rFonts w:ascii="Arial" w:hAnsi="Arial" w:cs="Arial"/>
          <w:sz w:val="22"/>
          <w:szCs w:val="22"/>
          <w:lang w:eastAsia="en-US"/>
        </w:rPr>
      </w:pPr>
      <w:r>
        <w:rPr>
          <w:rFonts w:ascii="Arial" w:hAnsi="Arial" w:cs="Arial"/>
          <w:sz w:val="22"/>
          <w:szCs w:val="22"/>
          <w:lang w:eastAsia="en-US"/>
        </w:rPr>
        <w:t>Tres (</w:t>
      </w:r>
      <w:r w:rsidR="00EE5595">
        <w:rPr>
          <w:rFonts w:ascii="Arial" w:hAnsi="Arial" w:cs="Arial"/>
          <w:sz w:val="22"/>
          <w:szCs w:val="22"/>
          <w:lang w:eastAsia="en-US"/>
        </w:rPr>
        <w:t>3</w:t>
      </w:r>
      <w:r>
        <w:rPr>
          <w:rFonts w:ascii="Arial" w:hAnsi="Arial" w:cs="Arial"/>
          <w:sz w:val="22"/>
          <w:szCs w:val="22"/>
          <w:lang w:eastAsia="en-US"/>
        </w:rPr>
        <w:t>) licencias Red</w:t>
      </w:r>
      <w:r w:rsidR="00306D4B">
        <w:rPr>
          <w:rFonts w:ascii="Arial" w:hAnsi="Arial" w:cs="Arial"/>
          <w:sz w:val="22"/>
          <w:szCs w:val="22"/>
          <w:lang w:eastAsia="en-US"/>
        </w:rPr>
        <w:t xml:space="preserve"> Hat </w:t>
      </w:r>
      <w:r w:rsidR="0085798F">
        <w:rPr>
          <w:rFonts w:ascii="Arial" w:hAnsi="Arial" w:cs="Arial"/>
          <w:sz w:val="22"/>
          <w:szCs w:val="22"/>
          <w:lang w:eastAsia="en-US"/>
        </w:rPr>
        <w:t>Enterprise</w:t>
      </w:r>
      <w:r w:rsidR="00306D4B">
        <w:rPr>
          <w:rFonts w:ascii="Arial" w:hAnsi="Arial" w:cs="Arial"/>
          <w:sz w:val="22"/>
          <w:szCs w:val="22"/>
          <w:lang w:eastAsia="en-US"/>
        </w:rPr>
        <w:t xml:space="preserve"> Linux f</w:t>
      </w:r>
      <w:r>
        <w:rPr>
          <w:rFonts w:ascii="Arial" w:hAnsi="Arial" w:cs="Arial"/>
          <w:sz w:val="22"/>
          <w:szCs w:val="22"/>
          <w:lang w:eastAsia="en-US"/>
        </w:rPr>
        <w:t>or Visual Datacenters  Standard</w:t>
      </w:r>
      <w:r w:rsidR="00306D4B">
        <w:rPr>
          <w:rFonts w:ascii="Arial" w:hAnsi="Arial" w:cs="Arial"/>
          <w:sz w:val="22"/>
          <w:szCs w:val="22"/>
          <w:lang w:eastAsia="en-US"/>
        </w:rPr>
        <w:t xml:space="preserve"> para el equipo de </w:t>
      </w:r>
      <w:r w:rsidR="00C717D4">
        <w:rPr>
          <w:rFonts w:ascii="Arial" w:hAnsi="Arial" w:cs="Arial"/>
          <w:sz w:val="22"/>
          <w:szCs w:val="22"/>
          <w:lang w:eastAsia="en-US"/>
        </w:rPr>
        <w:t>hiperconvergencia</w:t>
      </w:r>
      <w:r w:rsidR="008B166D">
        <w:rPr>
          <w:rFonts w:ascii="Arial" w:hAnsi="Arial" w:cs="Arial"/>
          <w:sz w:val="22"/>
          <w:szCs w:val="22"/>
          <w:lang w:eastAsia="en-US"/>
        </w:rPr>
        <w:t xml:space="preserve">, el cual bajo su nueva arquitectura de virtualización permite manejar una menor cantidad de </w:t>
      </w:r>
      <w:r w:rsidR="009E0049">
        <w:rPr>
          <w:rFonts w:ascii="Arial" w:hAnsi="Arial" w:cs="Arial"/>
          <w:sz w:val="22"/>
          <w:szCs w:val="22"/>
          <w:lang w:eastAsia="en-US"/>
        </w:rPr>
        <w:t xml:space="preserve">licencias </w:t>
      </w:r>
      <w:r w:rsidR="009E0049" w:rsidRPr="005C2FBF">
        <w:rPr>
          <w:rFonts w:ascii="Arial" w:hAnsi="Arial" w:cs="Arial"/>
          <w:sz w:val="22"/>
          <w:szCs w:val="22"/>
          <w:lang w:eastAsia="en-US"/>
        </w:rPr>
        <w:t>y</w:t>
      </w:r>
      <w:r w:rsidR="008B166D">
        <w:rPr>
          <w:rFonts w:ascii="Arial" w:hAnsi="Arial" w:cs="Arial"/>
          <w:sz w:val="22"/>
          <w:szCs w:val="22"/>
          <w:lang w:eastAsia="en-US"/>
        </w:rPr>
        <w:t xml:space="preserve"> por ende una disminución de costos en el licenciamiento</w:t>
      </w:r>
      <w:r w:rsidR="00120625">
        <w:rPr>
          <w:rFonts w:ascii="Arial" w:hAnsi="Arial" w:cs="Arial"/>
          <w:sz w:val="22"/>
          <w:szCs w:val="22"/>
          <w:lang w:eastAsia="en-US"/>
        </w:rPr>
        <w:t>.</w:t>
      </w:r>
    </w:p>
    <w:p w:rsidR="00120625" w:rsidRDefault="00120625" w:rsidP="003556E3">
      <w:pPr>
        <w:pStyle w:val="Prrafodelista"/>
        <w:ind w:left="0"/>
        <w:jc w:val="both"/>
        <w:rPr>
          <w:rFonts w:ascii="Arial" w:hAnsi="Arial" w:cs="Arial"/>
          <w:sz w:val="22"/>
          <w:szCs w:val="22"/>
          <w:lang w:eastAsia="en-US"/>
        </w:rPr>
      </w:pPr>
    </w:p>
    <w:p w:rsidR="0018699C" w:rsidRDefault="00120625" w:rsidP="00F95EFA">
      <w:pPr>
        <w:pStyle w:val="Prrafodelista"/>
        <w:ind w:left="284"/>
        <w:jc w:val="both"/>
        <w:rPr>
          <w:rFonts w:ascii="Arial" w:hAnsi="Arial" w:cs="Arial"/>
          <w:sz w:val="22"/>
          <w:szCs w:val="22"/>
          <w:lang w:eastAsia="en-US"/>
        </w:rPr>
      </w:pPr>
      <w:r w:rsidRPr="00120625">
        <w:rPr>
          <w:rFonts w:ascii="Arial" w:hAnsi="Arial" w:cs="Arial"/>
          <w:sz w:val="22"/>
          <w:szCs w:val="22"/>
          <w:lang w:eastAsia="en-US"/>
        </w:rPr>
        <w:t>Se muestra a continuación el certificado de Red Hat</w:t>
      </w:r>
      <w:r>
        <w:rPr>
          <w:rFonts w:ascii="Arial" w:hAnsi="Arial" w:cs="Arial"/>
          <w:sz w:val="22"/>
          <w:szCs w:val="22"/>
          <w:lang w:eastAsia="en-US"/>
        </w:rPr>
        <w:t>, donde se aprecia el número y descripción de las licencias contratadas:</w:t>
      </w:r>
    </w:p>
    <w:p w:rsidR="0085798F" w:rsidRDefault="0085798F" w:rsidP="003556E3">
      <w:pPr>
        <w:pStyle w:val="Prrafodelista"/>
        <w:ind w:left="0"/>
        <w:jc w:val="both"/>
        <w:rPr>
          <w:rFonts w:ascii="Arial" w:hAnsi="Arial" w:cs="Arial"/>
          <w:sz w:val="22"/>
          <w:szCs w:val="22"/>
          <w:lang w:eastAsia="en-US"/>
        </w:rPr>
      </w:pPr>
    </w:p>
    <w:p w:rsidR="00C717D4" w:rsidRDefault="00F95EFA" w:rsidP="00C717D4">
      <w:pPr>
        <w:rPr>
          <w:rFonts w:ascii="Calibri" w:eastAsia="Times New Roman" w:hAnsi="Calibri" w:cs="Calibri"/>
          <w:color w:val="000000"/>
        </w:rPr>
      </w:pPr>
      <w:r>
        <w:rPr>
          <w:rFonts w:ascii="Calibri" w:eastAsia="Times New Roman" w:hAnsi="Calibri" w:cs="Calibri"/>
          <w:color w:val="000000"/>
        </w:rPr>
        <w:t xml:space="preserve">    </w:t>
      </w:r>
      <w:r w:rsidR="00370056">
        <w:rPr>
          <w:rFonts w:ascii="Calibri" w:eastAsia="Times New Roman" w:hAnsi="Calibri" w:cs="Calibri"/>
          <w:noProof/>
          <w:color w:val="000000"/>
          <w:lang w:eastAsia="es-CO"/>
        </w:rPr>
        <w:t xml:space="preserve">    </w:t>
      </w:r>
      <w:r w:rsidR="00370056">
        <w:rPr>
          <w:rFonts w:ascii="Calibri" w:eastAsia="Times New Roman" w:hAnsi="Calibri" w:cs="Calibri"/>
          <w:noProof/>
          <w:color w:val="000000"/>
          <w:lang w:eastAsia="es-CO"/>
        </w:rPr>
        <w:drawing>
          <wp:inline distT="0" distB="0" distL="0" distR="0" wp14:anchorId="49301BEB" wp14:editId="55ABD6B1">
            <wp:extent cx="4667098" cy="3730625"/>
            <wp:effectExtent l="0" t="0" r="635" b="31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285" cy="3750758"/>
                    </a:xfrm>
                    <a:prstGeom prst="rect">
                      <a:avLst/>
                    </a:prstGeom>
                    <a:noFill/>
                    <a:ln>
                      <a:noFill/>
                    </a:ln>
                  </pic:spPr>
                </pic:pic>
              </a:graphicData>
            </a:graphic>
          </wp:inline>
        </w:drawing>
      </w:r>
    </w:p>
    <w:p w:rsidR="0018699C" w:rsidRDefault="00120625">
      <w:pPr>
        <w:rPr>
          <w:rFonts w:ascii="Arial" w:eastAsia="Times New Roman" w:hAnsi="Arial" w:cs="Arial"/>
          <w:b/>
          <w:i/>
          <w:sz w:val="14"/>
          <w:szCs w:val="14"/>
          <w:lang w:val="es-ES"/>
        </w:rPr>
      </w:pPr>
      <w:r>
        <w:rPr>
          <w:rFonts w:ascii="Arial" w:eastAsia="Times New Roman" w:hAnsi="Arial" w:cs="Arial"/>
          <w:b/>
          <w:i/>
          <w:sz w:val="14"/>
          <w:szCs w:val="14"/>
          <w:lang w:val="es-ES"/>
        </w:rPr>
        <w:t xml:space="preserve">    </w:t>
      </w:r>
      <w:r w:rsidR="00F95EFA">
        <w:rPr>
          <w:rFonts w:ascii="Arial" w:eastAsia="Times New Roman" w:hAnsi="Arial" w:cs="Arial"/>
          <w:b/>
          <w:i/>
          <w:sz w:val="14"/>
          <w:szCs w:val="14"/>
          <w:lang w:val="es-ES"/>
        </w:rPr>
        <w:t xml:space="preserve">  </w:t>
      </w:r>
      <w:r w:rsidR="00370056">
        <w:rPr>
          <w:rFonts w:ascii="Arial" w:eastAsia="Times New Roman" w:hAnsi="Arial" w:cs="Arial"/>
          <w:b/>
          <w:i/>
          <w:sz w:val="14"/>
          <w:szCs w:val="14"/>
          <w:lang w:val="es-ES"/>
        </w:rPr>
        <w:t xml:space="preserve">   </w:t>
      </w:r>
      <w:r w:rsidR="00F95EFA">
        <w:rPr>
          <w:rFonts w:ascii="Arial" w:eastAsia="Times New Roman" w:hAnsi="Arial" w:cs="Arial"/>
          <w:b/>
          <w:i/>
          <w:sz w:val="14"/>
          <w:szCs w:val="14"/>
          <w:lang w:val="es-ES"/>
        </w:rPr>
        <w:t xml:space="preserve">  </w:t>
      </w:r>
      <w:r>
        <w:rPr>
          <w:rFonts w:ascii="Arial" w:eastAsia="Times New Roman" w:hAnsi="Arial" w:cs="Arial"/>
          <w:b/>
          <w:i/>
          <w:sz w:val="14"/>
          <w:szCs w:val="14"/>
          <w:lang w:val="es-ES"/>
        </w:rPr>
        <w:t xml:space="preserve">  </w:t>
      </w:r>
      <w:r w:rsidR="00431B68" w:rsidRPr="00092730">
        <w:rPr>
          <w:rFonts w:ascii="Arial" w:eastAsia="Times New Roman" w:hAnsi="Arial" w:cs="Arial"/>
          <w:b/>
          <w:i/>
          <w:sz w:val="14"/>
          <w:szCs w:val="14"/>
          <w:lang w:val="es-ES"/>
        </w:rPr>
        <w:t>Vista Panorama de licenciamiento LINUX Red Hat contratado por la Función Pública</w:t>
      </w:r>
      <w:r w:rsidR="0085798F">
        <w:rPr>
          <w:rFonts w:ascii="Arial" w:eastAsia="Times New Roman" w:hAnsi="Arial" w:cs="Arial"/>
          <w:b/>
          <w:i/>
          <w:sz w:val="14"/>
          <w:szCs w:val="14"/>
          <w:lang w:val="es-ES"/>
        </w:rPr>
        <w:t xml:space="preserve"> (Fecha 12</w:t>
      </w:r>
      <w:r>
        <w:rPr>
          <w:rFonts w:ascii="Arial" w:eastAsia="Times New Roman" w:hAnsi="Arial" w:cs="Arial"/>
          <w:b/>
          <w:i/>
          <w:sz w:val="14"/>
          <w:szCs w:val="14"/>
          <w:lang w:val="es-ES"/>
        </w:rPr>
        <w:t xml:space="preserve"> marzo 202</w:t>
      </w:r>
      <w:r w:rsidR="0085798F">
        <w:rPr>
          <w:rFonts w:ascii="Arial" w:eastAsia="Times New Roman" w:hAnsi="Arial" w:cs="Arial"/>
          <w:b/>
          <w:i/>
          <w:sz w:val="14"/>
          <w:szCs w:val="14"/>
          <w:lang w:val="es-ES"/>
        </w:rPr>
        <w:t>1</w:t>
      </w:r>
      <w:r>
        <w:rPr>
          <w:rFonts w:ascii="Arial" w:eastAsia="Times New Roman" w:hAnsi="Arial" w:cs="Arial"/>
          <w:b/>
          <w:i/>
          <w:sz w:val="14"/>
          <w:szCs w:val="14"/>
          <w:lang w:val="es-ES"/>
        </w:rPr>
        <w:t>)</w:t>
      </w:r>
    </w:p>
    <w:p w:rsidR="00FD6EA2" w:rsidRDefault="00FD6EA2">
      <w:pPr>
        <w:rPr>
          <w:rFonts w:ascii="Arial" w:eastAsia="Times New Roman" w:hAnsi="Arial" w:cs="Arial"/>
          <w:b/>
          <w:i/>
          <w:sz w:val="14"/>
          <w:szCs w:val="14"/>
          <w:lang w:val="es-ES"/>
        </w:rPr>
      </w:pPr>
    </w:p>
    <w:p w:rsidR="00370056" w:rsidRPr="00370056" w:rsidRDefault="0099176B" w:rsidP="001C4AD3">
      <w:pPr>
        <w:pStyle w:val="Prrafodelista"/>
        <w:numPr>
          <w:ilvl w:val="0"/>
          <w:numId w:val="15"/>
        </w:numPr>
        <w:ind w:left="284" w:hanging="218"/>
        <w:jc w:val="both"/>
        <w:rPr>
          <w:rFonts w:ascii="Arial" w:hAnsi="Arial" w:cs="Arial"/>
        </w:rPr>
      </w:pPr>
      <w:r w:rsidRPr="00370056">
        <w:rPr>
          <w:rFonts w:ascii="Arial" w:eastAsiaTheme="minorHAnsi" w:hAnsi="Arial" w:cs="Arial"/>
          <w:sz w:val="22"/>
          <w:szCs w:val="22"/>
          <w:lang w:val="es-CO" w:eastAsia="en-US"/>
        </w:rPr>
        <w:t>Cuatro</w:t>
      </w:r>
      <w:r w:rsidR="00F95EFA" w:rsidRPr="00370056">
        <w:rPr>
          <w:rFonts w:ascii="Arial" w:eastAsiaTheme="minorHAnsi" w:hAnsi="Arial" w:cs="Arial"/>
          <w:sz w:val="22"/>
          <w:szCs w:val="22"/>
          <w:lang w:val="es-CO" w:eastAsia="en-US"/>
        </w:rPr>
        <w:t xml:space="preserve"> (</w:t>
      </w:r>
      <w:r w:rsidRPr="00370056">
        <w:rPr>
          <w:rFonts w:ascii="Arial" w:eastAsiaTheme="minorHAnsi" w:hAnsi="Arial" w:cs="Arial"/>
          <w:sz w:val="22"/>
          <w:szCs w:val="22"/>
          <w:lang w:val="es-CO" w:eastAsia="en-US"/>
        </w:rPr>
        <w:t>4</w:t>
      </w:r>
      <w:r w:rsidR="00F95EFA" w:rsidRPr="00370056">
        <w:rPr>
          <w:rFonts w:ascii="Arial" w:eastAsiaTheme="minorHAnsi" w:hAnsi="Arial" w:cs="Arial"/>
          <w:sz w:val="22"/>
          <w:szCs w:val="22"/>
          <w:lang w:val="es-CO" w:eastAsia="en-US"/>
        </w:rPr>
        <w:t>) licencia</w:t>
      </w:r>
      <w:r w:rsidRPr="00370056">
        <w:rPr>
          <w:rFonts w:ascii="Arial" w:eastAsiaTheme="minorHAnsi" w:hAnsi="Arial" w:cs="Arial"/>
          <w:sz w:val="22"/>
          <w:szCs w:val="22"/>
          <w:lang w:val="es-CO" w:eastAsia="en-US"/>
        </w:rPr>
        <w:t>s</w:t>
      </w:r>
      <w:r w:rsidR="00F95EFA" w:rsidRPr="00370056">
        <w:rPr>
          <w:rFonts w:ascii="Arial" w:eastAsiaTheme="minorHAnsi" w:hAnsi="Arial" w:cs="Arial"/>
          <w:sz w:val="22"/>
          <w:szCs w:val="22"/>
          <w:lang w:val="es-CO" w:eastAsia="en-US"/>
        </w:rPr>
        <w:t xml:space="preserve"> Red Hat JBoss Enterprise Application Platform, 16-Core Standard, para servidores JBoss para SIGEPII</w:t>
      </w:r>
      <w:r w:rsidR="00E70B89" w:rsidRPr="00370056">
        <w:rPr>
          <w:rFonts w:ascii="Arial" w:eastAsiaTheme="minorHAnsi" w:hAnsi="Arial" w:cs="Arial"/>
          <w:sz w:val="22"/>
          <w:szCs w:val="22"/>
          <w:lang w:val="es-CO" w:eastAsia="en-US"/>
        </w:rPr>
        <w:t>.</w:t>
      </w:r>
    </w:p>
    <w:p w:rsidR="00370056" w:rsidRPr="00370056" w:rsidRDefault="00370056" w:rsidP="00370056">
      <w:pPr>
        <w:pStyle w:val="Prrafodelista"/>
        <w:ind w:left="284"/>
        <w:jc w:val="both"/>
        <w:rPr>
          <w:rFonts w:ascii="Arial" w:hAnsi="Arial" w:cs="Arial"/>
        </w:rPr>
      </w:pPr>
    </w:p>
    <w:p w:rsidR="00F95EFA" w:rsidRDefault="00F95EFA" w:rsidP="00F95EFA">
      <w:pPr>
        <w:ind w:left="284"/>
        <w:jc w:val="both"/>
        <w:rPr>
          <w:rFonts w:ascii="Arial" w:hAnsi="Arial" w:cs="Arial"/>
        </w:rPr>
      </w:pPr>
      <w:r w:rsidRPr="00F95EFA">
        <w:rPr>
          <w:rFonts w:ascii="Arial" w:hAnsi="Arial" w:cs="Arial"/>
        </w:rPr>
        <w:t>Se muestra</w:t>
      </w:r>
      <w:r w:rsidR="0099176B">
        <w:rPr>
          <w:rFonts w:ascii="Arial" w:hAnsi="Arial" w:cs="Arial"/>
        </w:rPr>
        <w:t>n</w:t>
      </w:r>
      <w:r w:rsidRPr="00F95EFA">
        <w:rPr>
          <w:rFonts w:ascii="Arial" w:hAnsi="Arial" w:cs="Arial"/>
        </w:rPr>
        <w:t xml:space="preserve"> a continuación </w:t>
      </w:r>
      <w:r w:rsidR="0099176B">
        <w:rPr>
          <w:rFonts w:ascii="Arial" w:hAnsi="Arial" w:cs="Arial"/>
        </w:rPr>
        <w:t>los</w:t>
      </w:r>
      <w:r w:rsidRPr="00F95EFA">
        <w:rPr>
          <w:rFonts w:ascii="Arial" w:hAnsi="Arial" w:cs="Arial"/>
        </w:rPr>
        <w:t xml:space="preserve"> certificado</w:t>
      </w:r>
      <w:r w:rsidR="0099176B">
        <w:rPr>
          <w:rFonts w:ascii="Arial" w:hAnsi="Arial" w:cs="Arial"/>
        </w:rPr>
        <w:t>s</w:t>
      </w:r>
      <w:r w:rsidRPr="00F95EFA">
        <w:rPr>
          <w:rFonts w:ascii="Arial" w:hAnsi="Arial" w:cs="Arial"/>
        </w:rPr>
        <w:t xml:space="preserve"> de Red Hat, donde se apreci</w:t>
      </w:r>
      <w:r>
        <w:rPr>
          <w:rFonts w:ascii="Arial" w:hAnsi="Arial" w:cs="Arial"/>
        </w:rPr>
        <w:t>a el número y descripción de la</w:t>
      </w:r>
      <w:r w:rsidR="0099176B">
        <w:rPr>
          <w:rFonts w:ascii="Arial" w:hAnsi="Arial" w:cs="Arial"/>
        </w:rPr>
        <w:t>s</w:t>
      </w:r>
      <w:r>
        <w:rPr>
          <w:rFonts w:ascii="Arial" w:hAnsi="Arial" w:cs="Arial"/>
        </w:rPr>
        <w:t xml:space="preserve"> licencia</w:t>
      </w:r>
      <w:r w:rsidR="0099176B">
        <w:rPr>
          <w:rFonts w:ascii="Arial" w:hAnsi="Arial" w:cs="Arial"/>
        </w:rPr>
        <w:t>s</w:t>
      </w:r>
      <w:r>
        <w:rPr>
          <w:rFonts w:ascii="Arial" w:hAnsi="Arial" w:cs="Arial"/>
        </w:rPr>
        <w:t xml:space="preserve"> contratada</w:t>
      </w:r>
      <w:r w:rsidR="0099176B">
        <w:rPr>
          <w:rFonts w:ascii="Arial" w:hAnsi="Arial" w:cs="Arial"/>
        </w:rPr>
        <w:t>s</w:t>
      </w:r>
      <w:r w:rsidRPr="00F95EFA">
        <w:rPr>
          <w:rFonts w:ascii="Arial" w:hAnsi="Arial" w:cs="Arial"/>
        </w:rPr>
        <w:t>:</w:t>
      </w:r>
    </w:p>
    <w:p w:rsidR="0099176B" w:rsidRDefault="0099176B" w:rsidP="00F95EFA">
      <w:pPr>
        <w:ind w:left="284"/>
        <w:jc w:val="both"/>
        <w:rPr>
          <w:rFonts w:ascii="Arial" w:hAnsi="Arial" w:cs="Arial"/>
        </w:rPr>
      </w:pPr>
      <w:r>
        <w:rPr>
          <w:rFonts w:ascii="Arial" w:hAnsi="Arial" w:cs="Arial"/>
          <w:noProof/>
          <w:lang w:eastAsia="es-CO"/>
        </w:rPr>
        <w:drawing>
          <wp:inline distT="0" distB="0" distL="0" distR="0" wp14:anchorId="3C5839B7" wp14:editId="1FAAED29">
            <wp:extent cx="4542740" cy="387604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7165" cy="3896880"/>
                    </a:xfrm>
                    <a:prstGeom prst="rect">
                      <a:avLst/>
                    </a:prstGeom>
                    <a:noFill/>
                    <a:ln>
                      <a:noFill/>
                    </a:ln>
                  </pic:spPr>
                </pic:pic>
              </a:graphicData>
            </a:graphic>
          </wp:inline>
        </w:drawing>
      </w:r>
    </w:p>
    <w:p w:rsidR="00370056" w:rsidRPr="00F95EFA" w:rsidRDefault="00370056" w:rsidP="00F95EFA">
      <w:pPr>
        <w:ind w:left="284"/>
        <w:jc w:val="both"/>
        <w:rPr>
          <w:rFonts w:ascii="Arial" w:hAnsi="Arial" w:cs="Arial"/>
        </w:rPr>
      </w:pPr>
      <w:r w:rsidRPr="00092730">
        <w:rPr>
          <w:rFonts w:ascii="Arial" w:eastAsia="Times New Roman" w:hAnsi="Arial" w:cs="Arial"/>
          <w:b/>
          <w:i/>
          <w:sz w:val="14"/>
          <w:szCs w:val="14"/>
          <w:lang w:val="es-ES"/>
        </w:rPr>
        <w:t>Vista Panorama de licenciamiento LINUX Red Hat contratado por la Función Pública</w:t>
      </w:r>
      <w:r>
        <w:rPr>
          <w:rFonts w:ascii="Arial" w:eastAsia="Times New Roman" w:hAnsi="Arial" w:cs="Arial"/>
          <w:b/>
          <w:i/>
          <w:sz w:val="14"/>
          <w:szCs w:val="14"/>
          <w:lang w:val="es-ES"/>
        </w:rPr>
        <w:t xml:space="preserve"> (Fecha 12 marzo 2021)</w:t>
      </w:r>
    </w:p>
    <w:p w:rsidR="00E20E26" w:rsidRDefault="00E70B89" w:rsidP="00120625">
      <w:pPr>
        <w:jc w:val="both"/>
        <w:rPr>
          <w:rFonts w:ascii="Arial" w:eastAsia="Times New Roman" w:hAnsi="Arial" w:cs="Arial"/>
          <w:noProof/>
          <w:lang w:eastAsia="es-CO"/>
        </w:rPr>
      </w:pPr>
      <w:r>
        <w:rPr>
          <w:rFonts w:ascii="Arial" w:eastAsia="Times New Roman" w:hAnsi="Arial" w:cs="Arial"/>
          <w:noProof/>
          <w:lang w:eastAsia="es-CO"/>
        </w:rPr>
        <w:t xml:space="preserve">      </w:t>
      </w:r>
      <w:r>
        <w:rPr>
          <w:rFonts w:ascii="Arial" w:eastAsia="Times New Roman" w:hAnsi="Arial" w:cs="Arial"/>
          <w:noProof/>
          <w:lang w:eastAsia="es-CO"/>
        </w:rPr>
        <w:drawing>
          <wp:inline distT="0" distB="0" distL="0" distR="0" wp14:anchorId="7B5902E6" wp14:editId="20D13CEC">
            <wp:extent cx="4454957" cy="3773805"/>
            <wp:effectExtent l="0" t="0" r="317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3224" cy="3806221"/>
                    </a:xfrm>
                    <a:prstGeom prst="rect">
                      <a:avLst/>
                    </a:prstGeom>
                    <a:noFill/>
                    <a:ln>
                      <a:noFill/>
                    </a:ln>
                  </pic:spPr>
                </pic:pic>
              </a:graphicData>
            </a:graphic>
          </wp:inline>
        </w:drawing>
      </w:r>
    </w:p>
    <w:p w:rsidR="00370056" w:rsidRDefault="00370056" w:rsidP="00120625">
      <w:pPr>
        <w:jc w:val="both"/>
        <w:rPr>
          <w:rFonts w:ascii="Arial" w:eastAsia="Times New Roman" w:hAnsi="Arial" w:cs="Arial"/>
          <w:lang w:val="es-ES"/>
        </w:rPr>
      </w:pPr>
      <w:r>
        <w:rPr>
          <w:rFonts w:ascii="Arial" w:eastAsia="Times New Roman" w:hAnsi="Arial" w:cs="Arial"/>
          <w:b/>
          <w:i/>
          <w:sz w:val="14"/>
          <w:szCs w:val="14"/>
          <w:lang w:val="es-ES"/>
        </w:rPr>
        <w:t xml:space="preserve">        </w:t>
      </w:r>
      <w:r w:rsidRPr="00092730">
        <w:rPr>
          <w:rFonts w:ascii="Arial" w:eastAsia="Times New Roman" w:hAnsi="Arial" w:cs="Arial"/>
          <w:b/>
          <w:i/>
          <w:sz w:val="14"/>
          <w:szCs w:val="14"/>
          <w:lang w:val="es-ES"/>
        </w:rPr>
        <w:t>Vista Panorama de licenciamiento LINUX Red Hat contratado por la Función Pública</w:t>
      </w:r>
      <w:r>
        <w:rPr>
          <w:rFonts w:ascii="Arial" w:eastAsia="Times New Roman" w:hAnsi="Arial" w:cs="Arial"/>
          <w:b/>
          <w:i/>
          <w:sz w:val="14"/>
          <w:szCs w:val="14"/>
          <w:lang w:val="es-ES"/>
        </w:rPr>
        <w:t xml:space="preserve"> (Fecha 12 marzo 2021)</w:t>
      </w:r>
    </w:p>
    <w:p w:rsidR="00E70B89" w:rsidRPr="009D2075" w:rsidRDefault="00E70B89" w:rsidP="00E70B89">
      <w:pPr>
        <w:pStyle w:val="Prrafodelista"/>
        <w:numPr>
          <w:ilvl w:val="0"/>
          <w:numId w:val="15"/>
        </w:numPr>
        <w:ind w:left="284" w:hanging="218"/>
        <w:jc w:val="both"/>
        <w:rPr>
          <w:rFonts w:ascii="Arial" w:eastAsiaTheme="minorHAnsi" w:hAnsi="Arial" w:cs="Arial"/>
          <w:sz w:val="22"/>
          <w:szCs w:val="22"/>
          <w:lang w:val="es-CO" w:eastAsia="en-US"/>
        </w:rPr>
      </w:pPr>
      <w:r w:rsidRPr="009D2075">
        <w:rPr>
          <w:rFonts w:ascii="Arial" w:eastAsiaTheme="minorHAnsi" w:hAnsi="Arial" w:cs="Arial"/>
          <w:sz w:val="22"/>
          <w:szCs w:val="22"/>
          <w:lang w:val="es-CO" w:eastAsia="en-US"/>
        </w:rPr>
        <w:t xml:space="preserve">Tres (3) licencias </w:t>
      </w:r>
      <w:r w:rsidRPr="009D2075">
        <w:rPr>
          <w:rFonts w:ascii="Arial" w:hAnsi="Arial" w:cs="Arial"/>
          <w:sz w:val="22"/>
          <w:szCs w:val="22"/>
        </w:rPr>
        <w:t>Red Hat Fuse, Standard (16 Cores)</w:t>
      </w:r>
      <w:r w:rsidRPr="009D2075">
        <w:rPr>
          <w:rFonts w:ascii="Arial" w:eastAsiaTheme="minorHAnsi" w:hAnsi="Arial" w:cs="Arial"/>
          <w:sz w:val="22"/>
          <w:szCs w:val="22"/>
          <w:lang w:val="es-CO" w:eastAsia="en-US"/>
        </w:rPr>
        <w:t xml:space="preserve">, para servidores </w:t>
      </w:r>
      <w:r w:rsidR="00E831B2">
        <w:rPr>
          <w:rFonts w:ascii="Arial" w:eastAsiaTheme="minorHAnsi" w:hAnsi="Arial" w:cs="Arial"/>
          <w:sz w:val="22"/>
          <w:szCs w:val="22"/>
          <w:lang w:val="es-CO" w:eastAsia="en-US"/>
        </w:rPr>
        <w:t>de producción.</w:t>
      </w:r>
    </w:p>
    <w:p w:rsidR="00E70B89" w:rsidRPr="00F95EFA" w:rsidRDefault="00E70B89" w:rsidP="00E70B89">
      <w:pPr>
        <w:pStyle w:val="Prrafodelista"/>
        <w:ind w:left="284"/>
        <w:jc w:val="both"/>
        <w:rPr>
          <w:rFonts w:ascii="Arial" w:eastAsiaTheme="minorHAnsi" w:hAnsi="Arial" w:cs="Arial"/>
          <w:sz w:val="22"/>
          <w:szCs w:val="22"/>
          <w:lang w:val="es-CO" w:eastAsia="en-US"/>
        </w:rPr>
      </w:pPr>
    </w:p>
    <w:p w:rsidR="00E70B89" w:rsidRPr="00F95EFA" w:rsidRDefault="00E70B89" w:rsidP="00E70B89">
      <w:pPr>
        <w:ind w:left="284"/>
        <w:jc w:val="both"/>
        <w:rPr>
          <w:rFonts w:ascii="Arial" w:hAnsi="Arial" w:cs="Arial"/>
        </w:rPr>
      </w:pPr>
      <w:r w:rsidRPr="00F95EFA">
        <w:rPr>
          <w:rFonts w:ascii="Arial" w:hAnsi="Arial" w:cs="Arial"/>
        </w:rPr>
        <w:t>Se muestra a continuación el certificado de Red Hat, donde se apreci</w:t>
      </w:r>
      <w:r>
        <w:rPr>
          <w:rFonts w:ascii="Arial" w:hAnsi="Arial" w:cs="Arial"/>
        </w:rPr>
        <w:t>a el número y descripción de la licencia contratada</w:t>
      </w:r>
      <w:r w:rsidRPr="00F95EFA">
        <w:rPr>
          <w:rFonts w:ascii="Arial" w:hAnsi="Arial" w:cs="Arial"/>
        </w:rPr>
        <w:t>:</w:t>
      </w:r>
    </w:p>
    <w:p w:rsidR="00E20E26" w:rsidRDefault="00E20E26" w:rsidP="00120625">
      <w:pPr>
        <w:jc w:val="both"/>
        <w:rPr>
          <w:rFonts w:ascii="Arial" w:eastAsia="Times New Roman" w:hAnsi="Arial" w:cs="Arial"/>
          <w:lang w:val="es-ES"/>
        </w:rPr>
      </w:pPr>
    </w:p>
    <w:p w:rsidR="00E70B89" w:rsidRDefault="00E70B89" w:rsidP="00120625">
      <w:pPr>
        <w:jc w:val="both"/>
        <w:rPr>
          <w:rFonts w:ascii="Arial" w:eastAsia="Times New Roman" w:hAnsi="Arial" w:cs="Arial"/>
          <w:lang w:val="es-ES"/>
        </w:rPr>
      </w:pPr>
      <w:r>
        <w:rPr>
          <w:rFonts w:ascii="Arial" w:eastAsia="Times New Roman" w:hAnsi="Arial" w:cs="Arial"/>
          <w:lang w:val="es-ES"/>
        </w:rPr>
        <w:t xml:space="preserve">         </w:t>
      </w:r>
      <w:r>
        <w:rPr>
          <w:rFonts w:ascii="Arial" w:eastAsia="Times New Roman" w:hAnsi="Arial" w:cs="Arial"/>
          <w:noProof/>
          <w:lang w:eastAsia="es-CO"/>
        </w:rPr>
        <w:drawing>
          <wp:inline distT="0" distB="0" distL="0" distR="0" wp14:anchorId="161AFDE2" wp14:editId="248A79E8">
            <wp:extent cx="4557370" cy="3957016"/>
            <wp:effectExtent l="0" t="0" r="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7035" cy="3982773"/>
                    </a:xfrm>
                    <a:prstGeom prst="rect">
                      <a:avLst/>
                    </a:prstGeom>
                    <a:noFill/>
                    <a:ln>
                      <a:noFill/>
                    </a:ln>
                  </pic:spPr>
                </pic:pic>
              </a:graphicData>
            </a:graphic>
          </wp:inline>
        </w:drawing>
      </w:r>
    </w:p>
    <w:p w:rsidR="004661B8" w:rsidRDefault="004661B8" w:rsidP="00120625">
      <w:pPr>
        <w:jc w:val="both"/>
        <w:rPr>
          <w:rFonts w:ascii="Arial" w:eastAsia="Times New Roman" w:hAnsi="Arial" w:cs="Arial"/>
          <w:lang w:val="es-ES"/>
        </w:rPr>
      </w:pPr>
      <w:r>
        <w:rPr>
          <w:rFonts w:ascii="Arial" w:eastAsia="Times New Roman" w:hAnsi="Arial" w:cs="Arial"/>
          <w:b/>
          <w:i/>
          <w:sz w:val="14"/>
          <w:szCs w:val="14"/>
          <w:lang w:val="es-ES"/>
        </w:rPr>
        <w:t xml:space="preserve">               </w:t>
      </w:r>
      <w:r w:rsidRPr="00092730">
        <w:rPr>
          <w:rFonts w:ascii="Arial" w:eastAsia="Times New Roman" w:hAnsi="Arial" w:cs="Arial"/>
          <w:b/>
          <w:i/>
          <w:sz w:val="14"/>
          <w:szCs w:val="14"/>
          <w:lang w:val="es-ES"/>
        </w:rPr>
        <w:t>Vista Panorama de licenciamiento LINUX Red Hat contratado por la Función Pública</w:t>
      </w:r>
      <w:r>
        <w:rPr>
          <w:rFonts w:ascii="Arial" w:eastAsia="Times New Roman" w:hAnsi="Arial" w:cs="Arial"/>
          <w:b/>
          <w:i/>
          <w:sz w:val="14"/>
          <w:szCs w:val="14"/>
          <w:lang w:val="es-ES"/>
        </w:rPr>
        <w:t xml:space="preserve"> (Fecha 12 marzo 2021)</w:t>
      </w:r>
    </w:p>
    <w:tbl>
      <w:tblPr>
        <w:tblW w:w="9039" w:type="dxa"/>
        <w:tblInd w:w="-108" w:type="dxa"/>
        <w:tblBorders>
          <w:top w:val="nil"/>
          <w:left w:val="nil"/>
          <w:bottom w:val="nil"/>
          <w:right w:val="nil"/>
        </w:tblBorders>
        <w:tblLayout w:type="fixed"/>
        <w:tblLook w:val="0000" w:firstRow="0" w:lastRow="0" w:firstColumn="0" w:lastColumn="0" w:noHBand="0" w:noVBand="0"/>
      </w:tblPr>
      <w:tblGrid>
        <w:gridCol w:w="9039"/>
      </w:tblGrid>
      <w:tr w:rsidR="004661B8" w:rsidRPr="004661B8" w:rsidTr="004661B8">
        <w:trPr>
          <w:trHeight w:val="468"/>
        </w:trPr>
        <w:tc>
          <w:tcPr>
            <w:tcW w:w="9039" w:type="dxa"/>
          </w:tcPr>
          <w:p w:rsidR="00FD6EA2" w:rsidRDefault="00FD6EA2" w:rsidP="00940B2E">
            <w:pPr>
              <w:autoSpaceDE w:val="0"/>
              <w:autoSpaceDN w:val="0"/>
              <w:adjustRightInd w:val="0"/>
              <w:spacing w:after="0" w:line="240" w:lineRule="auto"/>
              <w:jc w:val="both"/>
              <w:rPr>
                <w:rFonts w:ascii="Arial" w:eastAsia="Times New Roman" w:hAnsi="Arial" w:cs="Arial"/>
                <w:lang w:val="es-ES"/>
              </w:rPr>
            </w:pPr>
          </w:p>
          <w:p w:rsidR="00940B2E" w:rsidRPr="004661B8" w:rsidRDefault="0073020B" w:rsidP="00940B2E">
            <w:pPr>
              <w:autoSpaceDE w:val="0"/>
              <w:autoSpaceDN w:val="0"/>
              <w:adjustRightInd w:val="0"/>
              <w:spacing w:after="0" w:line="240" w:lineRule="auto"/>
              <w:jc w:val="both"/>
              <w:rPr>
                <w:rFonts w:ascii="Arial" w:eastAsia="Times New Roman" w:hAnsi="Arial" w:cs="Arial"/>
                <w:color w:val="000000"/>
                <w:lang w:val="es-ES" w:eastAsia="es-CO"/>
              </w:rPr>
            </w:pPr>
            <w:r w:rsidRPr="009D2075">
              <w:rPr>
                <w:rFonts w:ascii="Arial" w:eastAsia="Times New Roman" w:hAnsi="Arial" w:cs="Arial"/>
                <w:lang w:val="es-ES"/>
              </w:rPr>
              <w:t>Todas l</w:t>
            </w:r>
            <w:r w:rsidR="00431B68" w:rsidRPr="009D2075">
              <w:rPr>
                <w:rFonts w:ascii="Arial" w:eastAsia="Times New Roman" w:hAnsi="Arial" w:cs="Arial"/>
                <w:lang w:val="es-ES"/>
              </w:rPr>
              <w:t xml:space="preserve">as licencias </w:t>
            </w:r>
            <w:r w:rsidRPr="009D2075">
              <w:rPr>
                <w:rFonts w:ascii="Arial" w:eastAsia="Times New Roman" w:hAnsi="Arial" w:cs="Arial"/>
                <w:lang w:val="es-ES"/>
              </w:rPr>
              <w:t xml:space="preserve">anteriormente </w:t>
            </w:r>
            <w:r w:rsidR="00E70B89" w:rsidRPr="009D2075">
              <w:rPr>
                <w:rFonts w:ascii="Arial" w:eastAsia="Times New Roman" w:hAnsi="Arial" w:cs="Arial"/>
                <w:lang w:val="es-ES"/>
              </w:rPr>
              <w:t xml:space="preserve">mencionadas, </w:t>
            </w:r>
            <w:r w:rsidR="00431B68" w:rsidRPr="009D2075">
              <w:rPr>
                <w:rFonts w:ascii="Arial" w:eastAsia="Times New Roman" w:hAnsi="Arial" w:cs="Arial"/>
                <w:lang w:val="es-ES"/>
              </w:rPr>
              <w:t>están soportadas por el contrato de prestación de servicios</w:t>
            </w:r>
            <w:r w:rsidR="00232C29" w:rsidRPr="009D2075">
              <w:rPr>
                <w:rFonts w:ascii="Arial" w:eastAsia="Times New Roman" w:hAnsi="Arial" w:cs="Arial"/>
                <w:lang w:val="es-ES"/>
              </w:rPr>
              <w:t xml:space="preserve"> </w:t>
            </w:r>
            <w:r w:rsidR="009E0049" w:rsidRPr="009D2075">
              <w:rPr>
                <w:rFonts w:ascii="Arial" w:eastAsia="Times New Roman" w:hAnsi="Arial" w:cs="Arial"/>
                <w:lang w:val="es-ES"/>
              </w:rPr>
              <w:t xml:space="preserve">No. </w:t>
            </w:r>
            <w:r w:rsidR="004661B8" w:rsidRPr="009D2075">
              <w:rPr>
                <w:rFonts w:ascii="Arial" w:eastAsia="Times New Roman" w:hAnsi="Arial" w:cs="Arial"/>
                <w:lang w:val="es-ES"/>
              </w:rPr>
              <w:t>278/2020</w:t>
            </w:r>
            <w:r w:rsidR="00232C29" w:rsidRPr="009D2075">
              <w:rPr>
                <w:rFonts w:ascii="Arial" w:eastAsia="Times New Roman" w:hAnsi="Arial" w:cs="Arial"/>
                <w:lang w:val="es-ES"/>
              </w:rPr>
              <w:t xml:space="preserve">, suscrito </w:t>
            </w:r>
            <w:r w:rsidR="004D4342" w:rsidRPr="009D2075">
              <w:rPr>
                <w:rFonts w:ascii="Arial" w:eastAsia="Times New Roman" w:hAnsi="Arial" w:cs="Arial"/>
                <w:lang w:val="es-ES"/>
              </w:rPr>
              <w:t xml:space="preserve">con </w:t>
            </w:r>
            <w:r w:rsidR="00120625" w:rsidRPr="009D2075">
              <w:rPr>
                <w:rFonts w:ascii="Arial" w:eastAsia="Times New Roman" w:hAnsi="Arial" w:cs="Arial"/>
                <w:lang w:val="es-ES"/>
              </w:rPr>
              <w:t>el contratista</w:t>
            </w:r>
            <w:r w:rsidR="004661B8" w:rsidRPr="009D2075">
              <w:rPr>
                <w:lang w:val="es-ES"/>
              </w:rPr>
              <w:t xml:space="preserve"> </w:t>
            </w:r>
            <w:r w:rsidR="004661B8" w:rsidRPr="009D2075">
              <w:rPr>
                <w:rFonts w:ascii="Arial" w:eastAsia="Times New Roman" w:hAnsi="Arial" w:cs="Arial"/>
                <w:color w:val="000000"/>
                <w:lang w:val="es-ES" w:eastAsia="es-CO"/>
              </w:rPr>
              <w:t>S</w:t>
            </w:r>
            <w:r w:rsidR="009D2075">
              <w:rPr>
                <w:rFonts w:ascii="Arial" w:eastAsia="Times New Roman" w:hAnsi="Arial" w:cs="Arial"/>
                <w:color w:val="000000"/>
                <w:lang w:val="es-ES" w:eastAsia="es-CO"/>
              </w:rPr>
              <w:t>OAIN</w:t>
            </w:r>
            <w:r w:rsidR="004661B8" w:rsidRPr="009D2075">
              <w:rPr>
                <w:rFonts w:ascii="Arial" w:eastAsia="Times New Roman" w:hAnsi="Arial" w:cs="Arial"/>
                <w:color w:val="000000"/>
                <w:lang w:val="es-ES" w:eastAsia="es-CO"/>
              </w:rPr>
              <w:t xml:space="preserve"> Software Associates S</w:t>
            </w:r>
            <w:r w:rsidR="004661B8" w:rsidRPr="009D2075">
              <w:rPr>
                <w:lang w:val="es-ES"/>
              </w:rPr>
              <w:t>.</w:t>
            </w:r>
            <w:r w:rsidR="004661B8" w:rsidRPr="009D2075">
              <w:rPr>
                <w:rFonts w:ascii="Arial" w:eastAsia="Times New Roman" w:hAnsi="Arial" w:cs="Arial"/>
                <w:color w:val="000000"/>
                <w:lang w:val="es-ES" w:eastAsia="es-CO"/>
              </w:rPr>
              <w:t>A</w:t>
            </w:r>
            <w:r w:rsidR="004661B8" w:rsidRPr="009D2075">
              <w:rPr>
                <w:lang w:val="es-ES"/>
              </w:rPr>
              <w:t>.</w:t>
            </w:r>
            <w:r w:rsidR="004661B8" w:rsidRPr="009D2075">
              <w:rPr>
                <w:rFonts w:ascii="Arial" w:eastAsia="Times New Roman" w:hAnsi="Arial" w:cs="Arial"/>
                <w:color w:val="000000"/>
                <w:lang w:val="es-ES" w:eastAsia="es-CO"/>
              </w:rPr>
              <w:t>S</w:t>
            </w:r>
            <w:r w:rsidR="004661B8" w:rsidRPr="009D2075">
              <w:rPr>
                <w:lang w:val="es-ES"/>
              </w:rPr>
              <w:t>.</w:t>
            </w:r>
            <w:r w:rsidR="004661B8" w:rsidRPr="009D2075">
              <w:rPr>
                <w:rFonts w:ascii="Arial" w:eastAsia="Times New Roman" w:hAnsi="Arial" w:cs="Arial"/>
                <w:color w:val="000000"/>
                <w:lang w:val="es-ES" w:eastAsia="es-CO"/>
              </w:rPr>
              <w:t xml:space="preserve"> </w:t>
            </w:r>
            <w:r w:rsidR="00120625" w:rsidRPr="009D2075">
              <w:rPr>
                <w:rFonts w:ascii="Arial" w:eastAsia="Times New Roman" w:hAnsi="Arial" w:cs="Arial"/>
                <w:color w:val="000000"/>
                <w:lang w:val="es-ES" w:eastAsia="es-CO"/>
              </w:rPr>
              <w:t xml:space="preserve">cuyo objeto es la </w:t>
            </w:r>
            <w:r w:rsidR="004661B8" w:rsidRPr="009D2075">
              <w:rPr>
                <w:lang w:val="es-ES"/>
              </w:rPr>
              <w:t xml:space="preserve"> </w:t>
            </w:r>
            <w:r w:rsidR="004661B8" w:rsidRPr="004661B8">
              <w:rPr>
                <w:rFonts w:ascii="Arial" w:eastAsia="Times New Roman" w:hAnsi="Arial" w:cs="Arial"/>
                <w:color w:val="000000"/>
                <w:lang w:val="es-ES" w:eastAsia="es-CO"/>
              </w:rPr>
              <w:t xml:space="preserve">renovación de la suscripción al soporte y las </w:t>
            </w:r>
            <w:r w:rsidR="00FD6EA2">
              <w:rPr>
                <w:rFonts w:ascii="Arial" w:eastAsia="Times New Roman" w:hAnsi="Arial" w:cs="Arial"/>
                <w:color w:val="000000"/>
                <w:lang w:val="es-ES" w:eastAsia="es-CO"/>
              </w:rPr>
              <w:t>l</w:t>
            </w:r>
            <w:r w:rsidR="004661B8" w:rsidRPr="004661B8">
              <w:rPr>
                <w:rFonts w:ascii="Arial" w:eastAsia="Times New Roman" w:hAnsi="Arial" w:cs="Arial"/>
                <w:color w:val="000000"/>
                <w:lang w:val="es-ES" w:eastAsia="es-CO"/>
              </w:rPr>
              <w:t xml:space="preserve">icencias de productos Red Hat que posee Función Pública; así como una nueva suscripción y soporte para una (1) </w:t>
            </w:r>
            <w:r w:rsidR="00FD6EA2">
              <w:rPr>
                <w:rFonts w:ascii="Arial" w:eastAsia="Times New Roman" w:hAnsi="Arial" w:cs="Arial"/>
                <w:color w:val="000000"/>
                <w:lang w:val="es-ES" w:eastAsia="es-CO"/>
              </w:rPr>
              <w:t>l</w:t>
            </w:r>
            <w:r w:rsidR="004661B8" w:rsidRPr="004661B8">
              <w:rPr>
                <w:rFonts w:ascii="Arial" w:eastAsia="Times New Roman" w:hAnsi="Arial" w:cs="Arial"/>
                <w:color w:val="000000"/>
                <w:lang w:val="es-ES" w:eastAsia="es-CO"/>
              </w:rPr>
              <w:t>icencia Red Hat JBoss Enterprise Application Platform (JBoss EAP), acorde con lo especificado en la Ficha Técnica del proceso</w:t>
            </w:r>
            <w:r w:rsidR="00940B2E">
              <w:rPr>
                <w:rFonts w:ascii="Arial" w:eastAsia="Times New Roman" w:hAnsi="Arial" w:cs="Arial"/>
                <w:color w:val="000000"/>
                <w:lang w:val="es-ES" w:eastAsia="es-CO"/>
              </w:rPr>
              <w:t xml:space="preserve">, evidenciándose para la misma </w:t>
            </w:r>
            <w:r w:rsidR="00940B2E">
              <w:rPr>
                <w:rFonts w:ascii="Arial" w:eastAsia="Times New Roman" w:hAnsi="Arial" w:cs="Arial"/>
                <w:lang w:val="es-ES"/>
              </w:rPr>
              <w:t>el comprobante de entrada a</w:t>
            </w:r>
            <w:r w:rsidR="00FD6EA2">
              <w:rPr>
                <w:rFonts w:ascii="Arial" w:eastAsia="Times New Roman" w:hAnsi="Arial" w:cs="Arial"/>
                <w:lang w:val="es-ES"/>
              </w:rPr>
              <w:t>l</w:t>
            </w:r>
            <w:r w:rsidR="00940B2E">
              <w:rPr>
                <w:rFonts w:ascii="Arial" w:eastAsia="Times New Roman" w:hAnsi="Arial" w:cs="Arial"/>
                <w:lang w:val="es-ES"/>
              </w:rPr>
              <w:t xml:space="preserve"> almacén de fecha 15 de diciembre de 2020, por un valor total de $ </w:t>
            </w:r>
            <w:r w:rsidR="00940B2E" w:rsidRPr="009D2075">
              <w:rPr>
                <w:rFonts w:ascii="Arial" w:eastAsia="Times New Roman" w:hAnsi="Arial" w:cs="Arial"/>
                <w:lang w:val="es-ES"/>
              </w:rPr>
              <w:t>751</w:t>
            </w:r>
            <w:r w:rsidR="00940B2E">
              <w:rPr>
                <w:rFonts w:ascii="Arial" w:eastAsia="Times New Roman" w:hAnsi="Arial" w:cs="Arial"/>
                <w:lang w:val="es-ES"/>
              </w:rPr>
              <w:t>.729.</w:t>
            </w:r>
            <w:r w:rsidR="00940B2E" w:rsidRPr="009D2075">
              <w:rPr>
                <w:rFonts w:ascii="Arial" w:eastAsia="Times New Roman" w:hAnsi="Arial" w:cs="Arial"/>
                <w:lang w:val="es-ES"/>
              </w:rPr>
              <w:t>772.08</w:t>
            </w:r>
            <w:r w:rsidR="00940B2E">
              <w:rPr>
                <w:rFonts w:ascii="Arial" w:eastAsia="Times New Roman" w:hAnsi="Arial" w:cs="Arial"/>
                <w:lang w:val="es-ES"/>
              </w:rPr>
              <w:t>.</w:t>
            </w:r>
          </w:p>
        </w:tc>
      </w:tr>
    </w:tbl>
    <w:p w:rsidR="00FD6EA2" w:rsidRDefault="00FD6EA2" w:rsidP="00B46F4B">
      <w:pPr>
        <w:jc w:val="both"/>
        <w:rPr>
          <w:rFonts w:ascii="Arial" w:hAnsi="Arial" w:cs="Arial"/>
          <w:b/>
        </w:rPr>
      </w:pPr>
    </w:p>
    <w:p w:rsidR="003556E3" w:rsidRPr="00273FEA" w:rsidRDefault="003556E3" w:rsidP="00B46F4B">
      <w:pPr>
        <w:jc w:val="both"/>
        <w:rPr>
          <w:rFonts w:ascii="Arial" w:eastAsia="Times New Roman" w:hAnsi="Arial" w:cs="Arial"/>
          <w:b/>
          <w:lang w:val="es-ES"/>
        </w:rPr>
      </w:pPr>
      <w:r w:rsidRPr="00273FEA">
        <w:rPr>
          <w:rFonts w:ascii="Arial" w:hAnsi="Arial" w:cs="Arial"/>
          <w:b/>
        </w:rPr>
        <w:t xml:space="preserve">Procedimiento </w:t>
      </w:r>
      <w:r w:rsidR="000B293B" w:rsidRPr="00273FEA">
        <w:rPr>
          <w:rFonts w:ascii="Arial" w:hAnsi="Arial" w:cs="Arial"/>
          <w:b/>
        </w:rPr>
        <w:t>“</w:t>
      </w:r>
      <w:r w:rsidR="000B293B" w:rsidRPr="00273FEA">
        <w:rPr>
          <w:rFonts w:ascii="Arial" w:eastAsia="Times New Roman" w:hAnsi="Arial" w:cs="Arial"/>
          <w:b/>
          <w:lang w:val="es-ES"/>
        </w:rPr>
        <w:t>Dada</w:t>
      </w:r>
      <w:r w:rsidRPr="00273FEA">
        <w:rPr>
          <w:rFonts w:ascii="Arial" w:eastAsia="Times New Roman" w:hAnsi="Arial" w:cs="Arial"/>
          <w:b/>
          <w:lang w:val="es-ES"/>
        </w:rPr>
        <w:t xml:space="preserve"> de baja de</w:t>
      </w:r>
      <w:r w:rsidR="000B293B" w:rsidRPr="00273FEA">
        <w:rPr>
          <w:rFonts w:ascii="Arial" w:eastAsia="Times New Roman" w:hAnsi="Arial" w:cs="Arial"/>
          <w:b/>
          <w:lang w:val="es-ES"/>
        </w:rPr>
        <w:t xml:space="preserve"> bienes muebles intangibles”</w:t>
      </w:r>
    </w:p>
    <w:p w:rsidR="00946834" w:rsidRPr="00273FEA" w:rsidRDefault="003556E3" w:rsidP="00AA41B7">
      <w:pPr>
        <w:pStyle w:val="Default"/>
        <w:jc w:val="both"/>
        <w:rPr>
          <w:color w:val="auto"/>
          <w:sz w:val="22"/>
          <w:szCs w:val="22"/>
          <w:lang w:val="es-ES" w:eastAsia="en-US"/>
        </w:rPr>
      </w:pPr>
      <w:r w:rsidRPr="00273FEA">
        <w:rPr>
          <w:color w:val="auto"/>
          <w:sz w:val="22"/>
          <w:szCs w:val="22"/>
          <w:lang w:val="es-ES" w:eastAsia="en-US"/>
        </w:rPr>
        <w:t xml:space="preserve">Para dar de baja el licenciamiento, se verificó el cumplimiento a los lineamientos consignados en la “Guía para la prestación del servicio – Área de </w:t>
      </w:r>
      <w:r w:rsidR="005732B9" w:rsidRPr="00273FEA">
        <w:rPr>
          <w:color w:val="auto"/>
          <w:sz w:val="22"/>
          <w:szCs w:val="22"/>
          <w:lang w:val="es-ES" w:eastAsia="en-US"/>
        </w:rPr>
        <w:t>Almacén</w:t>
      </w:r>
      <w:r w:rsidRPr="00273FEA">
        <w:rPr>
          <w:color w:val="auto"/>
          <w:sz w:val="22"/>
          <w:szCs w:val="22"/>
          <w:lang w:val="es-ES" w:eastAsia="en-US"/>
        </w:rPr>
        <w:t xml:space="preserve">”, versión </w:t>
      </w:r>
      <w:r w:rsidR="00AA3E92" w:rsidRPr="00273FEA">
        <w:rPr>
          <w:color w:val="auto"/>
          <w:sz w:val="22"/>
          <w:szCs w:val="22"/>
          <w:lang w:val="es-ES" w:eastAsia="en-US"/>
        </w:rPr>
        <w:t xml:space="preserve">No. </w:t>
      </w:r>
      <w:r w:rsidR="005732B9" w:rsidRPr="00273FEA">
        <w:rPr>
          <w:color w:val="auto"/>
          <w:sz w:val="22"/>
          <w:szCs w:val="22"/>
          <w:lang w:val="es-ES" w:eastAsia="en-US"/>
        </w:rPr>
        <w:t xml:space="preserve">6 </w:t>
      </w:r>
      <w:r w:rsidR="00AA3E92" w:rsidRPr="00273FEA">
        <w:rPr>
          <w:color w:val="auto"/>
          <w:sz w:val="22"/>
          <w:szCs w:val="22"/>
          <w:lang w:val="es-ES" w:eastAsia="en-US"/>
        </w:rPr>
        <w:t xml:space="preserve">de </w:t>
      </w:r>
      <w:r w:rsidR="005732B9" w:rsidRPr="00273FEA">
        <w:rPr>
          <w:color w:val="auto"/>
          <w:sz w:val="22"/>
          <w:szCs w:val="22"/>
          <w:lang w:val="es-ES" w:eastAsia="en-US"/>
        </w:rPr>
        <w:t>2019, numeral</w:t>
      </w:r>
      <w:r w:rsidRPr="00273FEA">
        <w:rPr>
          <w:color w:val="auto"/>
          <w:sz w:val="22"/>
          <w:szCs w:val="22"/>
          <w:lang w:val="es-ES" w:eastAsia="en-US"/>
        </w:rPr>
        <w:t xml:space="preserve"> 3.1. “Pasos para efectuar un egreso de bienes del almacén”, literal (r</w:t>
      </w:r>
      <w:r w:rsidR="00AA3E92" w:rsidRPr="00273FEA">
        <w:rPr>
          <w:color w:val="auto"/>
          <w:sz w:val="22"/>
          <w:szCs w:val="22"/>
          <w:lang w:val="es-ES" w:eastAsia="en-US"/>
        </w:rPr>
        <w:t>); para</w:t>
      </w:r>
      <w:r w:rsidR="007E79C6" w:rsidRPr="00273FEA">
        <w:rPr>
          <w:color w:val="auto"/>
          <w:sz w:val="22"/>
          <w:szCs w:val="22"/>
          <w:lang w:val="es-ES" w:eastAsia="en-US"/>
        </w:rPr>
        <w:t xml:space="preserve"> ello se solicitó</w:t>
      </w:r>
      <w:r w:rsidRPr="00273FEA">
        <w:rPr>
          <w:color w:val="auto"/>
          <w:sz w:val="22"/>
          <w:szCs w:val="22"/>
          <w:lang w:val="es-ES" w:eastAsia="en-US"/>
        </w:rPr>
        <w:t xml:space="preserve"> </w:t>
      </w:r>
      <w:r w:rsidR="007E79C6" w:rsidRPr="00273FEA">
        <w:rPr>
          <w:color w:val="auto"/>
          <w:sz w:val="22"/>
          <w:szCs w:val="22"/>
          <w:lang w:val="es-ES" w:eastAsia="en-US"/>
        </w:rPr>
        <w:t>la última resolución</w:t>
      </w:r>
      <w:r w:rsidR="006A7415" w:rsidRPr="00273FEA">
        <w:rPr>
          <w:color w:val="auto"/>
          <w:sz w:val="22"/>
          <w:szCs w:val="22"/>
          <w:lang w:val="es-ES" w:eastAsia="en-US"/>
        </w:rPr>
        <w:t xml:space="preserve"> de dada de baja de bienes muebles intangibles y sus correspondientes soportes</w:t>
      </w:r>
      <w:r w:rsidR="00AA41B7" w:rsidRPr="00273FEA">
        <w:rPr>
          <w:color w:val="auto"/>
          <w:sz w:val="22"/>
          <w:szCs w:val="22"/>
          <w:lang w:val="es-ES" w:eastAsia="en-US"/>
        </w:rPr>
        <w:t xml:space="preserve">. Bajo este marco, se analizó la </w:t>
      </w:r>
      <w:r w:rsidR="006A7415" w:rsidRPr="00273FEA">
        <w:rPr>
          <w:color w:val="auto"/>
          <w:sz w:val="22"/>
          <w:szCs w:val="22"/>
          <w:lang w:val="es-ES" w:eastAsia="en-US"/>
        </w:rPr>
        <w:t xml:space="preserve">Resolución </w:t>
      </w:r>
      <w:r w:rsidR="00AA3E92" w:rsidRPr="00273FEA">
        <w:rPr>
          <w:color w:val="auto"/>
          <w:sz w:val="22"/>
          <w:szCs w:val="22"/>
          <w:lang w:val="es-ES" w:eastAsia="en-US"/>
        </w:rPr>
        <w:t xml:space="preserve">No. </w:t>
      </w:r>
      <w:r w:rsidR="008D4117">
        <w:rPr>
          <w:color w:val="auto"/>
          <w:sz w:val="22"/>
          <w:szCs w:val="22"/>
          <w:lang w:val="es-ES" w:eastAsia="en-US"/>
        </w:rPr>
        <w:t>154</w:t>
      </w:r>
      <w:r w:rsidR="006A7415" w:rsidRPr="00273FEA">
        <w:rPr>
          <w:color w:val="auto"/>
          <w:sz w:val="22"/>
          <w:szCs w:val="22"/>
          <w:lang w:val="es-ES" w:eastAsia="en-US"/>
        </w:rPr>
        <w:t xml:space="preserve"> del </w:t>
      </w:r>
      <w:r w:rsidR="008D4117">
        <w:rPr>
          <w:color w:val="auto"/>
          <w:sz w:val="22"/>
          <w:szCs w:val="22"/>
          <w:lang w:val="es-ES" w:eastAsia="en-US"/>
        </w:rPr>
        <w:t>24</w:t>
      </w:r>
      <w:r w:rsidR="006A7415" w:rsidRPr="00273FEA">
        <w:rPr>
          <w:color w:val="auto"/>
          <w:sz w:val="22"/>
          <w:szCs w:val="22"/>
          <w:lang w:val="es-ES" w:eastAsia="en-US"/>
        </w:rPr>
        <w:t xml:space="preserve"> de </w:t>
      </w:r>
      <w:r w:rsidR="008D4117">
        <w:rPr>
          <w:color w:val="auto"/>
          <w:sz w:val="22"/>
          <w:szCs w:val="22"/>
          <w:lang w:val="es-ES" w:eastAsia="en-US"/>
        </w:rPr>
        <w:t xml:space="preserve">febrero </w:t>
      </w:r>
      <w:r w:rsidR="006A7415" w:rsidRPr="00273FEA">
        <w:rPr>
          <w:color w:val="auto"/>
          <w:sz w:val="22"/>
          <w:szCs w:val="22"/>
          <w:lang w:val="es-ES" w:eastAsia="en-US"/>
        </w:rPr>
        <w:t>de 20</w:t>
      </w:r>
      <w:r w:rsidR="008D4117">
        <w:rPr>
          <w:color w:val="auto"/>
          <w:sz w:val="22"/>
          <w:szCs w:val="22"/>
          <w:lang w:val="es-ES" w:eastAsia="en-US"/>
        </w:rPr>
        <w:t>21</w:t>
      </w:r>
      <w:r w:rsidR="006A7415" w:rsidRPr="00273FEA">
        <w:rPr>
          <w:color w:val="auto"/>
          <w:sz w:val="22"/>
          <w:szCs w:val="22"/>
          <w:lang w:val="es-ES" w:eastAsia="en-US"/>
        </w:rPr>
        <w:t xml:space="preserve">, </w:t>
      </w:r>
      <w:r w:rsidRPr="00273FEA">
        <w:rPr>
          <w:color w:val="auto"/>
          <w:sz w:val="22"/>
          <w:szCs w:val="22"/>
          <w:lang w:val="es-ES" w:eastAsia="en-US"/>
        </w:rPr>
        <w:t xml:space="preserve">“por la cual se ordena dar de baja unos bienes </w:t>
      </w:r>
      <w:r w:rsidR="006A7415" w:rsidRPr="00273FEA">
        <w:rPr>
          <w:color w:val="auto"/>
          <w:sz w:val="22"/>
          <w:szCs w:val="22"/>
          <w:lang w:val="es-ES" w:eastAsia="en-US"/>
        </w:rPr>
        <w:t>muebles</w:t>
      </w:r>
      <w:r w:rsidRPr="00273FEA">
        <w:rPr>
          <w:color w:val="auto"/>
          <w:sz w:val="22"/>
          <w:szCs w:val="22"/>
          <w:lang w:val="es-ES" w:eastAsia="en-US"/>
        </w:rPr>
        <w:t xml:space="preserve"> </w:t>
      </w:r>
      <w:r w:rsidR="006A7415" w:rsidRPr="00273FEA">
        <w:rPr>
          <w:color w:val="auto"/>
          <w:sz w:val="22"/>
          <w:szCs w:val="22"/>
          <w:lang w:val="es-ES" w:eastAsia="en-US"/>
        </w:rPr>
        <w:t>d</w:t>
      </w:r>
      <w:r w:rsidRPr="00273FEA">
        <w:rPr>
          <w:color w:val="auto"/>
          <w:sz w:val="22"/>
          <w:szCs w:val="22"/>
          <w:lang w:val="es-ES" w:eastAsia="en-US"/>
        </w:rPr>
        <w:t>el Departamento Administrativo de la Función Pública y se autoriza su destino final”</w:t>
      </w:r>
      <w:r w:rsidR="00361202" w:rsidRPr="00273FEA">
        <w:rPr>
          <w:color w:val="auto"/>
          <w:sz w:val="22"/>
          <w:szCs w:val="22"/>
          <w:lang w:val="es-ES" w:eastAsia="en-US"/>
        </w:rPr>
        <w:t>,</w:t>
      </w:r>
      <w:r w:rsidR="00D2651D">
        <w:rPr>
          <w:color w:val="auto"/>
          <w:sz w:val="22"/>
          <w:szCs w:val="22"/>
          <w:lang w:val="es-ES" w:eastAsia="en-US"/>
        </w:rPr>
        <w:t xml:space="preserve"> por un valor total de $</w:t>
      </w:r>
      <w:r w:rsidR="008D4117">
        <w:rPr>
          <w:color w:val="auto"/>
          <w:sz w:val="22"/>
          <w:szCs w:val="22"/>
          <w:lang w:val="es-ES" w:eastAsia="en-US"/>
        </w:rPr>
        <w:t>1.206.013.947</w:t>
      </w:r>
      <w:r w:rsidR="00B94D6D">
        <w:rPr>
          <w:color w:val="auto"/>
          <w:sz w:val="22"/>
          <w:szCs w:val="22"/>
          <w:lang w:val="es-ES" w:eastAsia="en-US"/>
        </w:rPr>
        <w:t>,</w:t>
      </w:r>
      <w:r w:rsidR="008D4117">
        <w:rPr>
          <w:color w:val="auto"/>
          <w:sz w:val="22"/>
          <w:szCs w:val="22"/>
          <w:lang w:val="es-ES" w:eastAsia="en-US"/>
        </w:rPr>
        <w:t>82</w:t>
      </w:r>
      <w:r w:rsidR="00FD6EA2">
        <w:rPr>
          <w:color w:val="auto"/>
          <w:sz w:val="22"/>
          <w:szCs w:val="22"/>
          <w:lang w:val="es-ES" w:eastAsia="en-US"/>
        </w:rPr>
        <w:t xml:space="preserve">, </w:t>
      </w:r>
      <w:r w:rsidR="00B94D6D">
        <w:rPr>
          <w:color w:val="auto"/>
          <w:sz w:val="22"/>
          <w:szCs w:val="22"/>
          <w:lang w:val="es-ES" w:eastAsia="en-US"/>
        </w:rPr>
        <w:t xml:space="preserve">de los cuales </w:t>
      </w:r>
      <w:r w:rsidR="00B94D6D" w:rsidRPr="00273FEA">
        <w:rPr>
          <w:color w:val="auto"/>
          <w:sz w:val="22"/>
          <w:szCs w:val="22"/>
          <w:lang w:val="es-ES" w:eastAsia="en-US"/>
        </w:rPr>
        <w:t>$</w:t>
      </w:r>
      <w:r w:rsidR="00B94D6D">
        <w:rPr>
          <w:color w:val="auto"/>
          <w:sz w:val="22"/>
          <w:szCs w:val="22"/>
          <w:lang w:val="es-ES" w:eastAsia="en-US"/>
        </w:rPr>
        <w:t xml:space="preserve"> </w:t>
      </w:r>
      <w:r w:rsidR="008D4117" w:rsidRPr="008D4117">
        <w:rPr>
          <w:color w:val="auto"/>
          <w:sz w:val="22"/>
          <w:szCs w:val="22"/>
          <w:lang w:val="es-ES" w:eastAsia="en-US"/>
        </w:rPr>
        <w:t>962</w:t>
      </w:r>
      <w:r w:rsidR="008D4117">
        <w:rPr>
          <w:color w:val="auto"/>
          <w:sz w:val="22"/>
          <w:szCs w:val="22"/>
          <w:lang w:val="es-ES" w:eastAsia="en-US"/>
        </w:rPr>
        <w:t>.</w:t>
      </w:r>
      <w:r w:rsidR="008D4117" w:rsidRPr="008D4117">
        <w:rPr>
          <w:color w:val="auto"/>
          <w:sz w:val="22"/>
          <w:szCs w:val="22"/>
          <w:lang w:val="es-ES" w:eastAsia="en-US"/>
        </w:rPr>
        <w:t>197</w:t>
      </w:r>
      <w:r w:rsidR="008D4117">
        <w:rPr>
          <w:color w:val="auto"/>
          <w:sz w:val="22"/>
          <w:szCs w:val="22"/>
          <w:lang w:val="es-ES" w:eastAsia="en-US"/>
        </w:rPr>
        <w:t>.</w:t>
      </w:r>
      <w:r w:rsidR="008D4117" w:rsidRPr="008D4117">
        <w:rPr>
          <w:color w:val="auto"/>
          <w:sz w:val="22"/>
          <w:szCs w:val="22"/>
          <w:lang w:val="es-ES" w:eastAsia="en-US"/>
        </w:rPr>
        <w:t xml:space="preserve">730,08 </w:t>
      </w:r>
      <w:r w:rsidR="00B94D6D">
        <w:rPr>
          <w:color w:val="auto"/>
          <w:sz w:val="22"/>
          <w:szCs w:val="22"/>
          <w:lang w:val="es-ES" w:eastAsia="en-US"/>
        </w:rPr>
        <w:t>corresponden a</w:t>
      </w:r>
      <w:r w:rsidR="00361202" w:rsidRPr="00273FEA">
        <w:rPr>
          <w:color w:val="auto"/>
          <w:sz w:val="22"/>
          <w:szCs w:val="22"/>
          <w:lang w:val="es-ES" w:eastAsia="en-US"/>
        </w:rPr>
        <w:t xml:space="preserve"> </w:t>
      </w:r>
      <w:r w:rsidR="00B34D2C" w:rsidRPr="00273FEA">
        <w:rPr>
          <w:color w:val="auto"/>
          <w:sz w:val="22"/>
          <w:szCs w:val="22"/>
          <w:lang w:val="es-ES" w:eastAsia="en-US"/>
        </w:rPr>
        <w:t>11</w:t>
      </w:r>
      <w:r w:rsidR="00361202" w:rsidRPr="00273FEA">
        <w:rPr>
          <w:color w:val="auto"/>
          <w:sz w:val="22"/>
          <w:szCs w:val="22"/>
          <w:lang w:val="es-ES" w:eastAsia="en-US"/>
        </w:rPr>
        <w:t xml:space="preserve"> bienes</w:t>
      </w:r>
      <w:r w:rsidR="000557BB" w:rsidRPr="00273FEA">
        <w:rPr>
          <w:color w:val="auto"/>
          <w:sz w:val="22"/>
          <w:szCs w:val="22"/>
          <w:lang w:val="es-ES" w:eastAsia="en-US"/>
        </w:rPr>
        <w:t xml:space="preserve"> </w:t>
      </w:r>
      <w:r w:rsidR="00E57601">
        <w:rPr>
          <w:color w:val="auto"/>
          <w:sz w:val="22"/>
          <w:szCs w:val="22"/>
          <w:lang w:val="es-ES" w:eastAsia="en-US"/>
        </w:rPr>
        <w:t>muebles intangibles (</w:t>
      </w:r>
      <w:r w:rsidR="00351E9A">
        <w:rPr>
          <w:color w:val="auto"/>
          <w:sz w:val="22"/>
          <w:szCs w:val="22"/>
          <w:lang w:val="es-ES" w:eastAsia="en-US"/>
        </w:rPr>
        <w:t>Licencias)</w:t>
      </w:r>
      <w:r w:rsidR="00B94D6D">
        <w:rPr>
          <w:color w:val="auto"/>
          <w:sz w:val="22"/>
          <w:szCs w:val="22"/>
          <w:lang w:val="es-ES" w:eastAsia="en-US"/>
        </w:rPr>
        <w:t>. D</w:t>
      </w:r>
      <w:r w:rsidR="00420CDD" w:rsidRPr="00273FEA">
        <w:rPr>
          <w:color w:val="auto"/>
          <w:sz w:val="22"/>
          <w:szCs w:val="22"/>
          <w:lang w:val="es-ES" w:eastAsia="en-US"/>
        </w:rPr>
        <w:t xml:space="preserve">icha </w:t>
      </w:r>
      <w:r w:rsidR="009E0049">
        <w:rPr>
          <w:color w:val="auto"/>
          <w:sz w:val="22"/>
          <w:szCs w:val="22"/>
          <w:lang w:val="es-ES" w:eastAsia="en-US"/>
        </w:rPr>
        <w:t>R</w:t>
      </w:r>
      <w:r w:rsidR="00420CDD" w:rsidRPr="00273FEA">
        <w:rPr>
          <w:color w:val="auto"/>
          <w:sz w:val="22"/>
          <w:szCs w:val="22"/>
          <w:lang w:val="es-ES" w:eastAsia="en-US"/>
        </w:rPr>
        <w:t>esolución fue soportada por los siguientes documentos</w:t>
      </w:r>
      <w:r w:rsidR="00946834" w:rsidRPr="00273FEA">
        <w:rPr>
          <w:color w:val="auto"/>
          <w:sz w:val="22"/>
          <w:szCs w:val="22"/>
          <w:lang w:val="es-ES" w:eastAsia="en-US"/>
        </w:rPr>
        <w:t>:</w:t>
      </w:r>
      <w:r w:rsidR="00B30F06" w:rsidRPr="00273FEA">
        <w:rPr>
          <w:color w:val="auto"/>
          <w:sz w:val="22"/>
          <w:szCs w:val="22"/>
          <w:lang w:val="es-ES" w:eastAsia="en-US"/>
        </w:rPr>
        <w:t xml:space="preserve">  </w:t>
      </w:r>
    </w:p>
    <w:p w:rsidR="0066742B" w:rsidRPr="00273FEA" w:rsidRDefault="0066742B" w:rsidP="0066742B">
      <w:pPr>
        <w:pStyle w:val="Default"/>
        <w:ind w:left="426"/>
        <w:jc w:val="both"/>
        <w:rPr>
          <w:color w:val="auto"/>
          <w:sz w:val="22"/>
          <w:szCs w:val="22"/>
          <w:lang w:val="es-ES" w:eastAsia="en-US"/>
        </w:rPr>
      </w:pPr>
    </w:p>
    <w:p w:rsidR="00EA6B4C" w:rsidRPr="00273FEA" w:rsidRDefault="00946834" w:rsidP="00640E1E">
      <w:pPr>
        <w:pStyle w:val="Prrafodelista"/>
        <w:numPr>
          <w:ilvl w:val="0"/>
          <w:numId w:val="13"/>
        </w:numPr>
        <w:autoSpaceDE w:val="0"/>
        <w:autoSpaceDN w:val="0"/>
        <w:adjustRightInd w:val="0"/>
        <w:ind w:left="284" w:hanging="218"/>
        <w:jc w:val="both"/>
        <w:rPr>
          <w:rFonts w:ascii="Arial" w:hAnsi="Arial" w:cs="Arial"/>
          <w:sz w:val="22"/>
          <w:szCs w:val="22"/>
          <w:lang w:eastAsia="en-US"/>
        </w:rPr>
      </w:pPr>
      <w:r w:rsidRPr="00273FEA">
        <w:rPr>
          <w:rFonts w:ascii="Arial" w:hAnsi="Arial" w:cs="Arial"/>
          <w:sz w:val="22"/>
          <w:szCs w:val="22"/>
          <w:lang w:eastAsia="en-US"/>
        </w:rPr>
        <w:t xml:space="preserve">El </w:t>
      </w:r>
      <w:r w:rsidR="00D20160" w:rsidRPr="00273FEA">
        <w:rPr>
          <w:rFonts w:ascii="Arial" w:hAnsi="Arial" w:cs="Arial"/>
          <w:sz w:val="22"/>
          <w:szCs w:val="22"/>
          <w:lang w:eastAsia="en-US"/>
        </w:rPr>
        <w:t xml:space="preserve">acta </w:t>
      </w:r>
      <w:r w:rsidR="00E700A5">
        <w:rPr>
          <w:rFonts w:ascii="Arial" w:hAnsi="Arial" w:cs="Arial"/>
          <w:sz w:val="22"/>
          <w:szCs w:val="22"/>
          <w:lang w:eastAsia="en-US"/>
        </w:rPr>
        <w:t xml:space="preserve">N° 004 </w:t>
      </w:r>
      <w:r w:rsidR="00D20160" w:rsidRPr="00273FEA">
        <w:rPr>
          <w:rFonts w:ascii="Arial" w:hAnsi="Arial" w:cs="Arial"/>
          <w:sz w:val="22"/>
          <w:szCs w:val="22"/>
          <w:lang w:eastAsia="en-US"/>
        </w:rPr>
        <w:t xml:space="preserve">del Comité de sostenibilidad contable del 26 de </w:t>
      </w:r>
      <w:r w:rsidR="00E700A5">
        <w:rPr>
          <w:rFonts w:ascii="Arial" w:hAnsi="Arial" w:cs="Arial"/>
          <w:sz w:val="22"/>
          <w:szCs w:val="22"/>
          <w:lang w:eastAsia="en-US"/>
        </w:rPr>
        <w:t>enero</w:t>
      </w:r>
      <w:r w:rsidR="00D20160" w:rsidRPr="00273FEA">
        <w:rPr>
          <w:rFonts w:ascii="Arial" w:hAnsi="Arial" w:cs="Arial"/>
          <w:sz w:val="22"/>
          <w:szCs w:val="22"/>
          <w:lang w:eastAsia="en-US"/>
        </w:rPr>
        <w:t xml:space="preserve"> de 20</w:t>
      </w:r>
      <w:r w:rsidR="00E700A5">
        <w:rPr>
          <w:rFonts w:ascii="Arial" w:hAnsi="Arial" w:cs="Arial"/>
          <w:sz w:val="22"/>
          <w:szCs w:val="22"/>
          <w:lang w:eastAsia="en-US"/>
        </w:rPr>
        <w:t>21</w:t>
      </w:r>
      <w:r w:rsidRPr="00273FEA">
        <w:rPr>
          <w:rFonts w:ascii="Arial" w:hAnsi="Arial" w:cs="Arial"/>
          <w:sz w:val="22"/>
          <w:szCs w:val="22"/>
          <w:lang w:eastAsia="en-US"/>
        </w:rPr>
        <w:t xml:space="preserve">. </w:t>
      </w:r>
    </w:p>
    <w:p w:rsidR="001B6CE7" w:rsidRPr="00273FEA" w:rsidRDefault="001B6CE7" w:rsidP="001B6CE7">
      <w:pPr>
        <w:pStyle w:val="Prrafodelista"/>
        <w:autoSpaceDE w:val="0"/>
        <w:autoSpaceDN w:val="0"/>
        <w:adjustRightInd w:val="0"/>
        <w:ind w:left="284"/>
        <w:jc w:val="both"/>
        <w:rPr>
          <w:rFonts w:ascii="Arial" w:hAnsi="Arial" w:cs="Arial"/>
          <w:sz w:val="22"/>
          <w:szCs w:val="22"/>
          <w:lang w:eastAsia="en-US"/>
        </w:rPr>
      </w:pPr>
    </w:p>
    <w:p w:rsidR="00EA6B4C" w:rsidRPr="004A1588" w:rsidRDefault="00B34D2C" w:rsidP="00640E1E">
      <w:pPr>
        <w:pStyle w:val="Default"/>
        <w:numPr>
          <w:ilvl w:val="0"/>
          <w:numId w:val="13"/>
        </w:numPr>
        <w:ind w:left="284" w:hanging="218"/>
        <w:jc w:val="both"/>
        <w:rPr>
          <w:color w:val="auto"/>
          <w:sz w:val="22"/>
          <w:szCs w:val="22"/>
          <w:lang w:val="es-ES" w:eastAsia="en-US"/>
        </w:rPr>
      </w:pPr>
      <w:r w:rsidRPr="004A1588">
        <w:rPr>
          <w:color w:val="auto"/>
          <w:sz w:val="22"/>
          <w:szCs w:val="22"/>
          <w:lang w:val="es-ES" w:eastAsia="en-US"/>
        </w:rPr>
        <w:t>Reporte de salida de</w:t>
      </w:r>
      <w:r w:rsidR="00FD6EA2">
        <w:rPr>
          <w:color w:val="auto"/>
          <w:sz w:val="22"/>
          <w:szCs w:val="22"/>
          <w:lang w:val="es-ES" w:eastAsia="en-US"/>
        </w:rPr>
        <w:t>l</w:t>
      </w:r>
      <w:r w:rsidRPr="004A1588">
        <w:rPr>
          <w:color w:val="auto"/>
          <w:sz w:val="22"/>
          <w:szCs w:val="22"/>
          <w:lang w:val="es-ES" w:eastAsia="en-US"/>
        </w:rPr>
        <w:t xml:space="preserve"> almacén por baja, generado por la herramienta NEON, </w:t>
      </w:r>
      <w:r w:rsidR="00D20160" w:rsidRPr="004A1588">
        <w:rPr>
          <w:color w:val="auto"/>
          <w:sz w:val="22"/>
          <w:szCs w:val="22"/>
          <w:lang w:val="es-ES" w:eastAsia="en-US"/>
        </w:rPr>
        <w:t xml:space="preserve">de fecha </w:t>
      </w:r>
      <w:r w:rsidR="00347D52" w:rsidRPr="004A1588">
        <w:rPr>
          <w:color w:val="auto"/>
          <w:sz w:val="22"/>
          <w:szCs w:val="22"/>
          <w:lang w:val="es-ES" w:eastAsia="en-US"/>
        </w:rPr>
        <w:t>26</w:t>
      </w:r>
      <w:r w:rsidR="00D20160" w:rsidRPr="004A1588">
        <w:rPr>
          <w:color w:val="auto"/>
          <w:sz w:val="22"/>
          <w:szCs w:val="22"/>
          <w:lang w:val="es-ES" w:eastAsia="en-US"/>
        </w:rPr>
        <w:t xml:space="preserve"> de </w:t>
      </w:r>
      <w:r w:rsidR="00347D52" w:rsidRPr="004A1588">
        <w:rPr>
          <w:color w:val="auto"/>
          <w:sz w:val="22"/>
          <w:szCs w:val="22"/>
          <w:lang w:val="es-ES" w:eastAsia="en-US"/>
        </w:rPr>
        <w:t>febrero</w:t>
      </w:r>
      <w:r w:rsidR="00D20160" w:rsidRPr="004A1588">
        <w:rPr>
          <w:color w:val="auto"/>
          <w:sz w:val="22"/>
          <w:szCs w:val="22"/>
          <w:lang w:val="es-ES" w:eastAsia="en-US"/>
        </w:rPr>
        <w:t xml:space="preserve"> de 20</w:t>
      </w:r>
      <w:r w:rsidR="00347D52" w:rsidRPr="004A1588">
        <w:rPr>
          <w:color w:val="auto"/>
          <w:sz w:val="22"/>
          <w:szCs w:val="22"/>
          <w:lang w:val="es-ES" w:eastAsia="en-US"/>
        </w:rPr>
        <w:t>21</w:t>
      </w:r>
      <w:r w:rsidR="00D20160" w:rsidRPr="004A1588">
        <w:rPr>
          <w:color w:val="auto"/>
          <w:sz w:val="22"/>
          <w:szCs w:val="22"/>
          <w:lang w:val="es-ES" w:eastAsia="en-US"/>
        </w:rPr>
        <w:t>.</w:t>
      </w:r>
    </w:p>
    <w:p w:rsidR="00E05C0B" w:rsidRPr="00273FEA" w:rsidRDefault="00E05C0B" w:rsidP="00640E1E">
      <w:pPr>
        <w:pStyle w:val="Default"/>
        <w:ind w:left="284" w:hanging="218"/>
        <w:jc w:val="both"/>
        <w:rPr>
          <w:color w:val="auto"/>
          <w:sz w:val="22"/>
          <w:szCs w:val="22"/>
          <w:lang w:val="es-ES" w:eastAsia="en-US"/>
        </w:rPr>
      </w:pPr>
    </w:p>
    <w:p w:rsidR="00B34D2C" w:rsidRDefault="00E05C0B" w:rsidP="00B34D2C">
      <w:pPr>
        <w:pStyle w:val="Default"/>
        <w:numPr>
          <w:ilvl w:val="0"/>
          <w:numId w:val="13"/>
        </w:numPr>
        <w:ind w:left="284" w:hanging="218"/>
        <w:jc w:val="both"/>
        <w:rPr>
          <w:color w:val="auto"/>
          <w:sz w:val="22"/>
          <w:szCs w:val="22"/>
          <w:lang w:val="es-ES" w:eastAsia="en-US"/>
        </w:rPr>
      </w:pPr>
      <w:r w:rsidRPr="00273FEA">
        <w:rPr>
          <w:color w:val="auto"/>
          <w:sz w:val="22"/>
          <w:szCs w:val="22"/>
          <w:lang w:val="es-ES" w:eastAsia="en-US"/>
        </w:rPr>
        <w:t xml:space="preserve">El acta </w:t>
      </w:r>
      <w:r w:rsidR="00021697">
        <w:rPr>
          <w:color w:val="auto"/>
          <w:sz w:val="22"/>
          <w:szCs w:val="22"/>
          <w:lang w:val="es-ES" w:eastAsia="en-US"/>
        </w:rPr>
        <w:t xml:space="preserve">N°001 </w:t>
      </w:r>
      <w:r w:rsidRPr="00273FEA">
        <w:rPr>
          <w:color w:val="auto"/>
          <w:sz w:val="22"/>
          <w:szCs w:val="22"/>
          <w:lang w:val="es-ES" w:eastAsia="en-US"/>
        </w:rPr>
        <w:t xml:space="preserve">de inspección ocular de </w:t>
      </w:r>
      <w:r w:rsidR="00021697">
        <w:rPr>
          <w:color w:val="auto"/>
          <w:sz w:val="22"/>
          <w:szCs w:val="22"/>
          <w:lang w:val="es-ES" w:eastAsia="en-US"/>
        </w:rPr>
        <w:t>tangibles</w:t>
      </w:r>
      <w:r w:rsidR="00B34D2C" w:rsidRPr="00273FEA">
        <w:rPr>
          <w:color w:val="auto"/>
          <w:sz w:val="22"/>
          <w:szCs w:val="22"/>
          <w:lang w:val="es-ES" w:eastAsia="en-US"/>
        </w:rPr>
        <w:t xml:space="preserve"> e </w:t>
      </w:r>
      <w:r w:rsidRPr="00273FEA">
        <w:rPr>
          <w:color w:val="auto"/>
          <w:sz w:val="22"/>
          <w:szCs w:val="22"/>
          <w:lang w:val="es-ES" w:eastAsia="en-US"/>
        </w:rPr>
        <w:t>intangibles</w:t>
      </w:r>
      <w:r w:rsidR="004A1588">
        <w:rPr>
          <w:color w:val="auto"/>
          <w:sz w:val="22"/>
          <w:szCs w:val="22"/>
          <w:lang w:val="es-ES" w:eastAsia="en-US"/>
        </w:rPr>
        <w:t xml:space="preserve"> para ser dados de baja</w:t>
      </w:r>
      <w:r w:rsidRPr="00273FEA">
        <w:rPr>
          <w:color w:val="auto"/>
          <w:sz w:val="22"/>
          <w:szCs w:val="22"/>
          <w:lang w:val="es-ES" w:eastAsia="en-US"/>
        </w:rPr>
        <w:t>,</w:t>
      </w:r>
      <w:r w:rsidR="001B6CE7" w:rsidRPr="00273FEA">
        <w:rPr>
          <w:color w:val="auto"/>
          <w:sz w:val="22"/>
          <w:szCs w:val="22"/>
          <w:lang w:val="es-ES" w:eastAsia="en-US"/>
        </w:rPr>
        <w:t xml:space="preserve"> </w:t>
      </w:r>
      <w:r w:rsidR="009E0049" w:rsidRPr="00273FEA">
        <w:rPr>
          <w:color w:val="auto"/>
          <w:sz w:val="22"/>
          <w:szCs w:val="22"/>
          <w:lang w:val="es-ES" w:eastAsia="en-US"/>
        </w:rPr>
        <w:t>debidamente firmada</w:t>
      </w:r>
      <w:r w:rsidRPr="00273FEA">
        <w:rPr>
          <w:color w:val="auto"/>
          <w:sz w:val="22"/>
          <w:szCs w:val="22"/>
          <w:lang w:val="es-ES" w:eastAsia="en-US"/>
        </w:rPr>
        <w:t xml:space="preserve"> </w:t>
      </w:r>
      <w:r w:rsidR="00B34D2C" w:rsidRPr="00273FEA">
        <w:rPr>
          <w:color w:val="auto"/>
          <w:sz w:val="22"/>
          <w:szCs w:val="22"/>
          <w:lang w:val="es-ES" w:eastAsia="en-US"/>
        </w:rPr>
        <w:t xml:space="preserve">por los responsables el día 2 de </w:t>
      </w:r>
      <w:r w:rsidR="00021697">
        <w:rPr>
          <w:color w:val="auto"/>
          <w:sz w:val="22"/>
          <w:szCs w:val="22"/>
          <w:lang w:val="es-ES" w:eastAsia="en-US"/>
        </w:rPr>
        <w:t>febrero de 2021</w:t>
      </w:r>
      <w:r w:rsidR="00B34D2C" w:rsidRPr="00273FEA">
        <w:rPr>
          <w:color w:val="auto"/>
          <w:sz w:val="22"/>
          <w:szCs w:val="22"/>
          <w:lang w:val="es-ES" w:eastAsia="en-US"/>
        </w:rPr>
        <w:t xml:space="preserve">. </w:t>
      </w:r>
    </w:p>
    <w:p w:rsidR="00347D52" w:rsidRDefault="00347D52" w:rsidP="00347D52">
      <w:pPr>
        <w:pStyle w:val="Prrafodelista"/>
        <w:rPr>
          <w:sz w:val="22"/>
          <w:szCs w:val="22"/>
          <w:lang w:eastAsia="en-US"/>
        </w:rPr>
      </w:pPr>
    </w:p>
    <w:p w:rsidR="00347D52" w:rsidRPr="00273FEA" w:rsidRDefault="004A1588" w:rsidP="00B34D2C">
      <w:pPr>
        <w:pStyle w:val="Default"/>
        <w:numPr>
          <w:ilvl w:val="0"/>
          <w:numId w:val="13"/>
        </w:numPr>
        <w:ind w:left="284" w:hanging="218"/>
        <w:jc w:val="both"/>
        <w:rPr>
          <w:color w:val="auto"/>
          <w:sz w:val="22"/>
          <w:szCs w:val="22"/>
          <w:lang w:val="es-ES" w:eastAsia="en-US"/>
        </w:rPr>
      </w:pPr>
      <w:r>
        <w:rPr>
          <w:color w:val="auto"/>
          <w:sz w:val="22"/>
          <w:szCs w:val="22"/>
          <w:lang w:val="es-ES" w:eastAsia="en-US"/>
        </w:rPr>
        <w:t>El acta</w:t>
      </w:r>
      <w:r w:rsidR="00347D52">
        <w:rPr>
          <w:color w:val="auto"/>
          <w:sz w:val="22"/>
          <w:szCs w:val="22"/>
          <w:lang w:val="es-ES" w:eastAsia="en-US"/>
        </w:rPr>
        <w:t xml:space="preserve"> </w:t>
      </w:r>
      <w:r w:rsidR="00347D52" w:rsidRPr="00273FEA">
        <w:rPr>
          <w:color w:val="auto"/>
          <w:sz w:val="22"/>
          <w:szCs w:val="22"/>
          <w:lang w:val="es-ES" w:eastAsia="en-US"/>
        </w:rPr>
        <w:t xml:space="preserve">de inspección ocular de </w:t>
      </w:r>
      <w:r>
        <w:rPr>
          <w:color w:val="auto"/>
          <w:sz w:val="22"/>
          <w:szCs w:val="22"/>
          <w:lang w:val="es-ES" w:eastAsia="en-US"/>
        </w:rPr>
        <w:t>activos fijos</w:t>
      </w:r>
      <w:r w:rsidR="00347D52" w:rsidRPr="00273FEA">
        <w:rPr>
          <w:color w:val="auto"/>
          <w:sz w:val="22"/>
          <w:szCs w:val="22"/>
          <w:lang w:val="es-ES" w:eastAsia="en-US"/>
        </w:rPr>
        <w:t xml:space="preserve">, </w:t>
      </w:r>
      <w:r>
        <w:rPr>
          <w:color w:val="auto"/>
          <w:sz w:val="22"/>
          <w:szCs w:val="22"/>
          <w:lang w:val="es-ES" w:eastAsia="en-US"/>
        </w:rPr>
        <w:t xml:space="preserve">elementos controlables, y materiales y suministros para ser dados de baja, </w:t>
      </w:r>
      <w:r w:rsidR="00347D52" w:rsidRPr="00273FEA">
        <w:rPr>
          <w:color w:val="auto"/>
          <w:sz w:val="22"/>
          <w:szCs w:val="22"/>
          <w:lang w:val="es-ES" w:eastAsia="en-US"/>
        </w:rPr>
        <w:t>debidamente firmada por los responsables el día 2</w:t>
      </w:r>
      <w:r>
        <w:rPr>
          <w:color w:val="auto"/>
          <w:sz w:val="22"/>
          <w:szCs w:val="22"/>
          <w:lang w:val="es-ES" w:eastAsia="en-US"/>
        </w:rPr>
        <w:t>3</w:t>
      </w:r>
      <w:r w:rsidR="00347D52" w:rsidRPr="00273FEA">
        <w:rPr>
          <w:color w:val="auto"/>
          <w:sz w:val="22"/>
          <w:szCs w:val="22"/>
          <w:lang w:val="es-ES" w:eastAsia="en-US"/>
        </w:rPr>
        <w:t xml:space="preserve"> de </w:t>
      </w:r>
      <w:r>
        <w:rPr>
          <w:color w:val="auto"/>
          <w:sz w:val="22"/>
          <w:szCs w:val="22"/>
          <w:lang w:val="es-ES" w:eastAsia="en-US"/>
        </w:rPr>
        <w:t>julio de 2020.</w:t>
      </w:r>
    </w:p>
    <w:p w:rsidR="00946834" w:rsidRPr="00273FEA" w:rsidRDefault="00946834" w:rsidP="00200303">
      <w:pPr>
        <w:pStyle w:val="Default"/>
        <w:ind w:left="284"/>
        <w:jc w:val="both"/>
        <w:rPr>
          <w:color w:val="auto"/>
          <w:sz w:val="22"/>
          <w:szCs w:val="22"/>
          <w:lang w:val="es-ES" w:eastAsia="en-US"/>
        </w:rPr>
      </w:pPr>
    </w:p>
    <w:p w:rsidR="00FD6EA2" w:rsidRDefault="003556E3" w:rsidP="00B13A83">
      <w:pPr>
        <w:jc w:val="both"/>
        <w:rPr>
          <w:rFonts w:ascii="Arial" w:hAnsi="Arial" w:cs="Arial"/>
        </w:rPr>
      </w:pPr>
      <w:r w:rsidRPr="00B13A83">
        <w:rPr>
          <w:rFonts w:ascii="Arial" w:hAnsi="Arial" w:cs="Arial"/>
        </w:rPr>
        <w:t>El resultado de lo verificado por la Oficina de Cont</w:t>
      </w:r>
      <w:r w:rsidR="007E79C6" w:rsidRPr="00B13A83">
        <w:rPr>
          <w:rFonts w:ascii="Arial" w:hAnsi="Arial" w:cs="Arial"/>
        </w:rPr>
        <w:t>rol Interno fue satisfactorio</w:t>
      </w:r>
      <w:r w:rsidR="00BF45F8" w:rsidRPr="00B13A83">
        <w:rPr>
          <w:rFonts w:ascii="Arial" w:hAnsi="Arial" w:cs="Arial"/>
        </w:rPr>
        <w:t xml:space="preserve">, respecto al cumplimiento de la </w:t>
      </w:r>
      <w:r w:rsidR="00420CDD" w:rsidRPr="00B13A83">
        <w:rPr>
          <w:rFonts w:ascii="Arial" w:hAnsi="Arial" w:cs="Arial"/>
        </w:rPr>
        <w:t>Guía mencionada</w:t>
      </w:r>
      <w:r w:rsidR="007E79C6" w:rsidRPr="00B13A83">
        <w:rPr>
          <w:rFonts w:ascii="Arial" w:hAnsi="Arial" w:cs="Arial"/>
        </w:rPr>
        <w:t xml:space="preserve">. </w:t>
      </w:r>
    </w:p>
    <w:p w:rsidR="00CB124F" w:rsidRDefault="00CB124F" w:rsidP="00B13A83">
      <w:pPr>
        <w:jc w:val="both"/>
        <w:rPr>
          <w:rFonts w:ascii="Arial" w:hAnsi="Arial" w:cs="Arial"/>
          <w:i/>
        </w:rPr>
      </w:pPr>
    </w:p>
    <w:p w:rsidR="003556E3" w:rsidRPr="005C2FBF" w:rsidRDefault="003556E3" w:rsidP="007E79C6">
      <w:pPr>
        <w:numPr>
          <w:ilvl w:val="0"/>
          <w:numId w:val="5"/>
        </w:numPr>
        <w:tabs>
          <w:tab w:val="center" w:pos="4759"/>
        </w:tabs>
        <w:spacing w:after="0" w:line="240" w:lineRule="auto"/>
        <w:ind w:left="284" w:hanging="284"/>
        <w:rPr>
          <w:rFonts w:ascii="Arial" w:eastAsia="Times New Roman" w:hAnsi="Arial" w:cs="Arial"/>
          <w:b/>
          <w:lang w:val="es-ES"/>
        </w:rPr>
      </w:pPr>
      <w:r w:rsidRPr="005C2FBF">
        <w:rPr>
          <w:rFonts w:ascii="Arial" w:eastAsia="Times New Roman" w:hAnsi="Arial" w:cs="Arial"/>
          <w:b/>
          <w:lang w:val="es-ES"/>
        </w:rPr>
        <w:t xml:space="preserve">Conclusiones </w:t>
      </w:r>
    </w:p>
    <w:p w:rsidR="003556E3" w:rsidRPr="005C2FBF" w:rsidRDefault="003556E3" w:rsidP="003556E3">
      <w:pPr>
        <w:tabs>
          <w:tab w:val="left" w:pos="1005"/>
          <w:tab w:val="center" w:pos="4759"/>
        </w:tabs>
        <w:jc w:val="center"/>
        <w:rPr>
          <w:rFonts w:ascii="Arial" w:eastAsia="Times New Roman" w:hAnsi="Arial" w:cs="Arial"/>
          <w:lang w:val="es-ES"/>
        </w:rPr>
      </w:pPr>
    </w:p>
    <w:p w:rsidR="00B30F06" w:rsidRPr="00273FEA" w:rsidRDefault="003556E3" w:rsidP="000D3627">
      <w:pPr>
        <w:pStyle w:val="Prrafodelista"/>
        <w:numPr>
          <w:ilvl w:val="0"/>
          <w:numId w:val="9"/>
        </w:numPr>
        <w:spacing w:after="200" w:line="276" w:lineRule="auto"/>
        <w:ind w:left="426"/>
        <w:contextualSpacing/>
        <w:jc w:val="both"/>
        <w:rPr>
          <w:rFonts w:ascii="Arial" w:hAnsi="Arial" w:cs="Arial"/>
          <w:sz w:val="22"/>
          <w:szCs w:val="22"/>
          <w:lang w:eastAsia="en-US"/>
        </w:rPr>
      </w:pPr>
      <w:r w:rsidRPr="00273FEA">
        <w:rPr>
          <w:rFonts w:ascii="Arial" w:hAnsi="Arial" w:cs="Arial"/>
          <w:sz w:val="22"/>
          <w:szCs w:val="22"/>
          <w:lang w:eastAsia="en-US"/>
        </w:rPr>
        <w:t xml:space="preserve">Totalidad de equipos instalados en el DAFP (Equipos cliente y servidores): </w:t>
      </w:r>
    </w:p>
    <w:p w:rsidR="00B30F06" w:rsidRPr="00273FEA" w:rsidRDefault="00B30F06" w:rsidP="00B30F06">
      <w:pPr>
        <w:pStyle w:val="Prrafodelista"/>
        <w:spacing w:after="200" w:line="276" w:lineRule="auto"/>
        <w:ind w:left="426"/>
        <w:contextualSpacing/>
        <w:jc w:val="both"/>
        <w:rPr>
          <w:rFonts w:ascii="Arial" w:hAnsi="Arial" w:cs="Arial"/>
          <w:sz w:val="22"/>
          <w:szCs w:val="22"/>
          <w:lang w:eastAsia="en-US"/>
        </w:rPr>
      </w:pPr>
    </w:p>
    <w:p w:rsidR="003556E3" w:rsidRPr="00273FEA" w:rsidRDefault="003556E3" w:rsidP="00B30F06">
      <w:pPr>
        <w:pStyle w:val="Prrafodelista"/>
        <w:spacing w:after="200" w:line="276" w:lineRule="auto"/>
        <w:ind w:left="426"/>
        <w:contextualSpacing/>
        <w:jc w:val="both"/>
        <w:rPr>
          <w:rFonts w:ascii="Arial" w:hAnsi="Arial" w:cs="Arial"/>
          <w:sz w:val="22"/>
          <w:szCs w:val="22"/>
          <w:lang w:eastAsia="en-US"/>
        </w:rPr>
      </w:pPr>
      <w:r w:rsidRPr="00273FEA">
        <w:rPr>
          <w:rFonts w:ascii="Arial" w:hAnsi="Arial" w:cs="Arial"/>
          <w:sz w:val="22"/>
          <w:szCs w:val="22"/>
          <w:lang w:eastAsia="en-US"/>
        </w:rPr>
        <w:t>El resultado de esta actividad arrojó que</w:t>
      </w:r>
      <w:r w:rsidR="009C7BCF">
        <w:rPr>
          <w:rFonts w:ascii="Arial" w:hAnsi="Arial" w:cs="Arial"/>
          <w:sz w:val="22"/>
          <w:szCs w:val="22"/>
          <w:lang w:eastAsia="en-US"/>
        </w:rPr>
        <w:t>,</w:t>
      </w:r>
      <w:r w:rsidRPr="00273FEA">
        <w:rPr>
          <w:rFonts w:ascii="Arial" w:hAnsi="Arial" w:cs="Arial"/>
          <w:sz w:val="22"/>
          <w:szCs w:val="22"/>
          <w:lang w:eastAsia="en-US"/>
        </w:rPr>
        <w:t xml:space="preserve"> el inventario físico corresponde al suministrado por el aplicativo de control de inventarios NEON.</w:t>
      </w:r>
      <w:r w:rsidR="003D02D0" w:rsidRPr="00273FEA">
        <w:rPr>
          <w:rFonts w:ascii="Arial" w:hAnsi="Arial" w:cs="Arial"/>
          <w:sz w:val="22"/>
          <w:szCs w:val="22"/>
          <w:lang w:eastAsia="en-US"/>
        </w:rPr>
        <w:t xml:space="preserve"> </w:t>
      </w:r>
    </w:p>
    <w:p w:rsidR="003556E3" w:rsidRPr="005C2FBF" w:rsidRDefault="003556E3" w:rsidP="003556E3">
      <w:pPr>
        <w:numPr>
          <w:ilvl w:val="0"/>
          <w:numId w:val="9"/>
        </w:numPr>
        <w:tabs>
          <w:tab w:val="center" w:pos="426"/>
        </w:tabs>
        <w:spacing w:after="0" w:line="240" w:lineRule="auto"/>
        <w:ind w:left="426"/>
        <w:jc w:val="both"/>
        <w:rPr>
          <w:rFonts w:ascii="Arial" w:eastAsia="Times New Roman" w:hAnsi="Arial" w:cs="Arial"/>
          <w:lang w:val="es-ES"/>
        </w:rPr>
      </w:pPr>
      <w:r w:rsidRPr="005C2FBF">
        <w:rPr>
          <w:rFonts w:ascii="Arial" w:eastAsia="Times New Roman" w:hAnsi="Arial" w:cs="Arial"/>
          <w:lang w:val="es-ES"/>
        </w:rPr>
        <w:t>Mecanismos de control implementados para la instalación de software en la entidad</w:t>
      </w:r>
      <w:r w:rsidR="00324706">
        <w:rPr>
          <w:rFonts w:ascii="Arial" w:eastAsia="Times New Roman" w:hAnsi="Arial" w:cs="Arial"/>
          <w:lang w:val="es-ES"/>
        </w:rPr>
        <w:t>, acorde con las políticas de operación de TI</w:t>
      </w:r>
      <w:r w:rsidRPr="005C2FBF">
        <w:rPr>
          <w:rFonts w:ascii="Arial" w:eastAsia="Times New Roman" w:hAnsi="Arial" w:cs="Arial"/>
          <w:lang w:val="es-ES"/>
        </w:rPr>
        <w:t>:</w:t>
      </w:r>
    </w:p>
    <w:p w:rsidR="003556E3" w:rsidRPr="005C2FBF" w:rsidRDefault="003556E3" w:rsidP="003556E3">
      <w:pPr>
        <w:tabs>
          <w:tab w:val="center" w:pos="426"/>
        </w:tabs>
        <w:ind w:left="66"/>
        <w:jc w:val="both"/>
        <w:rPr>
          <w:rFonts w:ascii="Arial" w:eastAsia="Times New Roman" w:hAnsi="Arial" w:cs="Arial"/>
          <w:lang w:val="es-ES"/>
        </w:rPr>
      </w:pPr>
    </w:p>
    <w:p w:rsidR="001B6CE7" w:rsidRDefault="003556E3" w:rsidP="00DC265E">
      <w:pPr>
        <w:numPr>
          <w:ilvl w:val="0"/>
          <w:numId w:val="10"/>
        </w:numPr>
        <w:tabs>
          <w:tab w:val="center" w:pos="426"/>
        </w:tabs>
        <w:spacing w:after="0" w:line="240" w:lineRule="auto"/>
        <w:jc w:val="both"/>
        <w:rPr>
          <w:rFonts w:ascii="Arial" w:eastAsia="Times New Roman" w:hAnsi="Arial" w:cs="Arial"/>
          <w:lang w:val="es-ES"/>
        </w:rPr>
      </w:pPr>
      <w:r w:rsidRPr="00B41AF6">
        <w:rPr>
          <w:rFonts w:ascii="Arial" w:eastAsia="Times New Roman" w:hAnsi="Arial" w:cs="Arial"/>
          <w:lang w:val="es-ES"/>
        </w:rPr>
        <w:t xml:space="preserve">Herramienta de control de software instalado en equipos cliente (Usuario final): </w:t>
      </w:r>
      <w:r w:rsidR="003D02D0" w:rsidRPr="00B41AF6">
        <w:rPr>
          <w:rFonts w:ascii="Arial" w:eastAsia="Times New Roman" w:hAnsi="Arial" w:cs="Arial"/>
          <w:lang w:val="es-ES"/>
        </w:rPr>
        <w:t xml:space="preserve">se </w:t>
      </w:r>
      <w:r w:rsidR="00273FEA" w:rsidRPr="00B41AF6">
        <w:rPr>
          <w:rFonts w:ascii="Arial" w:eastAsia="Times New Roman" w:hAnsi="Arial" w:cs="Arial"/>
          <w:lang w:val="es-ES"/>
        </w:rPr>
        <w:t>mantiene</w:t>
      </w:r>
      <w:r w:rsidR="003D02D0" w:rsidRPr="00B41AF6">
        <w:rPr>
          <w:rFonts w:ascii="Arial" w:eastAsia="Times New Roman" w:hAnsi="Arial" w:cs="Arial"/>
          <w:lang w:val="es-ES"/>
        </w:rPr>
        <w:t xml:space="preserve"> </w:t>
      </w:r>
      <w:r w:rsidR="001F0F0E" w:rsidRPr="00B41AF6">
        <w:rPr>
          <w:rFonts w:ascii="Arial" w:eastAsia="Times New Roman" w:hAnsi="Arial" w:cs="Arial"/>
          <w:lang w:val="es-ES"/>
        </w:rPr>
        <w:t>e</w:t>
      </w:r>
      <w:r w:rsidR="00F72997" w:rsidRPr="00B41AF6">
        <w:rPr>
          <w:rFonts w:ascii="Arial" w:eastAsia="Times New Roman" w:hAnsi="Arial" w:cs="Arial"/>
          <w:lang w:val="es-ES"/>
        </w:rPr>
        <w:t>l control para el registro del software (activos intangibles) en el inventario, a través de</w:t>
      </w:r>
      <w:r w:rsidR="00B41AF6" w:rsidRPr="00B41AF6">
        <w:rPr>
          <w:rFonts w:ascii="Arial" w:eastAsia="Times New Roman" w:hAnsi="Arial" w:cs="Arial"/>
          <w:lang w:val="es-ES"/>
        </w:rPr>
        <w:t xml:space="preserve"> </w:t>
      </w:r>
      <w:r w:rsidR="000557BB" w:rsidRPr="00B41AF6">
        <w:rPr>
          <w:rFonts w:ascii="Arial" w:eastAsia="Times New Roman" w:hAnsi="Arial" w:cs="Arial"/>
          <w:lang w:val="es-ES"/>
        </w:rPr>
        <w:t>l</w:t>
      </w:r>
      <w:r w:rsidR="00B41AF6" w:rsidRPr="00B41AF6">
        <w:rPr>
          <w:rFonts w:ascii="Arial" w:eastAsia="Times New Roman" w:hAnsi="Arial" w:cs="Arial"/>
          <w:lang w:val="es-ES"/>
        </w:rPr>
        <w:t>a disponibilidad para</w:t>
      </w:r>
      <w:r w:rsidR="001B6CE7" w:rsidRPr="00B41AF6">
        <w:rPr>
          <w:rFonts w:ascii="Arial" w:eastAsia="Times New Roman" w:hAnsi="Arial" w:cs="Arial"/>
          <w:lang w:val="es-ES"/>
        </w:rPr>
        <w:t xml:space="preserve"> los supervisores de contrato </w:t>
      </w:r>
      <w:r w:rsidR="00F72997" w:rsidRPr="00B41AF6">
        <w:rPr>
          <w:rFonts w:ascii="Arial" w:eastAsia="Times New Roman" w:hAnsi="Arial" w:cs="Arial"/>
          <w:lang w:val="es-ES"/>
        </w:rPr>
        <w:t xml:space="preserve">de </w:t>
      </w:r>
      <w:r w:rsidR="00B41AF6" w:rsidRPr="00B41AF6">
        <w:rPr>
          <w:rFonts w:ascii="Arial" w:eastAsia="Times New Roman" w:hAnsi="Arial" w:cs="Arial"/>
          <w:lang w:val="es-ES"/>
        </w:rPr>
        <w:t xml:space="preserve">tres </w:t>
      </w:r>
      <w:r w:rsidR="00FD6EA2">
        <w:rPr>
          <w:rFonts w:ascii="Arial" w:eastAsia="Times New Roman" w:hAnsi="Arial" w:cs="Arial"/>
          <w:lang w:val="es-ES"/>
        </w:rPr>
        <w:t xml:space="preserve">(3) </w:t>
      </w:r>
      <w:r w:rsidR="00B41AF6" w:rsidRPr="00B41AF6">
        <w:rPr>
          <w:rFonts w:ascii="Arial" w:eastAsia="Times New Roman" w:hAnsi="Arial" w:cs="Arial"/>
          <w:lang w:val="es-ES"/>
        </w:rPr>
        <w:t>plant</w:t>
      </w:r>
      <w:r w:rsidR="00F72997" w:rsidRPr="00B41AF6">
        <w:rPr>
          <w:rFonts w:ascii="Arial" w:eastAsia="Times New Roman" w:hAnsi="Arial" w:cs="Arial"/>
          <w:lang w:val="es-ES"/>
        </w:rPr>
        <w:t>illa</w:t>
      </w:r>
      <w:r w:rsidR="00B41AF6" w:rsidRPr="00B41AF6">
        <w:rPr>
          <w:rFonts w:ascii="Arial" w:eastAsia="Times New Roman" w:hAnsi="Arial" w:cs="Arial"/>
          <w:lang w:val="es-ES"/>
        </w:rPr>
        <w:t>s</w:t>
      </w:r>
      <w:r w:rsidR="00F72997" w:rsidRPr="00B41AF6">
        <w:rPr>
          <w:rFonts w:ascii="Arial" w:eastAsia="Times New Roman" w:hAnsi="Arial" w:cs="Arial"/>
          <w:lang w:val="es-ES"/>
        </w:rPr>
        <w:t xml:space="preserve"> en la herramient</w:t>
      </w:r>
      <w:r w:rsidR="001B6CE7" w:rsidRPr="00B41AF6">
        <w:rPr>
          <w:rFonts w:ascii="Arial" w:eastAsia="Times New Roman" w:hAnsi="Arial" w:cs="Arial"/>
          <w:lang w:val="es-ES"/>
        </w:rPr>
        <w:t xml:space="preserve">a de mesa de ayuda Proactivanet, donde </w:t>
      </w:r>
      <w:r w:rsidR="00B41AF6" w:rsidRPr="00B41AF6">
        <w:rPr>
          <w:rFonts w:ascii="Arial" w:eastAsia="Times New Roman" w:hAnsi="Arial" w:cs="Arial"/>
          <w:lang w:val="es-ES"/>
        </w:rPr>
        <w:t>se puede registrar</w:t>
      </w:r>
      <w:r w:rsidR="001B6CE7" w:rsidRPr="00B41AF6">
        <w:rPr>
          <w:rFonts w:ascii="Arial" w:eastAsia="Times New Roman" w:hAnsi="Arial" w:cs="Arial"/>
          <w:lang w:val="es-ES"/>
        </w:rPr>
        <w:t xml:space="preserve"> directamente</w:t>
      </w:r>
      <w:r w:rsidR="00F72997" w:rsidRPr="00B41AF6">
        <w:rPr>
          <w:rFonts w:ascii="Arial" w:eastAsia="Times New Roman" w:hAnsi="Arial" w:cs="Arial"/>
          <w:lang w:val="es-ES"/>
        </w:rPr>
        <w:t xml:space="preserve"> la información técni</w:t>
      </w:r>
      <w:r w:rsidR="00022686" w:rsidRPr="00B41AF6">
        <w:rPr>
          <w:rFonts w:ascii="Arial" w:eastAsia="Times New Roman" w:hAnsi="Arial" w:cs="Arial"/>
          <w:lang w:val="es-ES"/>
        </w:rPr>
        <w:t xml:space="preserve">ca y financiera correspondiente, para ser cargada en la herramienta de control de </w:t>
      </w:r>
      <w:r w:rsidR="009C7BCF" w:rsidRPr="00B41AF6">
        <w:rPr>
          <w:rFonts w:ascii="Arial" w:eastAsia="Times New Roman" w:hAnsi="Arial" w:cs="Arial"/>
          <w:lang w:val="es-ES"/>
        </w:rPr>
        <w:t>inventarios NEON</w:t>
      </w:r>
      <w:r w:rsidR="00B41AF6" w:rsidRPr="00B41AF6">
        <w:rPr>
          <w:rFonts w:ascii="Arial" w:eastAsia="Times New Roman" w:hAnsi="Arial" w:cs="Arial"/>
          <w:lang w:val="es-ES"/>
        </w:rPr>
        <w:t>, dar de baja o ajustar la información de algún bien intangible</w:t>
      </w:r>
      <w:r w:rsidR="00022686" w:rsidRPr="00B41AF6">
        <w:rPr>
          <w:rFonts w:ascii="Arial" w:eastAsia="Times New Roman" w:hAnsi="Arial" w:cs="Arial"/>
          <w:lang w:val="es-ES"/>
        </w:rPr>
        <w:t>.</w:t>
      </w:r>
    </w:p>
    <w:p w:rsidR="007B36D8" w:rsidRDefault="007B36D8" w:rsidP="007B36D8">
      <w:pPr>
        <w:tabs>
          <w:tab w:val="center" w:pos="426"/>
        </w:tabs>
        <w:spacing w:after="0" w:line="240" w:lineRule="auto"/>
        <w:ind w:left="720"/>
        <w:jc w:val="both"/>
        <w:rPr>
          <w:rFonts w:ascii="Arial" w:eastAsia="Times New Roman" w:hAnsi="Arial" w:cs="Arial"/>
          <w:lang w:val="es-ES"/>
        </w:rPr>
      </w:pPr>
    </w:p>
    <w:p w:rsidR="007B36D8" w:rsidRDefault="007B36D8" w:rsidP="007B36D8">
      <w:pPr>
        <w:tabs>
          <w:tab w:val="center" w:pos="426"/>
        </w:tabs>
        <w:spacing w:after="0" w:line="240" w:lineRule="auto"/>
        <w:ind w:left="720"/>
        <w:jc w:val="both"/>
        <w:rPr>
          <w:rFonts w:ascii="Arial" w:eastAsia="Times New Roman" w:hAnsi="Arial" w:cs="Arial"/>
          <w:lang w:val="es-ES"/>
        </w:rPr>
      </w:pPr>
      <w:r>
        <w:rPr>
          <w:rFonts w:ascii="Arial" w:eastAsia="Times New Roman" w:hAnsi="Arial" w:cs="Arial"/>
          <w:lang w:val="es-ES"/>
        </w:rPr>
        <w:t xml:space="preserve">Al respecto, es importante gestionar </w:t>
      </w:r>
      <w:r w:rsidR="00641895">
        <w:rPr>
          <w:rFonts w:ascii="Arial" w:eastAsia="Times New Roman" w:hAnsi="Arial" w:cs="Arial"/>
          <w:lang w:val="es-ES"/>
        </w:rPr>
        <w:t>oportunamente</w:t>
      </w:r>
      <w:r>
        <w:rPr>
          <w:rFonts w:ascii="Arial" w:eastAsia="Times New Roman" w:hAnsi="Arial" w:cs="Arial"/>
          <w:lang w:val="es-ES"/>
        </w:rPr>
        <w:t xml:space="preserve"> la publicación de la nueva versión de la política de operación de TI, donde en los </w:t>
      </w:r>
      <w:r w:rsidR="007B3A62">
        <w:rPr>
          <w:rFonts w:ascii="Arial" w:eastAsia="Times New Roman" w:hAnsi="Arial" w:cs="Arial"/>
          <w:lang w:val="es-ES"/>
        </w:rPr>
        <w:t>numerales 5.10.2</w:t>
      </w:r>
      <w:r>
        <w:rPr>
          <w:rFonts w:ascii="Arial" w:eastAsia="Times New Roman" w:hAnsi="Arial" w:cs="Arial"/>
          <w:lang w:val="es-ES"/>
        </w:rPr>
        <w:t xml:space="preserve">/3 se expone el procedimiento para el manejo de las </w:t>
      </w:r>
      <w:r w:rsidR="00641895">
        <w:rPr>
          <w:rFonts w:ascii="Arial" w:eastAsia="Times New Roman" w:hAnsi="Arial" w:cs="Arial"/>
          <w:lang w:val="es-ES"/>
        </w:rPr>
        <w:t xml:space="preserve">dos </w:t>
      </w:r>
      <w:r w:rsidR="00FD6EA2">
        <w:rPr>
          <w:rFonts w:ascii="Arial" w:eastAsia="Times New Roman" w:hAnsi="Arial" w:cs="Arial"/>
          <w:lang w:val="es-ES"/>
        </w:rPr>
        <w:t xml:space="preserve">(2) </w:t>
      </w:r>
      <w:r>
        <w:rPr>
          <w:rFonts w:ascii="Arial" w:eastAsia="Times New Roman" w:hAnsi="Arial" w:cs="Arial"/>
          <w:lang w:val="es-ES"/>
        </w:rPr>
        <w:t>nuevas plantillas</w:t>
      </w:r>
      <w:r w:rsidR="00641895">
        <w:rPr>
          <w:rFonts w:ascii="Arial" w:eastAsia="Times New Roman" w:hAnsi="Arial" w:cs="Arial"/>
          <w:lang w:val="es-ES"/>
        </w:rPr>
        <w:t xml:space="preserve"> mencionadas</w:t>
      </w:r>
      <w:r>
        <w:rPr>
          <w:rFonts w:ascii="Arial" w:eastAsia="Times New Roman" w:hAnsi="Arial" w:cs="Arial"/>
          <w:lang w:val="es-ES"/>
        </w:rPr>
        <w:t xml:space="preserve"> </w:t>
      </w:r>
      <w:r w:rsidR="00641895">
        <w:rPr>
          <w:rFonts w:ascii="Arial" w:eastAsia="Times New Roman" w:hAnsi="Arial" w:cs="Arial"/>
          <w:lang w:val="es-ES"/>
        </w:rPr>
        <w:t>(</w:t>
      </w:r>
      <w:r>
        <w:rPr>
          <w:rFonts w:ascii="Arial" w:hAnsi="Arial" w:cs="Arial"/>
        </w:rPr>
        <w:t>“</w:t>
      </w:r>
      <w:r w:rsidRPr="009E23E6">
        <w:rPr>
          <w:rFonts w:ascii="Arial" w:hAnsi="Arial" w:cs="Arial"/>
        </w:rPr>
        <w:t>Dar de baja de bienes</w:t>
      </w:r>
      <w:r>
        <w:rPr>
          <w:rFonts w:ascii="Arial" w:hAnsi="Arial" w:cs="Arial"/>
        </w:rPr>
        <w:t>” y “Solicitud de ajuste”</w:t>
      </w:r>
      <w:r w:rsidR="00641895">
        <w:rPr>
          <w:rFonts w:ascii="Arial" w:hAnsi="Arial" w:cs="Arial"/>
        </w:rPr>
        <w:t>)</w:t>
      </w:r>
      <w:r>
        <w:rPr>
          <w:rFonts w:ascii="Arial" w:hAnsi="Arial" w:cs="Arial"/>
        </w:rPr>
        <w:t>.</w:t>
      </w:r>
      <w:r>
        <w:rPr>
          <w:rFonts w:ascii="Arial" w:eastAsia="Times New Roman" w:hAnsi="Arial" w:cs="Arial"/>
          <w:lang w:val="es-ES"/>
        </w:rPr>
        <w:t xml:space="preserve"> </w:t>
      </w:r>
    </w:p>
    <w:p w:rsidR="007B36D8" w:rsidRDefault="007B36D8" w:rsidP="007B36D8">
      <w:pPr>
        <w:tabs>
          <w:tab w:val="center" w:pos="426"/>
        </w:tabs>
        <w:spacing w:after="0" w:line="240" w:lineRule="auto"/>
        <w:ind w:left="720"/>
        <w:jc w:val="both"/>
        <w:rPr>
          <w:rFonts w:ascii="Arial" w:eastAsia="Times New Roman" w:hAnsi="Arial" w:cs="Arial"/>
          <w:lang w:val="es-ES"/>
        </w:rPr>
      </w:pPr>
    </w:p>
    <w:p w:rsidR="007B36D8" w:rsidRPr="00324706" w:rsidRDefault="00324706" w:rsidP="007B36D8">
      <w:pPr>
        <w:pStyle w:val="Prrafodelista"/>
        <w:numPr>
          <w:ilvl w:val="0"/>
          <w:numId w:val="10"/>
        </w:numPr>
        <w:tabs>
          <w:tab w:val="center" w:pos="426"/>
        </w:tabs>
        <w:jc w:val="both"/>
        <w:rPr>
          <w:rFonts w:ascii="Arial" w:hAnsi="Arial" w:cs="Arial"/>
          <w:sz w:val="22"/>
          <w:szCs w:val="22"/>
        </w:rPr>
      </w:pPr>
      <w:r w:rsidRPr="00324706">
        <w:rPr>
          <w:rFonts w:ascii="Arial" w:hAnsi="Arial" w:cs="Arial"/>
          <w:sz w:val="22"/>
          <w:szCs w:val="22"/>
        </w:rPr>
        <w:t>Con relación al software de juegos que fue evidenciado durante el seguimiento, es importante fortalecer las actividades de monitoreo periódico de licencias instaladas en equipos cliente, con el fin de detectar software no autorizado que pudiese llegar a ser instalado por usuarios con rol de administración o por otros medios</w:t>
      </w:r>
      <w:r w:rsidR="00A50C00">
        <w:rPr>
          <w:rFonts w:ascii="Arial" w:hAnsi="Arial" w:cs="Arial"/>
          <w:sz w:val="22"/>
          <w:szCs w:val="22"/>
        </w:rPr>
        <w:t xml:space="preserve">. Así como, las actividades </w:t>
      </w:r>
      <w:r w:rsidRPr="00324706">
        <w:rPr>
          <w:rFonts w:ascii="Arial" w:hAnsi="Arial" w:cs="Arial"/>
          <w:sz w:val="22"/>
          <w:szCs w:val="22"/>
        </w:rPr>
        <w:t>de socialización de las políticas de operación establecidas al interior de la entidad.</w:t>
      </w:r>
    </w:p>
    <w:p w:rsidR="001F0F0E" w:rsidRDefault="001F0F0E" w:rsidP="001F0F0E">
      <w:pPr>
        <w:tabs>
          <w:tab w:val="center" w:pos="426"/>
        </w:tabs>
        <w:spacing w:after="0" w:line="240" w:lineRule="auto"/>
        <w:ind w:left="720"/>
        <w:jc w:val="both"/>
        <w:rPr>
          <w:rFonts w:ascii="Arial" w:eastAsia="Times New Roman" w:hAnsi="Arial" w:cs="Arial"/>
          <w:lang w:val="es-ES"/>
        </w:rPr>
      </w:pPr>
    </w:p>
    <w:p w:rsidR="007B36D8" w:rsidRDefault="003556E3" w:rsidP="005C7561">
      <w:pPr>
        <w:numPr>
          <w:ilvl w:val="0"/>
          <w:numId w:val="10"/>
        </w:numPr>
        <w:tabs>
          <w:tab w:val="center" w:pos="426"/>
        </w:tabs>
        <w:spacing w:after="0" w:line="240" w:lineRule="auto"/>
        <w:jc w:val="both"/>
        <w:rPr>
          <w:rFonts w:ascii="Arial" w:eastAsia="Times New Roman" w:hAnsi="Arial" w:cs="Arial"/>
          <w:lang w:val="es-ES"/>
        </w:rPr>
      </w:pPr>
      <w:r w:rsidRPr="00A50C00">
        <w:rPr>
          <w:rFonts w:ascii="Arial" w:eastAsia="Times New Roman" w:hAnsi="Arial" w:cs="Arial"/>
          <w:lang w:val="es-ES"/>
        </w:rPr>
        <w:t xml:space="preserve">Control de administración de licencias server: </w:t>
      </w:r>
      <w:r w:rsidR="00FD6EA2">
        <w:rPr>
          <w:rFonts w:ascii="Arial" w:eastAsia="Times New Roman" w:hAnsi="Arial" w:cs="Arial"/>
          <w:lang w:val="es-ES"/>
        </w:rPr>
        <w:t>S</w:t>
      </w:r>
      <w:r w:rsidRPr="00A50C00">
        <w:rPr>
          <w:rFonts w:ascii="Arial" w:eastAsia="Times New Roman" w:hAnsi="Arial" w:cs="Arial"/>
          <w:lang w:val="es-ES"/>
        </w:rPr>
        <w:t xml:space="preserve">e evidencia </w:t>
      </w:r>
      <w:r w:rsidR="00F72997" w:rsidRPr="00A50C00">
        <w:rPr>
          <w:rFonts w:ascii="Arial" w:eastAsia="Times New Roman" w:hAnsi="Arial" w:cs="Arial"/>
          <w:lang w:val="es-ES"/>
        </w:rPr>
        <w:t>el debido control</w:t>
      </w:r>
      <w:r w:rsidR="00B30F06" w:rsidRPr="00A50C00">
        <w:rPr>
          <w:rFonts w:ascii="Arial" w:eastAsia="Times New Roman" w:hAnsi="Arial" w:cs="Arial"/>
          <w:lang w:val="es-ES"/>
        </w:rPr>
        <w:t xml:space="preserve"> en la gestión centralizada de </w:t>
      </w:r>
      <w:r w:rsidRPr="00A50C00">
        <w:rPr>
          <w:rFonts w:ascii="Arial" w:eastAsia="Times New Roman" w:hAnsi="Arial" w:cs="Arial"/>
          <w:lang w:val="es-ES"/>
        </w:rPr>
        <w:t>administración de licencias server por parte de la OTIC, desde el punto de vista de segregación de funciones</w:t>
      </w:r>
      <w:r w:rsidR="005A49D7" w:rsidRPr="00A50C00">
        <w:rPr>
          <w:rFonts w:ascii="Arial" w:eastAsia="Times New Roman" w:hAnsi="Arial" w:cs="Arial"/>
          <w:lang w:val="es-ES"/>
        </w:rPr>
        <w:t xml:space="preserve"> </w:t>
      </w:r>
      <w:r w:rsidRPr="00A50C00">
        <w:rPr>
          <w:rFonts w:ascii="Arial" w:eastAsia="Times New Roman" w:hAnsi="Arial" w:cs="Arial"/>
          <w:lang w:val="es-ES"/>
        </w:rPr>
        <w:t>y de integridad del inventario de activos intangibles para licencias de software Microsoft</w:t>
      </w:r>
      <w:r w:rsidR="007E79C6" w:rsidRPr="00A50C00">
        <w:rPr>
          <w:rFonts w:ascii="Arial" w:eastAsia="Times New Roman" w:hAnsi="Arial" w:cs="Arial"/>
          <w:lang w:val="es-ES"/>
        </w:rPr>
        <w:t xml:space="preserve"> y LINUX</w:t>
      </w:r>
      <w:r w:rsidR="00F72997" w:rsidRPr="00A50C00">
        <w:rPr>
          <w:rFonts w:ascii="Arial" w:eastAsia="Times New Roman" w:hAnsi="Arial" w:cs="Arial"/>
          <w:lang w:val="es-ES"/>
        </w:rPr>
        <w:t xml:space="preserve"> Red Hat</w:t>
      </w:r>
      <w:r w:rsidR="00B41AF6" w:rsidRPr="00A50C00">
        <w:rPr>
          <w:rFonts w:ascii="Arial" w:eastAsia="Times New Roman" w:hAnsi="Arial" w:cs="Arial"/>
          <w:lang w:val="es-ES"/>
        </w:rPr>
        <w:t>, para equipos servidores</w:t>
      </w:r>
      <w:r w:rsidRPr="00A50C00">
        <w:rPr>
          <w:rFonts w:ascii="Arial" w:eastAsia="Times New Roman" w:hAnsi="Arial" w:cs="Arial"/>
          <w:lang w:val="es-ES"/>
        </w:rPr>
        <w:t>.</w:t>
      </w:r>
      <w:r w:rsidR="00877BC2" w:rsidRPr="00A50C00">
        <w:rPr>
          <w:rFonts w:ascii="Arial" w:eastAsia="Times New Roman" w:hAnsi="Arial" w:cs="Arial"/>
          <w:lang w:val="es-ES"/>
        </w:rPr>
        <w:t xml:space="preserve"> </w:t>
      </w:r>
    </w:p>
    <w:p w:rsidR="00A50C00" w:rsidRDefault="00A50C00" w:rsidP="00A50C00">
      <w:pPr>
        <w:tabs>
          <w:tab w:val="center" w:pos="426"/>
        </w:tabs>
        <w:spacing w:after="0" w:line="240" w:lineRule="auto"/>
        <w:jc w:val="both"/>
        <w:rPr>
          <w:rFonts w:ascii="Arial" w:eastAsia="Times New Roman" w:hAnsi="Arial" w:cs="Arial"/>
          <w:lang w:val="es-ES"/>
        </w:rPr>
      </w:pPr>
    </w:p>
    <w:p w:rsidR="00324706" w:rsidRPr="002127E8" w:rsidRDefault="00324706" w:rsidP="00CE0F6A">
      <w:pPr>
        <w:pStyle w:val="Prrafodelista"/>
        <w:numPr>
          <w:ilvl w:val="0"/>
          <w:numId w:val="10"/>
        </w:numPr>
        <w:tabs>
          <w:tab w:val="center" w:pos="426"/>
        </w:tabs>
        <w:jc w:val="both"/>
        <w:rPr>
          <w:rFonts w:ascii="Arial" w:hAnsi="Arial" w:cs="Arial"/>
        </w:rPr>
      </w:pPr>
      <w:r w:rsidRPr="002127E8">
        <w:rPr>
          <w:rFonts w:ascii="Arial" w:hAnsi="Arial" w:cs="Arial"/>
          <w:sz w:val="22"/>
          <w:szCs w:val="22"/>
        </w:rPr>
        <w:t xml:space="preserve">Con el fin de mantener un adecuado </w:t>
      </w:r>
      <w:r w:rsidR="002127E8" w:rsidRPr="002127E8">
        <w:rPr>
          <w:rFonts w:ascii="Arial" w:hAnsi="Arial" w:cs="Arial"/>
          <w:sz w:val="22"/>
          <w:szCs w:val="22"/>
        </w:rPr>
        <w:t>cumplimiento a los periodos</w:t>
      </w:r>
      <w:r w:rsidR="00A50C00">
        <w:rPr>
          <w:rFonts w:ascii="Arial" w:hAnsi="Arial" w:cs="Arial"/>
          <w:sz w:val="22"/>
          <w:szCs w:val="22"/>
        </w:rPr>
        <w:t xml:space="preserve"> cuatrimestrales </w:t>
      </w:r>
      <w:r w:rsidR="002127E8" w:rsidRPr="002127E8">
        <w:rPr>
          <w:rFonts w:ascii="Arial" w:hAnsi="Arial" w:cs="Arial"/>
          <w:sz w:val="22"/>
          <w:szCs w:val="22"/>
        </w:rPr>
        <w:t xml:space="preserve"> de conciliación establecidos en la política, y para fortalecer el </w:t>
      </w:r>
      <w:r w:rsidRPr="002127E8">
        <w:rPr>
          <w:rFonts w:ascii="Arial" w:hAnsi="Arial" w:cs="Arial"/>
          <w:sz w:val="22"/>
          <w:szCs w:val="22"/>
        </w:rPr>
        <w:t>control y oportunidad respecto a las actividades que conlleva la conciliación  de</w:t>
      </w:r>
      <w:r w:rsidR="002127E8" w:rsidRPr="002127E8">
        <w:rPr>
          <w:rFonts w:ascii="Arial" w:hAnsi="Arial" w:cs="Arial"/>
          <w:sz w:val="22"/>
          <w:szCs w:val="22"/>
        </w:rPr>
        <w:t>l inventario de software</w:t>
      </w:r>
      <w:r w:rsidRPr="002127E8">
        <w:rPr>
          <w:rFonts w:ascii="Arial" w:hAnsi="Arial" w:cs="Arial"/>
          <w:sz w:val="22"/>
          <w:szCs w:val="22"/>
        </w:rPr>
        <w:t xml:space="preserve"> al interior de Función Pública, </w:t>
      </w:r>
      <w:r w:rsidR="002127E8" w:rsidRPr="002127E8">
        <w:rPr>
          <w:rFonts w:ascii="Arial" w:hAnsi="Arial" w:cs="Arial"/>
          <w:sz w:val="22"/>
          <w:szCs w:val="22"/>
        </w:rPr>
        <w:t xml:space="preserve">como paso inicial </w:t>
      </w:r>
      <w:r w:rsidR="001C0EE6">
        <w:rPr>
          <w:rFonts w:ascii="Arial" w:hAnsi="Arial" w:cs="Arial"/>
          <w:sz w:val="22"/>
          <w:szCs w:val="22"/>
        </w:rPr>
        <w:t xml:space="preserve">se debe </w:t>
      </w:r>
      <w:r w:rsidR="002127E8" w:rsidRPr="002127E8">
        <w:rPr>
          <w:rFonts w:ascii="Arial" w:hAnsi="Arial" w:cs="Arial"/>
          <w:sz w:val="22"/>
          <w:szCs w:val="22"/>
        </w:rPr>
        <w:t>complementar</w:t>
      </w:r>
      <w:r w:rsidR="001C0EE6">
        <w:rPr>
          <w:rFonts w:ascii="Arial" w:hAnsi="Arial" w:cs="Arial"/>
          <w:sz w:val="22"/>
          <w:szCs w:val="22"/>
        </w:rPr>
        <w:t xml:space="preserve"> manualmente</w:t>
      </w:r>
      <w:r w:rsidR="002127E8" w:rsidRPr="002127E8">
        <w:rPr>
          <w:rFonts w:ascii="Arial" w:hAnsi="Arial" w:cs="Arial"/>
          <w:sz w:val="22"/>
          <w:szCs w:val="22"/>
        </w:rPr>
        <w:t xml:space="preserve"> la información suministrada por el área de Almacén, con el dato del número de contrato en la descripci</w:t>
      </w:r>
      <w:r w:rsidR="001C0EE6">
        <w:rPr>
          <w:rFonts w:ascii="Arial" w:hAnsi="Arial" w:cs="Arial"/>
          <w:sz w:val="22"/>
          <w:szCs w:val="22"/>
        </w:rPr>
        <w:t xml:space="preserve">ón del bien. Es importante que el GGA analice en conjunto con el proveedor de la herramienta NEON, la posibilidad de incluir este dato en el reporte </w:t>
      </w:r>
      <w:r w:rsidR="00D50D0C">
        <w:rPr>
          <w:rFonts w:ascii="Arial" w:hAnsi="Arial" w:cs="Arial"/>
          <w:sz w:val="22"/>
          <w:szCs w:val="22"/>
        </w:rPr>
        <w:t>que actualmente es generado de manera automática.</w:t>
      </w:r>
      <w:r w:rsidR="001C0EE6">
        <w:rPr>
          <w:rFonts w:ascii="Arial" w:hAnsi="Arial" w:cs="Arial"/>
          <w:sz w:val="22"/>
          <w:szCs w:val="22"/>
        </w:rPr>
        <w:t xml:space="preserve"> </w:t>
      </w:r>
    </w:p>
    <w:p w:rsidR="002127E8" w:rsidRPr="002127E8" w:rsidRDefault="002127E8" w:rsidP="002127E8">
      <w:pPr>
        <w:pStyle w:val="Prrafodelista"/>
        <w:rPr>
          <w:rFonts w:ascii="Arial" w:hAnsi="Arial" w:cs="Arial"/>
        </w:rPr>
      </w:pPr>
    </w:p>
    <w:p w:rsidR="003556E3" w:rsidRDefault="009C7BCF" w:rsidP="005742C4">
      <w:pPr>
        <w:numPr>
          <w:ilvl w:val="0"/>
          <w:numId w:val="11"/>
        </w:numPr>
        <w:spacing w:after="0" w:line="240" w:lineRule="auto"/>
        <w:ind w:left="426"/>
        <w:jc w:val="both"/>
        <w:rPr>
          <w:rFonts w:ascii="Arial" w:eastAsia="Times New Roman" w:hAnsi="Arial" w:cs="Arial"/>
          <w:lang w:val="es-ES"/>
        </w:rPr>
      </w:pPr>
      <w:r w:rsidRPr="00E8430C">
        <w:rPr>
          <w:rFonts w:ascii="Arial" w:eastAsia="Times New Roman" w:hAnsi="Arial" w:cs="Arial"/>
          <w:lang w:val="es-ES"/>
        </w:rPr>
        <w:t>Procedimiento dada</w:t>
      </w:r>
      <w:r w:rsidR="003556E3" w:rsidRPr="008B5D62">
        <w:rPr>
          <w:rFonts w:ascii="Arial" w:eastAsia="Times New Roman" w:hAnsi="Arial" w:cs="Arial"/>
          <w:lang w:val="es-ES"/>
        </w:rPr>
        <w:t xml:space="preserve"> de baja del software de la entidad: El control es eficaz, por cuanto se aplica acorde con los lineamientos establecidos por Función Pública</w:t>
      </w:r>
      <w:r w:rsidR="00F72997" w:rsidRPr="008B5D62">
        <w:rPr>
          <w:rFonts w:ascii="Arial" w:eastAsia="Times New Roman" w:hAnsi="Arial" w:cs="Arial"/>
          <w:lang w:val="es-ES"/>
        </w:rPr>
        <w:t xml:space="preserve"> en la Guía para la prestación del servicio – Área de Almacén”, versión </w:t>
      </w:r>
      <w:r w:rsidR="00B30F06" w:rsidRPr="008B5D62">
        <w:rPr>
          <w:rFonts w:ascii="Arial" w:eastAsia="Times New Roman" w:hAnsi="Arial" w:cs="Arial"/>
          <w:lang w:val="es-ES"/>
        </w:rPr>
        <w:t xml:space="preserve">No. </w:t>
      </w:r>
      <w:r w:rsidR="00F72997" w:rsidRPr="008B5D62">
        <w:rPr>
          <w:rFonts w:ascii="Arial" w:eastAsia="Times New Roman" w:hAnsi="Arial" w:cs="Arial"/>
          <w:lang w:val="es-ES"/>
        </w:rPr>
        <w:t>6 /2019, numeral 3.1</w:t>
      </w:r>
      <w:r w:rsidR="003556E3" w:rsidRPr="008B5D62">
        <w:rPr>
          <w:rFonts w:ascii="Arial" w:eastAsia="Times New Roman" w:hAnsi="Arial" w:cs="Arial"/>
          <w:lang w:val="es-ES"/>
        </w:rPr>
        <w:t>, manteniendo la debida segregación de funciones y los soportes necesarios de la gestión.</w:t>
      </w:r>
    </w:p>
    <w:p w:rsidR="008B5D62" w:rsidRPr="008B5D62" w:rsidRDefault="008B5D62" w:rsidP="008B5D62">
      <w:pPr>
        <w:spacing w:after="0" w:line="240" w:lineRule="auto"/>
        <w:ind w:left="426"/>
        <w:jc w:val="both"/>
        <w:rPr>
          <w:rFonts w:ascii="Arial" w:eastAsia="Times New Roman" w:hAnsi="Arial" w:cs="Arial"/>
          <w:lang w:val="es-ES"/>
        </w:rPr>
      </w:pPr>
    </w:p>
    <w:p w:rsidR="002F3A95" w:rsidRPr="002F3A95" w:rsidRDefault="002F3A95" w:rsidP="002F3A95">
      <w:pPr>
        <w:jc w:val="both"/>
        <w:rPr>
          <w:rFonts w:ascii="Arial" w:hAnsi="Arial" w:cs="Arial"/>
        </w:rPr>
      </w:pPr>
    </w:p>
    <w:p w:rsidR="001F0F0E" w:rsidRDefault="001F0F0E" w:rsidP="00324706">
      <w:pPr>
        <w:pStyle w:val="Prrafodelista"/>
        <w:ind w:left="426"/>
        <w:jc w:val="both"/>
        <w:rPr>
          <w:rFonts w:ascii="Arial" w:hAnsi="Arial" w:cs="Arial"/>
          <w:sz w:val="22"/>
          <w:szCs w:val="22"/>
          <w:lang w:eastAsia="en-US"/>
        </w:rPr>
      </w:pPr>
    </w:p>
    <w:p w:rsidR="00324706" w:rsidRDefault="00324706" w:rsidP="00324706">
      <w:pPr>
        <w:pStyle w:val="Prrafodelista"/>
        <w:ind w:left="426"/>
        <w:jc w:val="both"/>
        <w:rPr>
          <w:rFonts w:ascii="Arial" w:hAnsi="Arial" w:cs="Arial"/>
          <w:sz w:val="22"/>
          <w:szCs w:val="22"/>
          <w:lang w:eastAsia="en-US"/>
        </w:rPr>
      </w:pPr>
    </w:p>
    <w:p w:rsidR="00324706" w:rsidRPr="00B41AF6" w:rsidRDefault="00324706" w:rsidP="00324706">
      <w:pPr>
        <w:pStyle w:val="Prrafodelista"/>
        <w:ind w:left="426"/>
        <w:jc w:val="both"/>
        <w:rPr>
          <w:rFonts w:ascii="Arial" w:hAnsi="Arial" w:cs="Arial"/>
          <w:sz w:val="22"/>
          <w:szCs w:val="22"/>
          <w:lang w:eastAsia="en-US"/>
        </w:rPr>
      </w:pPr>
    </w:p>
    <w:p w:rsidR="0018699C" w:rsidRDefault="000B293B" w:rsidP="000B293B">
      <w:pPr>
        <w:spacing w:line="240" w:lineRule="auto"/>
        <w:rPr>
          <w:rFonts w:ascii="Arial" w:hAnsi="Arial" w:cs="Arial"/>
        </w:rPr>
      </w:pPr>
      <w:r>
        <w:rPr>
          <w:rFonts w:ascii="Arial" w:hAnsi="Arial" w:cs="Arial"/>
        </w:rPr>
        <w:t>LUZ STELLA PATIÑO JURADO</w:t>
      </w:r>
    </w:p>
    <w:p w:rsidR="000B293B" w:rsidRPr="005C2FBF" w:rsidRDefault="000B293B" w:rsidP="000B293B">
      <w:pPr>
        <w:spacing w:line="240" w:lineRule="auto"/>
        <w:rPr>
          <w:rFonts w:ascii="Arial" w:hAnsi="Arial" w:cs="Arial"/>
        </w:rPr>
      </w:pPr>
      <w:r>
        <w:rPr>
          <w:rFonts w:ascii="Arial" w:hAnsi="Arial" w:cs="Arial"/>
        </w:rPr>
        <w:t>Jefe Oficina de Control Interno</w:t>
      </w:r>
    </w:p>
    <w:p w:rsidR="0018699C" w:rsidRPr="005C2FBF" w:rsidRDefault="0018699C">
      <w:pPr>
        <w:rPr>
          <w:rFonts w:ascii="Arial" w:hAnsi="Arial" w:cs="Arial"/>
        </w:rPr>
      </w:pPr>
    </w:p>
    <w:p w:rsidR="0018699C" w:rsidRPr="000B293B" w:rsidRDefault="000B293B" w:rsidP="000B293B">
      <w:pPr>
        <w:spacing w:line="240" w:lineRule="auto"/>
        <w:rPr>
          <w:rFonts w:ascii="Arial" w:hAnsi="Arial" w:cs="Arial"/>
          <w:sz w:val="14"/>
          <w:szCs w:val="14"/>
        </w:rPr>
      </w:pPr>
      <w:r w:rsidRPr="000B293B">
        <w:rPr>
          <w:rFonts w:ascii="Arial" w:hAnsi="Arial" w:cs="Arial"/>
          <w:sz w:val="14"/>
          <w:szCs w:val="14"/>
        </w:rPr>
        <w:t>Elaboró: Juan Mauricio Cornejo</w:t>
      </w:r>
    </w:p>
    <w:p w:rsidR="000B293B" w:rsidRPr="000B293B" w:rsidRDefault="000B293B" w:rsidP="000B293B">
      <w:pPr>
        <w:spacing w:line="240" w:lineRule="auto"/>
        <w:rPr>
          <w:rFonts w:ascii="Arial" w:hAnsi="Arial" w:cs="Arial"/>
          <w:sz w:val="14"/>
          <w:szCs w:val="14"/>
        </w:rPr>
      </w:pPr>
      <w:r w:rsidRPr="000B293B">
        <w:rPr>
          <w:rFonts w:ascii="Arial" w:hAnsi="Arial" w:cs="Arial"/>
          <w:sz w:val="14"/>
          <w:szCs w:val="14"/>
        </w:rPr>
        <w:t>Revisó y aprobó:</w:t>
      </w:r>
      <w:r>
        <w:rPr>
          <w:rFonts w:ascii="Arial" w:hAnsi="Arial" w:cs="Arial"/>
          <w:sz w:val="14"/>
          <w:szCs w:val="14"/>
        </w:rPr>
        <w:t xml:space="preserve"> </w:t>
      </w:r>
      <w:r w:rsidRPr="000B293B">
        <w:rPr>
          <w:rFonts w:ascii="Arial" w:hAnsi="Arial" w:cs="Arial"/>
          <w:sz w:val="14"/>
          <w:szCs w:val="14"/>
        </w:rPr>
        <w:t>Luz Stella Patiño Jurado</w:t>
      </w:r>
    </w:p>
    <w:p w:rsidR="0018699C" w:rsidRPr="005C2FBF" w:rsidRDefault="0018699C">
      <w:pPr>
        <w:rPr>
          <w:rFonts w:ascii="Arial" w:hAnsi="Arial" w:cs="Arial"/>
        </w:rPr>
      </w:pPr>
    </w:p>
    <w:p w:rsidR="0018699C" w:rsidRPr="005C2FBF" w:rsidRDefault="0018699C">
      <w:pPr>
        <w:rPr>
          <w:rFonts w:ascii="Arial" w:hAnsi="Arial" w:cs="Arial"/>
        </w:rPr>
      </w:pPr>
    </w:p>
    <w:sectPr w:rsidR="0018699C" w:rsidRPr="005C2FBF" w:rsidSect="006805F6">
      <w:footerReference w:type="default" r:id="rId13"/>
      <w:headerReference w:type="first" r:id="rId14"/>
      <w:footerReference w:type="first" r:id="rId15"/>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FA9" w:rsidRDefault="00364FA9" w:rsidP="006805F6">
      <w:pPr>
        <w:spacing w:after="0" w:line="240" w:lineRule="auto"/>
      </w:pPr>
      <w:r>
        <w:separator/>
      </w:r>
    </w:p>
  </w:endnote>
  <w:endnote w:type="continuationSeparator" w:id="0">
    <w:p w:rsidR="00364FA9" w:rsidRDefault="00364FA9"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E19" w:rsidRPr="00634DEC" w:rsidRDefault="00D74E19"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D74E19" w:rsidRDefault="00D74E19"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A50C00">
      <w:rPr>
        <w:rFonts w:ascii="Arial" w:hAnsi="Arial" w:cs="Arial"/>
        <w:noProof/>
        <w:sz w:val="16"/>
        <w:szCs w:val="16"/>
      </w:rPr>
      <w:t>4</w:t>
    </w:r>
    <w:r w:rsidRPr="003E666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E19" w:rsidRPr="0044207C" w:rsidRDefault="00D74E19" w:rsidP="00634DEC">
    <w:pPr>
      <w:pStyle w:val="Piedepgina"/>
      <w:rPr>
        <w:sz w:val="18"/>
        <w:szCs w:val="18"/>
      </w:rPr>
    </w:pPr>
  </w:p>
  <w:p w:rsidR="00D74E19" w:rsidRDefault="00D74E19" w:rsidP="00634DEC">
    <w:pPr>
      <w:pStyle w:val="Piedepgina"/>
    </w:pPr>
    <w:r>
      <w:rPr>
        <w:noProof/>
        <w:lang w:eastAsia="es-CO"/>
      </w:rPr>
      <w:drawing>
        <wp:anchor distT="0" distB="0" distL="114300" distR="114300" simplePos="0" relativeHeight="251660288" behindDoc="1" locked="0" layoutInCell="1" allowOverlap="1" wp14:anchorId="2B80ACF1" wp14:editId="02776E99">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FA9" w:rsidRDefault="00364FA9" w:rsidP="006805F6">
      <w:pPr>
        <w:spacing w:after="0" w:line="240" w:lineRule="auto"/>
      </w:pPr>
      <w:r>
        <w:separator/>
      </w:r>
    </w:p>
  </w:footnote>
  <w:footnote w:type="continuationSeparator" w:id="0">
    <w:p w:rsidR="00364FA9" w:rsidRDefault="00364FA9" w:rsidP="0068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E19" w:rsidRDefault="00D74E19" w:rsidP="006805F6">
    <w:pPr>
      <w:pStyle w:val="Encabezado"/>
      <w:tabs>
        <w:tab w:val="clear" w:pos="4419"/>
      </w:tabs>
    </w:pPr>
    <w:r>
      <w:rPr>
        <w:noProof/>
        <w:lang w:eastAsia="es-CO"/>
      </w:rPr>
      <mc:AlternateContent>
        <mc:Choice Requires="wps">
          <w:drawing>
            <wp:anchor distT="0" distB="0" distL="114300" distR="114300" simplePos="0" relativeHeight="251659263" behindDoc="0" locked="0" layoutInCell="1" allowOverlap="1" wp14:anchorId="06A4F11E" wp14:editId="00C2C2C0">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7AB80"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eastAsia="es-CO"/>
      </w:rPr>
      <w:drawing>
        <wp:anchor distT="0" distB="0" distL="114300" distR="114300" simplePos="0" relativeHeight="251662336" behindDoc="0" locked="0" layoutInCell="1" allowOverlap="1" wp14:anchorId="4AB5F1BA" wp14:editId="41074C55">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50081D10" wp14:editId="624FD3E4">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4B21B"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04420"/>
    <w:multiLevelType w:val="hybridMultilevel"/>
    <w:tmpl w:val="3A4E2100"/>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15:restartNumberingAfterBreak="0">
    <w:nsid w:val="0CF13BD4"/>
    <w:multiLevelType w:val="hybridMultilevel"/>
    <w:tmpl w:val="E0BAF5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0A7438"/>
    <w:multiLevelType w:val="hybridMultilevel"/>
    <w:tmpl w:val="C2805C6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11A4700C"/>
    <w:multiLevelType w:val="hybridMultilevel"/>
    <w:tmpl w:val="A0B0F0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B194A"/>
    <w:multiLevelType w:val="hybridMultilevel"/>
    <w:tmpl w:val="C922D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3128E8"/>
    <w:multiLevelType w:val="hybridMultilevel"/>
    <w:tmpl w:val="E68E9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3A2C83"/>
    <w:multiLevelType w:val="hybridMultilevel"/>
    <w:tmpl w:val="9AEE2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6C20BD"/>
    <w:multiLevelType w:val="hybridMultilevel"/>
    <w:tmpl w:val="3F809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9435FC"/>
    <w:multiLevelType w:val="multilevel"/>
    <w:tmpl w:val="546624D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81C6799"/>
    <w:multiLevelType w:val="hybridMultilevel"/>
    <w:tmpl w:val="A71C4C82"/>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15:restartNumberingAfterBreak="0">
    <w:nsid w:val="2D293F2B"/>
    <w:multiLevelType w:val="hybridMultilevel"/>
    <w:tmpl w:val="4EAC9DB8"/>
    <w:lvl w:ilvl="0" w:tplc="44782C06">
      <w:start w:val="3"/>
      <w:numFmt w:val="bullet"/>
      <w:lvlText w:val="-"/>
      <w:lvlJc w:val="left"/>
      <w:pPr>
        <w:ind w:left="786" w:hanging="360"/>
      </w:pPr>
      <w:rPr>
        <w:rFonts w:ascii="Calibri" w:eastAsia="Calibri" w:hAnsi="Calibri" w:cs="Calibr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1" w15:restartNumberingAfterBreak="0">
    <w:nsid w:val="2F354090"/>
    <w:multiLevelType w:val="hybridMultilevel"/>
    <w:tmpl w:val="B082E2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2A75FC"/>
    <w:multiLevelType w:val="hybridMultilevel"/>
    <w:tmpl w:val="69661072"/>
    <w:lvl w:ilvl="0" w:tplc="240A000D">
      <w:start w:val="1"/>
      <w:numFmt w:val="bullet"/>
      <w:lvlText w:val=""/>
      <w:lvlJc w:val="left"/>
      <w:pPr>
        <w:ind w:left="778" w:hanging="360"/>
      </w:pPr>
      <w:rPr>
        <w:rFonts w:ascii="Wingdings" w:hAnsi="Wingdings"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13" w15:restartNumberingAfterBreak="0">
    <w:nsid w:val="45AF1E26"/>
    <w:multiLevelType w:val="hybridMultilevel"/>
    <w:tmpl w:val="5992A3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263844"/>
    <w:multiLevelType w:val="hybridMultilevel"/>
    <w:tmpl w:val="AB5434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D90D01"/>
    <w:multiLevelType w:val="hybridMultilevel"/>
    <w:tmpl w:val="3634E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D1A45F2"/>
    <w:multiLevelType w:val="hybridMultilevel"/>
    <w:tmpl w:val="0FC43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4BA5670"/>
    <w:multiLevelType w:val="multilevel"/>
    <w:tmpl w:val="066227D6"/>
    <w:lvl w:ilvl="0">
      <w:start w:val="1"/>
      <w:numFmt w:val="decimal"/>
      <w:lvlText w:val="%1."/>
      <w:lvlJc w:val="left"/>
      <w:pPr>
        <w:ind w:left="360" w:hanging="360"/>
      </w:pPr>
      <w:rPr>
        <w:rFonts w:hint="default"/>
      </w:rPr>
    </w:lvl>
    <w:lvl w:ilvl="1">
      <w:start w:val="1"/>
      <w:numFmt w:val="decimal"/>
      <w:lvlText w:val="%1.%2."/>
      <w:lvlJc w:val="left"/>
      <w:pPr>
        <w:ind w:left="858"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452F63"/>
    <w:multiLevelType w:val="hybridMultilevel"/>
    <w:tmpl w:val="6DA86170"/>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9" w15:restartNumberingAfterBreak="0">
    <w:nsid w:val="7F430493"/>
    <w:multiLevelType w:val="hybridMultilevel"/>
    <w:tmpl w:val="436E2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4"/>
  </w:num>
  <w:num w:numId="4">
    <w:abstractNumId w:val="17"/>
  </w:num>
  <w:num w:numId="5">
    <w:abstractNumId w:val="8"/>
  </w:num>
  <w:num w:numId="6">
    <w:abstractNumId w:val="6"/>
  </w:num>
  <w:num w:numId="7">
    <w:abstractNumId w:val="19"/>
  </w:num>
  <w:num w:numId="8">
    <w:abstractNumId w:val="4"/>
  </w:num>
  <w:num w:numId="9">
    <w:abstractNumId w:val="5"/>
  </w:num>
  <w:num w:numId="10">
    <w:abstractNumId w:val="3"/>
  </w:num>
  <w:num w:numId="11">
    <w:abstractNumId w:val="15"/>
  </w:num>
  <w:num w:numId="12">
    <w:abstractNumId w:val="7"/>
  </w:num>
  <w:num w:numId="13">
    <w:abstractNumId w:val="10"/>
  </w:num>
  <w:num w:numId="14">
    <w:abstractNumId w:val="0"/>
  </w:num>
  <w:num w:numId="15">
    <w:abstractNumId w:val="12"/>
  </w:num>
  <w:num w:numId="16">
    <w:abstractNumId w:val="1"/>
  </w:num>
  <w:num w:numId="17">
    <w:abstractNumId w:val="16"/>
  </w:num>
  <w:num w:numId="18">
    <w:abstractNumId w:val="2"/>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F6"/>
    <w:rsid w:val="0001653B"/>
    <w:rsid w:val="00021226"/>
    <w:rsid w:val="00021697"/>
    <w:rsid w:val="00022686"/>
    <w:rsid w:val="00030437"/>
    <w:rsid w:val="000557BB"/>
    <w:rsid w:val="00066AE1"/>
    <w:rsid w:val="000677EC"/>
    <w:rsid w:val="00076755"/>
    <w:rsid w:val="00081C7E"/>
    <w:rsid w:val="00086412"/>
    <w:rsid w:val="00092730"/>
    <w:rsid w:val="0009389D"/>
    <w:rsid w:val="0009741F"/>
    <w:rsid w:val="000A4558"/>
    <w:rsid w:val="000B293B"/>
    <w:rsid w:val="000B300F"/>
    <w:rsid w:val="000B7EB8"/>
    <w:rsid w:val="000C13FC"/>
    <w:rsid w:val="000C2009"/>
    <w:rsid w:val="000D06E8"/>
    <w:rsid w:val="000D093C"/>
    <w:rsid w:val="000D1A31"/>
    <w:rsid w:val="000E7C6B"/>
    <w:rsid w:val="00120625"/>
    <w:rsid w:val="00124059"/>
    <w:rsid w:val="001255D0"/>
    <w:rsid w:val="00127799"/>
    <w:rsid w:val="00127FE9"/>
    <w:rsid w:val="00145ACE"/>
    <w:rsid w:val="0014663A"/>
    <w:rsid w:val="00154E7F"/>
    <w:rsid w:val="00160D29"/>
    <w:rsid w:val="00173901"/>
    <w:rsid w:val="00182146"/>
    <w:rsid w:val="001829AF"/>
    <w:rsid w:val="001858C2"/>
    <w:rsid w:val="00185FD5"/>
    <w:rsid w:val="0018699C"/>
    <w:rsid w:val="001922E7"/>
    <w:rsid w:val="001B6CE7"/>
    <w:rsid w:val="001C0EE6"/>
    <w:rsid w:val="001D5670"/>
    <w:rsid w:val="001E3691"/>
    <w:rsid w:val="001F0F0E"/>
    <w:rsid w:val="001F35FB"/>
    <w:rsid w:val="001F6B20"/>
    <w:rsid w:val="00200303"/>
    <w:rsid w:val="00200FB7"/>
    <w:rsid w:val="002127E8"/>
    <w:rsid w:val="00225E0D"/>
    <w:rsid w:val="00232C29"/>
    <w:rsid w:val="00272718"/>
    <w:rsid w:val="00273FEA"/>
    <w:rsid w:val="002861EC"/>
    <w:rsid w:val="00286DA3"/>
    <w:rsid w:val="002A58CA"/>
    <w:rsid w:val="002A66E8"/>
    <w:rsid w:val="002B5174"/>
    <w:rsid w:val="002F3A95"/>
    <w:rsid w:val="00301637"/>
    <w:rsid w:val="00306D4B"/>
    <w:rsid w:val="00310538"/>
    <w:rsid w:val="003140DC"/>
    <w:rsid w:val="00324706"/>
    <w:rsid w:val="00325653"/>
    <w:rsid w:val="00327E4C"/>
    <w:rsid w:val="00347D52"/>
    <w:rsid w:val="00351E9A"/>
    <w:rsid w:val="003556E3"/>
    <w:rsid w:val="00361202"/>
    <w:rsid w:val="0036453F"/>
    <w:rsid w:val="00364FA9"/>
    <w:rsid w:val="00365E2D"/>
    <w:rsid w:val="00370056"/>
    <w:rsid w:val="00381969"/>
    <w:rsid w:val="00387BCB"/>
    <w:rsid w:val="003B1174"/>
    <w:rsid w:val="003B11BE"/>
    <w:rsid w:val="003B243D"/>
    <w:rsid w:val="003D02D0"/>
    <w:rsid w:val="003D097A"/>
    <w:rsid w:val="003D2D25"/>
    <w:rsid w:val="003E2472"/>
    <w:rsid w:val="003E6665"/>
    <w:rsid w:val="003F0FB3"/>
    <w:rsid w:val="003F793C"/>
    <w:rsid w:val="00401AFB"/>
    <w:rsid w:val="00402D2E"/>
    <w:rsid w:val="00414290"/>
    <w:rsid w:val="00420CDD"/>
    <w:rsid w:val="00431B68"/>
    <w:rsid w:val="004423B9"/>
    <w:rsid w:val="00445F63"/>
    <w:rsid w:val="00465177"/>
    <w:rsid w:val="004661B8"/>
    <w:rsid w:val="00472461"/>
    <w:rsid w:val="0047750E"/>
    <w:rsid w:val="00484786"/>
    <w:rsid w:val="004A1588"/>
    <w:rsid w:val="004A15A5"/>
    <w:rsid w:val="004B3B3F"/>
    <w:rsid w:val="004B704F"/>
    <w:rsid w:val="004C01A0"/>
    <w:rsid w:val="004C040F"/>
    <w:rsid w:val="004C3F86"/>
    <w:rsid w:val="004D4342"/>
    <w:rsid w:val="004E2C48"/>
    <w:rsid w:val="004F73EB"/>
    <w:rsid w:val="0050308B"/>
    <w:rsid w:val="00511C38"/>
    <w:rsid w:val="00553EF7"/>
    <w:rsid w:val="005732B9"/>
    <w:rsid w:val="005750AC"/>
    <w:rsid w:val="00576C18"/>
    <w:rsid w:val="005814FC"/>
    <w:rsid w:val="00583A26"/>
    <w:rsid w:val="00595037"/>
    <w:rsid w:val="005A49D7"/>
    <w:rsid w:val="005B2116"/>
    <w:rsid w:val="005C2FBF"/>
    <w:rsid w:val="005C7442"/>
    <w:rsid w:val="005F2296"/>
    <w:rsid w:val="005F7DCB"/>
    <w:rsid w:val="0062035E"/>
    <w:rsid w:val="00634DEC"/>
    <w:rsid w:val="00640E1E"/>
    <w:rsid w:val="00641895"/>
    <w:rsid w:val="00652968"/>
    <w:rsid w:val="00652DA3"/>
    <w:rsid w:val="00664F99"/>
    <w:rsid w:val="0066742B"/>
    <w:rsid w:val="006805F6"/>
    <w:rsid w:val="006865D8"/>
    <w:rsid w:val="006A0E32"/>
    <w:rsid w:val="006A7415"/>
    <w:rsid w:val="006F0BC2"/>
    <w:rsid w:val="006F3695"/>
    <w:rsid w:val="006F412C"/>
    <w:rsid w:val="00703D74"/>
    <w:rsid w:val="0070735C"/>
    <w:rsid w:val="00724FAD"/>
    <w:rsid w:val="007253C5"/>
    <w:rsid w:val="0073020B"/>
    <w:rsid w:val="0075621C"/>
    <w:rsid w:val="0076198F"/>
    <w:rsid w:val="007726BA"/>
    <w:rsid w:val="00774167"/>
    <w:rsid w:val="00781945"/>
    <w:rsid w:val="007876B9"/>
    <w:rsid w:val="007910F9"/>
    <w:rsid w:val="00795ECF"/>
    <w:rsid w:val="007A1C5B"/>
    <w:rsid w:val="007B0175"/>
    <w:rsid w:val="007B36D8"/>
    <w:rsid w:val="007B3A62"/>
    <w:rsid w:val="007D0838"/>
    <w:rsid w:val="007E3D81"/>
    <w:rsid w:val="007E79C6"/>
    <w:rsid w:val="007F017A"/>
    <w:rsid w:val="00801814"/>
    <w:rsid w:val="008139EA"/>
    <w:rsid w:val="00815C2C"/>
    <w:rsid w:val="00817263"/>
    <w:rsid w:val="00841CE9"/>
    <w:rsid w:val="00842924"/>
    <w:rsid w:val="00853C82"/>
    <w:rsid w:val="008542D0"/>
    <w:rsid w:val="0085798F"/>
    <w:rsid w:val="008600A2"/>
    <w:rsid w:val="0086775D"/>
    <w:rsid w:val="00873B39"/>
    <w:rsid w:val="00876A4C"/>
    <w:rsid w:val="00877BC2"/>
    <w:rsid w:val="008803B1"/>
    <w:rsid w:val="00892BCC"/>
    <w:rsid w:val="00896DF9"/>
    <w:rsid w:val="008B166D"/>
    <w:rsid w:val="008B2651"/>
    <w:rsid w:val="008B2851"/>
    <w:rsid w:val="008B5162"/>
    <w:rsid w:val="008B585A"/>
    <w:rsid w:val="008B5D62"/>
    <w:rsid w:val="008C38F4"/>
    <w:rsid w:val="008D3175"/>
    <w:rsid w:val="008D4117"/>
    <w:rsid w:val="008E534C"/>
    <w:rsid w:val="008E7196"/>
    <w:rsid w:val="008E7D67"/>
    <w:rsid w:val="008F01EC"/>
    <w:rsid w:val="008F024E"/>
    <w:rsid w:val="00900EFB"/>
    <w:rsid w:val="009068E0"/>
    <w:rsid w:val="00926622"/>
    <w:rsid w:val="0093248C"/>
    <w:rsid w:val="00933838"/>
    <w:rsid w:val="00940B2E"/>
    <w:rsid w:val="00946834"/>
    <w:rsid w:val="0095363C"/>
    <w:rsid w:val="00954AB6"/>
    <w:rsid w:val="0096134C"/>
    <w:rsid w:val="009713A5"/>
    <w:rsid w:val="00971905"/>
    <w:rsid w:val="0099176B"/>
    <w:rsid w:val="009A3151"/>
    <w:rsid w:val="009C3E5D"/>
    <w:rsid w:val="009C6367"/>
    <w:rsid w:val="009C7BCF"/>
    <w:rsid w:val="009D2075"/>
    <w:rsid w:val="009E0049"/>
    <w:rsid w:val="009E23E6"/>
    <w:rsid w:val="009E59A3"/>
    <w:rsid w:val="00A31DCE"/>
    <w:rsid w:val="00A47AB0"/>
    <w:rsid w:val="00A50C00"/>
    <w:rsid w:val="00A5590E"/>
    <w:rsid w:val="00A771DF"/>
    <w:rsid w:val="00A824CE"/>
    <w:rsid w:val="00A93178"/>
    <w:rsid w:val="00A9702F"/>
    <w:rsid w:val="00AA3E92"/>
    <w:rsid w:val="00AA41B7"/>
    <w:rsid w:val="00AB2E46"/>
    <w:rsid w:val="00AB30FF"/>
    <w:rsid w:val="00AB36DF"/>
    <w:rsid w:val="00AB5F6F"/>
    <w:rsid w:val="00AB70BF"/>
    <w:rsid w:val="00AC1B1D"/>
    <w:rsid w:val="00AC1CB4"/>
    <w:rsid w:val="00AC470C"/>
    <w:rsid w:val="00AD50CD"/>
    <w:rsid w:val="00AD6E62"/>
    <w:rsid w:val="00B12BE2"/>
    <w:rsid w:val="00B13A83"/>
    <w:rsid w:val="00B16E39"/>
    <w:rsid w:val="00B201CA"/>
    <w:rsid w:val="00B30F06"/>
    <w:rsid w:val="00B34D2C"/>
    <w:rsid w:val="00B41AF6"/>
    <w:rsid w:val="00B43D79"/>
    <w:rsid w:val="00B46F4B"/>
    <w:rsid w:val="00B64423"/>
    <w:rsid w:val="00B64BF4"/>
    <w:rsid w:val="00B67B12"/>
    <w:rsid w:val="00B767E1"/>
    <w:rsid w:val="00B945E0"/>
    <w:rsid w:val="00B94D6D"/>
    <w:rsid w:val="00BC3635"/>
    <w:rsid w:val="00BC571E"/>
    <w:rsid w:val="00BE2DCF"/>
    <w:rsid w:val="00BE7EB9"/>
    <w:rsid w:val="00BF45F8"/>
    <w:rsid w:val="00BF6C21"/>
    <w:rsid w:val="00C04562"/>
    <w:rsid w:val="00C04DE1"/>
    <w:rsid w:val="00C134CB"/>
    <w:rsid w:val="00C14D13"/>
    <w:rsid w:val="00C171B8"/>
    <w:rsid w:val="00C334BB"/>
    <w:rsid w:val="00C37F7D"/>
    <w:rsid w:val="00C420FD"/>
    <w:rsid w:val="00C42DFE"/>
    <w:rsid w:val="00C45A07"/>
    <w:rsid w:val="00C50CF1"/>
    <w:rsid w:val="00C51CB3"/>
    <w:rsid w:val="00C51F0A"/>
    <w:rsid w:val="00C520B8"/>
    <w:rsid w:val="00C70A67"/>
    <w:rsid w:val="00C717D4"/>
    <w:rsid w:val="00C82FDB"/>
    <w:rsid w:val="00C8548B"/>
    <w:rsid w:val="00CA57E5"/>
    <w:rsid w:val="00CB124F"/>
    <w:rsid w:val="00CB1FE0"/>
    <w:rsid w:val="00CC253F"/>
    <w:rsid w:val="00CC2844"/>
    <w:rsid w:val="00CD4C93"/>
    <w:rsid w:val="00CD528A"/>
    <w:rsid w:val="00CD5406"/>
    <w:rsid w:val="00CE3C77"/>
    <w:rsid w:val="00CF4F79"/>
    <w:rsid w:val="00CF6BF0"/>
    <w:rsid w:val="00D018B7"/>
    <w:rsid w:val="00D07F22"/>
    <w:rsid w:val="00D1741C"/>
    <w:rsid w:val="00D20160"/>
    <w:rsid w:val="00D2651D"/>
    <w:rsid w:val="00D313C2"/>
    <w:rsid w:val="00D334D1"/>
    <w:rsid w:val="00D50D0C"/>
    <w:rsid w:val="00D736DC"/>
    <w:rsid w:val="00D74E19"/>
    <w:rsid w:val="00D862C8"/>
    <w:rsid w:val="00DA7D27"/>
    <w:rsid w:val="00DB3E94"/>
    <w:rsid w:val="00DB46E0"/>
    <w:rsid w:val="00DB61FF"/>
    <w:rsid w:val="00DD0E9F"/>
    <w:rsid w:val="00DD347C"/>
    <w:rsid w:val="00DE16DE"/>
    <w:rsid w:val="00DE71C7"/>
    <w:rsid w:val="00E05C0B"/>
    <w:rsid w:val="00E20E26"/>
    <w:rsid w:val="00E2196E"/>
    <w:rsid w:val="00E2677A"/>
    <w:rsid w:val="00E31703"/>
    <w:rsid w:val="00E35D59"/>
    <w:rsid w:val="00E366BF"/>
    <w:rsid w:val="00E41468"/>
    <w:rsid w:val="00E43B02"/>
    <w:rsid w:val="00E46038"/>
    <w:rsid w:val="00E57601"/>
    <w:rsid w:val="00E6222D"/>
    <w:rsid w:val="00E62410"/>
    <w:rsid w:val="00E700A5"/>
    <w:rsid w:val="00E70B89"/>
    <w:rsid w:val="00E80681"/>
    <w:rsid w:val="00E831B2"/>
    <w:rsid w:val="00E8430C"/>
    <w:rsid w:val="00E85CAF"/>
    <w:rsid w:val="00E85CC6"/>
    <w:rsid w:val="00E90A13"/>
    <w:rsid w:val="00E9525E"/>
    <w:rsid w:val="00EA6B4C"/>
    <w:rsid w:val="00EB3A64"/>
    <w:rsid w:val="00EB7D97"/>
    <w:rsid w:val="00EC324F"/>
    <w:rsid w:val="00EE215E"/>
    <w:rsid w:val="00EE31A0"/>
    <w:rsid w:val="00EE5595"/>
    <w:rsid w:val="00F174D2"/>
    <w:rsid w:val="00F26D8B"/>
    <w:rsid w:val="00F27A14"/>
    <w:rsid w:val="00F40F7C"/>
    <w:rsid w:val="00F439AD"/>
    <w:rsid w:val="00F631DF"/>
    <w:rsid w:val="00F72997"/>
    <w:rsid w:val="00F8669A"/>
    <w:rsid w:val="00F87F9C"/>
    <w:rsid w:val="00F919B3"/>
    <w:rsid w:val="00F95EFA"/>
    <w:rsid w:val="00FA5587"/>
    <w:rsid w:val="00FA5B95"/>
    <w:rsid w:val="00FB2F70"/>
    <w:rsid w:val="00FB6065"/>
    <w:rsid w:val="00FC6451"/>
    <w:rsid w:val="00FD6EA2"/>
    <w:rsid w:val="00FE28F8"/>
    <w:rsid w:val="00FE4C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F26F7"/>
  <w15:docId w15:val="{1865C004-1A02-4EBF-8652-AEAC24D2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NormalWeb">
    <w:name w:val="Normal (Web)"/>
    <w:basedOn w:val="Normal"/>
    <w:uiPriority w:val="99"/>
    <w:unhideWhenUsed/>
    <w:rsid w:val="007876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876B9"/>
    <w:pPr>
      <w:spacing w:after="0" w:line="240" w:lineRule="auto"/>
      <w:ind w:left="708"/>
    </w:pPr>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C3635"/>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BC3635"/>
    <w:rPr>
      <w:rFonts w:ascii="Times New Roman" w:eastAsia="Times New Roman" w:hAnsi="Times New Roman" w:cs="Times New Roman"/>
      <w:sz w:val="16"/>
      <w:szCs w:val="16"/>
      <w:lang w:val="es-ES" w:eastAsia="es-ES"/>
    </w:rPr>
  </w:style>
  <w:style w:type="paragraph" w:customStyle="1" w:styleId="Default">
    <w:name w:val="Default"/>
    <w:rsid w:val="00B67B12"/>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Refdecomentario">
    <w:name w:val="annotation reference"/>
    <w:basedOn w:val="Fuentedeprrafopredeter"/>
    <w:uiPriority w:val="99"/>
    <w:semiHidden/>
    <w:unhideWhenUsed/>
    <w:rsid w:val="000B300F"/>
    <w:rPr>
      <w:sz w:val="16"/>
      <w:szCs w:val="16"/>
    </w:rPr>
  </w:style>
  <w:style w:type="paragraph" w:styleId="Textocomentario">
    <w:name w:val="annotation text"/>
    <w:basedOn w:val="Normal"/>
    <w:link w:val="TextocomentarioCar"/>
    <w:uiPriority w:val="99"/>
    <w:semiHidden/>
    <w:unhideWhenUsed/>
    <w:rsid w:val="000B30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300F"/>
    <w:rPr>
      <w:sz w:val="20"/>
      <w:szCs w:val="20"/>
    </w:rPr>
  </w:style>
  <w:style w:type="paragraph" w:styleId="Asuntodelcomentario">
    <w:name w:val="annotation subject"/>
    <w:basedOn w:val="Textocomentario"/>
    <w:next w:val="Textocomentario"/>
    <w:link w:val="AsuntodelcomentarioCar"/>
    <w:uiPriority w:val="99"/>
    <w:semiHidden/>
    <w:unhideWhenUsed/>
    <w:rsid w:val="000B300F"/>
    <w:rPr>
      <w:b/>
      <w:bCs/>
    </w:rPr>
  </w:style>
  <w:style w:type="character" w:customStyle="1" w:styleId="AsuntodelcomentarioCar">
    <w:name w:val="Asunto del comentario Car"/>
    <w:basedOn w:val="TextocomentarioCar"/>
    <w:link w:val="Asuntodelcomentario"/>
    <w:uiPriority w:val="99"/>
    <w:semiHidden/>
    <w:rsid w:val="000B300F"/>
    <w:rPr>
      <w:b/>
      <w:bCs/>
      <w:sz w:val="20"/>
      <w:szCs w:val="20"/>
    </w:rPr>
  </w:style>
  <w:style w:type="character" w:styleId="Hipervnculo">
    <w:name w:val="Hyperlink"/>
    <w:basedOn w:val="Fuentedeprrafopredeter"/>
    <w:uiPriority w:val="99"/>
    <w:unhideWhenUsed/>
    <w:rsid w:val="0001653B"/>
    <w:rPr>
      <w:color w:val="0563C1" w:themeColor="hyperlink"/>
      <w:u w:val="single"/>
    </w:rPr>
  </w:style>
  <w:style w:type="character" w:styleId="nfasissutil">
    <w:name w:val="Subtle Emphasis"/>
    <w:basedOn w:val="Fuentedeprrafopredeter"/>
    <w:uiPriority w:val="19"/>
    <w:qFormat/>
    <w:rsid w:val="005C744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51731">
      <w:bodyDiv w:val="1"/>
      <w:marLeft w:val="0"/>
      <w:marRight w:val="0"/>
      <w:marTop w:val="0"/>
      <w:marBottom w:val="0"/>
      <w:divBdr>
        <w:top w:val="none" w:sz="0" w:space="0" w:color="auto"/>
        <w:left w:val="none" w:sz="0" w:space="0" w:color="auto"/>
        <w:bottom w:val="none" w:sz="0" w:space="0" w:color="auto"/>
        <w:right w:val="none" w:sz="0" w:space="0" w:color="auto"/>
      </w:divBdr>
    </w:div>
    <w:div w:id="531845292">
      <w:bodyDiv w:val="1"/>
      <w:marLeft w:val="0"/>
      <w:marRight w:val="0"/>
      <w:marTop w:val="0"/>
      <w:marBottom w:val="0"/>
      <w:divBdr>
        <w:top w:val="none" w:sz="0" w:space="0" w:color="auto"/>
        <w:left w:val="none" w:sz="0" w:space="0" w:color="auto"/>
        <w:bottom w:val="none" w:sz="0" w:space="0" w:color="auto"/>
        <w:right w:val="none" w:sz="0" w:space="0" w:color="auto"/>
      </w:divBdr>
    </w:div>
    <w:div w:id="7170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Licencias@funcionpublica.gov.co"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3007</Words>
  <Characters>16544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Rosalia Osorio Valderrama</dc:creator>
  <cp:keywords/>
  <dc:description/>
  <cp:lastModifiedBy>Luz Stella Patiño Jurado</cp:lastModifiedBy>
  <cp:revision>2</cp:revision>
  <cp:lastPrinted>2019-02-06T15:13:00Z</cp:lastPrinted>
  <dcterms:created xsi:type="dcterms:W3CDTF">2021-03-29T15:47:00Z</dcterms:created>
  <dcterms:modified xsi:type="dcterms:W3CDTF">2021-03-29T15:47:00Z</dcterms:modified>
</cp:coreProperties>
</file>