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Default="00C171B8" w:rsidP="00AB10A9">
      <w:pPr>
        <w:pStyle w:val="Ttulo1"/>
      </w:pPr>
      <w:bookmarkStart w:id="0" w:name="_GoBack"/>
      <w:bookmarkEnd w:id="0"/>
    </w:p>
    <w:p w:rsidR="006805F6" w:rsidRDefault="008B5162"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62C1AB7D" wp14:editId="3ADCCBDA">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5A4DCB" w:rsidRPr="008B5162" w:rsidRDefault="005A4DCB"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2C1AB7D"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5A4DCB" w:rsidRPr="008B5162" w:rsidRDefault="005A4DCB"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eastAsia="es-CO"/>
        </w:rPr>
        <mc:AlternateContent>
          <mc:Choice Requires="wps">
            <w:drawing>
              <wp:anchor distT="45720" distB="45720" distL="114300" distR="114300" simplePos="0" relativeHeight="251656192" behindDoc="0" locked="0" layoutInCell="1" allowOverlap="1">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5A4DCB" w:rsidRDefault="005A4DCB"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rsidR="005A4DCB" w:rsidRPr="002861EC" w:rsidRDefault="005A4DCB"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IV trimestre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7" type="#_x0000_t202" style="position:absolute;left:0;text-align:left;margin-left:20.4pt;margin-top:357.9pt;width:279.9pt;height:206.8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5A4DCB" w:rsidRDefault="005A4DCB"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rsidR="005A4DCB" w:rsidRPr="002861EC" w:rsidRDefault="005A4DCB"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IV trimestre 2018</w:t>
                      </w:r>
                    </w:p>
                  </w:txbxContent>
                </v:textbox>
                <w10:wrap anchorx="margin"/>
              </v:shape>
            </w:pict>
          </mc:Fallback>
        </mc:AlternateContent>
      </w:r>
      <w:r w:rsidR="004E2C48"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14:anchorId="41CA8FF7" wp14:editId="1301C077">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5A4DCB" w:rsidRPr="002861EC" w:rsidRDefault="005A4DC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Marzo</w:t>
                            </w:r>
                          </w:p>
                          <w:p w:rsidR="005A4DCB" w:rsidRPr="002861EC" w:rsidRDefault="005A4DC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2019</w:t>
                            </w:r>
                          </w:p>
                          <w:p w:rsidR="005A4DCB" w:rsidRPr="008B5162" w:rsidRDefault="005A4DCB" w:rsidP="00781945">
                            <w:pPr>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1CA8FF7" id="_x0000_s1028" type="#_x0000_t202" style="position:absolute;left:0;text-align:left;margin-left:-12.7pt;margin-top:579.05pt;width:122.35pt;height:40.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5A4DCB" w:rsidRPr="002861EC" w:rsidRDefault="005A4DC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Marzo</w:t>
                      </w:r>
                    </w:p>
                    <w:p w:rsidR="005A4DCB" w:rsidRPr="002861EC" w:rsidRDefault="005A4DC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2019</w:t>
                      </w:r>
                    </w:p>
                    <w:p w:rsidR="005A4DCB" w:rsidRPr="008B5162" w:rsidRDefault="005A4DCB" w:rsidP="00781945">
                      <w:pPr>
                        <w:rPr>
                          <w:rFonts w:ascii="Arial" w:hAnsi="Arial" w:cs="Arial"/>
                          <w:color w:val="FFFFFF" w:themeColor="background1"/>
                          <w:sz w:val="24"/>
                          <w:szCs w:val="24"/>
                        </w:rPr>
                      </w:pPr>
                    </w:p>
                  </w:txbxContent>
                </v:textbox>
                <w10:wrap anchorx="margin"/>
              </v:shape>
            </w:pict>
          </mc:Fallback>
        </mc:AlternateContent>
      </w:r>
      <w:r w:rsidR="006805F6">
        <w:br w:type="page"/>
      </w:r>
    </w:p>
    <w:p w:rsidR="0018699C" w:rsidRDefault="0018699C"/>
    <w:p w:rsidR="00EF7847" w:rsidRDefault="00EF7847" w:rsidP="00EF7847">
      <w:pPr>
        <w:jc w:val="both"/>
        <w:rPr>
          <w:rFonts w:ascii="Arial" w:hAnsi="Arial" w:cs="Arial"/>
          <w:lang w:eastAsia="es-CO"/>
        </w:rPr>
      </w:pPr>
      <w:r w:rsidRPr="009B4B87">
        <w:rPr>
          <w:rFonts w:ascii="Arial" w:hAnsi="Arial" w:cs="Arial"/>
          <w:lang w:eastAsia="es-CO"/>
        </w:rPr>
        <w:t xml:space="preserve">El Sistema de Control Interno tiene como propósito fundamental lograr la eficiencia, eficacia y transparencia en el ejercicio de las funciones de las entidades que conforman el Estado Colombiano. Por lo anterior la Oficina de Control Interno presenta el informe </w:t>
      </w:r>
      <w:r>
        <w:rPr>
          <w:rFonts w:ascii="Arial" w:hAnsi="Arial" w:cs="Arial"/>
          <w:lang w:eastAsia="es-CO"/>
        </w:rPr>
        <w:t xml:space="preserve">de “Austeridad y Eficiencia del Gasto Público”, </w:t>
      </w:r>
      <w:r w:rsidRPr="009B4B87">
        <w:rPr>
          <w:rFonts w:ascii="Arial" w:hAnsi="Arial" w:cs="Arial"/>
          <w:lang w:eastAsia="es-CO"/>
        </w:rPr>
        <w:t xml:space="preserve">correspondiente al </w:t>
      </w:r>
      <w:r>
        <w:rPr>
          <w:rFonts w:ascii="Arial" w:hAnsi="Arial" w:cs="Arial"/>
          <w:lang w:eastAsia="es-CO"/>
        </w:rPr>
        <w:t>cuarto</w:t>
      </w:r>
      <w:r w:rsidRPr="009B4B87">
        <w:rPr>
          <w:rFonts w:ascii="Arial" w:hAnsi="Arial" w:cs="Arial"/>
          <w:lang w:eastAsia="es-CO"/>
        </w:rPr>
        <w:t xml:space="preserve"> trimestre de 201</w:t>
      </w:r>
      <w:r>
        <w:rPr>
          <w:rFonts w:ascii="Arial" w:hAnsi="Arial" w:cs="Arial"/>
          <w:lang w:eastAsia="es-CO"/>
        </w:rPr>
        <w:t xml:space="preserve">8 </w:t>
      </w:r>
      <w:r w:rsidRPr="009B4B87">
        <w:rPr>
          <w:rFonts w:ascii="Arial" w:hAnsi="Arial" w:cs="Arial"/>
          <w:lang w:eastAsia="es-CO"/>
        </w:rPr>
        <w:t>comparado con el mismo periodo de la vigencia 201</w:t>
      </w:r>
      <w:r>
        <w:rPr>
          <w:rFonts w:ascii="Arial" w:hAnsi="Arial" w:cs="Arial"/>
          <w:lang w:eastAsia="es-CO"/>
        </w:rPr>
        <w:t>7</w:t>
      </w:r>
      <w:r w:rsidRPr="009B4B87">
        <w:rPr>
          <w:rFonts w:ascii="Arial" w:hAnsi="Arial" w:cs="Arial"/>
          <w:lang w:eastAsia="es-CO"/>
        </w:rPr>
        <w:t xml:space="preserve">, el cual muestra un análisis sobre la evolución de los gastos sometidos a política de austeridad, de acuerdo con lo establecido en los decretos N° 1737 de 1998, 984 del 14 de mayo de 2012, circular interna 004 del 05 de diciembre de </w:t>
      </w:r>
      <w:r w:rsidR="00C71526">
        <w:rPr>
          <w:rFonts w:ascii="Arial" w:hAnsi="Arial" w:cs="Arial"/>
          <w:lang w:eastAsia="es-CO"/>
        </w:rPr>
        <w:t>2014 y Directiva Presidencial 09</w:t>
      </w:r>
      <w:r w:rsidRPr="009B4B87">
        <w:rPr>
          <w:rFonts w:ascii="Arial" w:hAnsi="Arial" w:cs="Arial"/>
          <w:lang w:eastAsia="es-CO"/>
        </w:rPr>
        <w:t xml:space="preserve"> del </w:t>
      </w:r>
      <w:r w:rsidR="00C71526">
        <w:rPr>
          <w:rFonts w:ascii="Arial" w:hAnsi="Arial" w:cs="Arial"/>
          <w:lang w:eastAsia="es-CO"/>
        </w:rPr>
        <w:t>09 de noviembre de 2018 (deroga la</w:t>
      </w:r>
      <w:r w:rsidRPr="009B4B87">
        <w:rPr>
          <w:rFonts w:ascii="Arial" w:hAnsi="Arial" w:cs="Arial"/>
          <w:lang w:eastAsia="es-CO"/>
        </w:rPr>
        <w:t xml:space="preserve"> directiva </w:t>
      </w:r>
      <w:r w:rsidR="00C71526">
        <w:rPr>
          <w:rFonts w:ascii="Arial" w:hAnsi="Arial" w:cs="Arial"/>
          <w:lang w:eastAsia="es-CO"/>
        </w:rPr>
        <w:t>01 del 10 de febrero de 2016</w:t>
      </w:r>
      <w:r w:rsidRPr="009B4B87">
        <w:rPr>
          <w:rFonts w:ascii="Arial" w:hAnsi="Arial" w:cs="Arial"/>
          <w:lang w:eastAsia="es-CO"/>
        </w:rPr>
        <w:t>).</w:t>
      </w:r>
      <w:r w:rsidR="00C71526">
        <w:rPr>
          <w:rFonts w:ascii="Arial" w:hAnsi="Arial" w:cs="Arial"/>
          <w:lang w:eastAsia="es-CO"/>
        </w:rPr>
        <w:t xml:space="preserve"> </w:t>
      </w:r>
      <w:r w:rsidRPr="00DD1EF5">
        <w:rPr>
          <w:rFonts w:ascii="Arial" w:hAnsi="Arial" w:cs="Arial"/>
          <w:lang w:eastAsia="es-CO"/>
        </w:rPr>
        <w:t xml:space="preserve">Así mismo, lo definido en el art. 104 de la </w:t>
      </w:r>
      <w:r>
        <w:rPr>
          <w:rFonts w:ascii="Arial" w:hAnsi="Arial" w:cs="Arial"/>
          <w:lang w:eastAsia="es-CO"/>
        </w:rPr>
        <w:t>L</w:t>
      </w:r>
      <w:r w:rsidRPr="00DD1EF5">
        <w:rPr>
          <w:rFonts w:ascii="Arial" w:hAnsi="Arial" w:cs="Arial"/>
          <w:lang w:eastAsia="es-CO"/>
        </w:rPr>
        <w:t>ey 1815 de diciembre 7 de 2016</w:t>
      </w:r>
      <w:r>
        <w:rPr>
          <w:rFonts w:ascii="Arial" w:hAnsi="Arial" w:cs="Arial"/>
          <w:lang w:eastAsia="es-CO"/>
        </w:rPr>
        <w:t xml:space="preserve"> </w:t>
      </w:r>
      <w:r w:rsidRPr="00DD1EF5">
        <w:rPr>
          <w:rFonts w:ascii="Arial" w:hAnsi="Arial" w:cs="Arial"/>
          <w:lang w:eastAsia="es-CO"/>
        </w:rPr>
        <w:t>“Plan de Austeridad del </w:t>
      </w:r>
      <w:r w:rsidRPr="009B7237">
        <w:rPr>
          <w:rFonts w:ascii="Arial" w:hAnsi="Arial" w:cs="Arial"/>
          <w:lang w:eastAsia="es-CO"/>
        </w:rPr>
        <w:t>Gasto:</w:t>
      </w:r>
      <w:r w:rsidRPr="00DD1EF5">
        <w:rPr>
          <w:rFonts w:ascii="Arial" w:hAnsi="Arial" w:cs="Arial"/>
          <w:lang w:eastAsia="es-CO"/>
        </w:rPr>
        <w:t xml:space="preserve"> Durante la vigencia fiscal 2017, los órganos que hacen parte del presupuesto general de la Nación, en cumplimiento del Plan de Austeridad y del Decreto </w:t>
      </w:r>
      <w:r>
        <w:rPr>
          <w:rFonts w:ascii="Arial" w:hAnsi="Arial" w:cs="Arial"/>
          <w:lang w:eastAsia="es-CO"/>
        </w:rPr>
        <w:t xml:space="preserve">Nº </w:t>
      </w:r>
      <w:r w:rsidRPr="00DD1EF5">
        <w:rPr>
          <w:rFonts w:ascii="Arial" w:hAnsi="Arial" w:cs="Arial"/>
          <w:lang w:eastAsia="es-CO"/>
        </w:rPr>
        <w:t>1068 de 2015, se abstendrán de realizar las siguientes actividades</w:t>
      </w:r>
      <w:r>
        <w:rPr>
          <w:rFonts w:ascii="Arial" w:hAnsi="Arial" w:cs="Arial"/>
          <w:lang w:eastAsia="es-CO"/>
        </w:rPr>
        <w:t>…”.</w:t>
      </w:r>
    </w:p>
    <w:p w:rsidR="00EF7847" w:rsidRPr="009B4B87" w:rsidRDefault="00EF7847" w:rsidP="00EF7847">
      <w:pPr>
        <w:jc w:val="both"/>
        <w:rPr>
          <w:rFonts w:ascii="Arial" w:hAnsi="Arial" w:cs="Arial"/>
          <w:lang w:eastAsia="es-CO"/>
        </w:rPr>
      </w:pPr>
      <w:r w:rsidRPr="00680ECE">
        <w:rPr>
          <w:rFonts w:ascii="Arial" w:hAnsi="Arial" w:cs="Arial"/>
          <w:lang w:eastAsia="es-CO"/>
        </w:rPr>
        <w:t xml:space="preserve">Para el informe en mención se procede con la revisión de los gastos y la información remitida por las diferentes áreas, tomando como referentes: la ejecución presupuestal, </w:t>
      </w:r>
      <w:r w:rsidR="00EF3B8D">
        <w:rPr>
          <w:rFonts w:ascii="Arial" w:hAnsi="Arial" w:cs="Arial"/>
          <w:lang w:eastAsia="es-CO"/>
        </w:rPr>
        <w:t>el listado de obligaciones,</w:t>
      </w:r>
      <w:r w:rsidRPr="00680ECE">
        <w:rPr>
          <w:rFonts w:ascii="Arial" w:hAnsi="Arial" w:cs="Arial"/>
          <w:lang w:eastAsia="es-CO"/>
        </w:rPr>
        <w:t xml:space="preserve"> la planta de personal, los contratos de prestación de servicios y los Informes de estadísticas, entre otros; todo ello suministrado por los Grupos de Gestión Financiera, Gestión Humana, </w:t>
      </w:r>
      <w:r w:rsidR="00E81885">
        <w:rPr>
          <w:rFonts w:ascii="Arial" w:hAnsi="Arial" w:cs="Arial"/>
          <w:lang w:eastAsia="es-CO"/>
        </w:rPr>
        <w:t xml:space="preserve">Gestión contractual, </w:t>
      </w:r>
      <w:r w:rsidRPr="00680ECE">
        <w:rPr>
          <w:rFonts w:ascii="Arial" w:hAnsi="Arial" w:cs="Arial"/>
          <w:lang w:eastAsia="es-CO"/>
        </w:rPr>
        <w:t>Gestión Administrativa y la Secretaria General de la Función Pública.</w:t>
      </w:r>
    </w:p>
    <w:p w:rsidR="0018699C" w:rsidRDefault="0018699C"/>
    <w:p w:rsidR="0018699C" w:rsidRDefault="0018699C"/>
    <w:p w:rsidR="0018699C" w:rsidRDefault="0018699C"/>
    <w:p w:rsidR="0018699C" w:rsidRDefault="0018699C"/>
    <w:p w:rsidR="0018699C" w:rsidRDefault="0018699C"/>
    <w:p w:rsidR="0018699C" w:rsidRDefault="0018699C"/>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18699C" w:rsidRDefault="0018699C"/>
    <w:p w:rsidR="0018699C" w:rsidRDefault="0018699C"/>
    <w:p w:rsidR="0018699C" w:rsidRDefault="0018699C"/>
    <w:p w:rsidR="0018699C" w:rsidRDefault="0018699C"/>
    <w:p w:rsidR="0018699C" w:rsidRDefault="0018699C"/>
    <w:p w:rsidR="0018699C" w:rsidRDefault="0018699C"/>
    <w:p w:rsidR="0018699C" w:rsidRDefault="0018699C"/>
    <w:p w:rsidR="0018699C" w:rsidRDefault="0018699C"/>
    <w:p w:rsidR="0018699C" w:rsidRDefault="0018699C"/>
    <w:p w:rsidR="00EF7847" w:rsidRDefault="00EF7847" w:rsidP="00EF784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lastRenderedPageBreak/>
        <w:t>A continuación, se presenta el comportamiento de los gastos más representativos</w:t>
      </w:r>
      <w:r>
        <w:rPr>
          <w:rFonts w:ascii="Arial" w:eastAsia="Calibri" w:hAnsi="Arial" w:cs="Arial"/>
          <w:lang w:eastAsia="es-CO"/>
        </w:rPr>
        <w:t xml:space="preserve"> de la Función Pública</w:t>
      </w:r>
      <w:r w:rsidRPr="009B4B87">
        <w:rPr>
          <w:rFonts w:ascii="Arial" w:eastAsia="Calibri" w:hAnsi="Arial" w:cs="Arial"/>
          <w:lang w:eastAsia="es-CO"/>
        </w:rPr>
        <w:t>, correspondientes al</w:t>
      </w:r>
      <w:r>
        <w:rPr>
          <w:rFonts w:ascii="Arial" w:eastAsia="Calibri" w:hAnsi="Arial" w:cs="Arial"/>
          <w:lang w:eastAsia="es-CO"/>
        </w:rPr>
        <w:t xml:space="preserve"> cuarto trimestre de la vigencia 2018</w:t>
      </w:r>
      <w:r w:rsidRPr="009B4B87">
        <w:rPr>
          <w:rFonts w:ascii="Arial" w:eastAsia="Calibri" w:hAnsi="Arial" w:cs="Arial"/>
          <w:lang w:eastAsia="es-CO"/>
        </w:rPr>
        <w:t>.</w:t>
      </w:r>
    </w:p>
    <w:p w:rsidR="00803A6E" w:rsidRDefault="00803A6E" w:rsidP="00EF7847">
      <w:pPr>
        <w:autoSpaceDE w:val="0"/>
        <w:autoSpaceDN w:val="0"/>
        <w:adjustRightInd w:val="0"/>
        <w:jc w:val="both"/>
        <w:rPr>
          <w:rFonts w:ascii="Arial" w:eastAsia="Calibri" w:hAnsi="Arial" w:cs="Arial"/>
          <w:lang w:eastAsia="es-CO"/>
        </w:rPr>
      </w:pPr>
    </w:p>
    <w:p w:rsidR="00D21158" w:rsidRDefault="00D21158" w:rsidP="00D21158">
      <w:pPr>
        <w:pStyle w:val="Prrafodelista"/>
        <w:numPr>
          <w:ilvl w:val="0"/>
          <w:numId w:val="2"/>
        </w:numPr>
        <w:autoSpaceDE w:val="0"/>
        <w:autoSpaceDN w:val="0"/>
        <w:adjustRightInd w:val="0"/>
        <w:jc w:val="both"/>
        <w:rPr>
          <w:rFonts w:ascii="Arial" w:eastAsia="Calibri" w:hAnsi="Arial" w:cs="Arial"/>
          <w:b/>
          <w:lang w:eastAsia="es-CO"/>
        </w:rPr>
      </w:pPr>
      <w:r w:rsidRPr="00D21158">
        <w:rPr>
          <w:rFonts w:ascii="Arial" w:eastAsia="Calibri" w:hAnsi="Arial" w:cs="Arial"/>
          <w:b/>
          <w:lang w:eastAsia="es-CO"/>
        </w:rPr>
        <w:t>ADMINISTRACION DE PERSONAL Y CONTRATACIÓN DE SERVICIOS PERSONALES</w:t>
      </w:r>
    </w:p>
    <w:p w:rsidR="00D21158" w:rsidRPr="00D21158" w:rsidRDefault="00D21158" w:rsidP="00D21158">
      <w:pPr>
        <w:pStyle w:val="Prrafodelista"/>
        <w:autoSpaceDE w:val="0"/>
        <w:autoSpaceDN w:val="0"/>
        <w:adjustRightInd w:val="0"/>
        <w:jc w:val="both"/>
        <w:rPr>
          <w:rFonts w:ascii="Arial" w:eastAsia="Calibri" w:hAnsi="Arial" w:cs="Arial"/>
          <w:b/>
          <w:lang w:eastAsia="es-CO"/>
        </w:rPr>
      </w:pPr>
    </w:p>
    <w:p w:rsidR="00CB237E" w:rsidRDefault="00F95F41" w:rsidP="00D21158">
      <w:pPr>
        <w:pStyle w:val="Prrafodelista"/>
        <w:numPr>
          <w:ilvl w:val="1"/>
          <w:numId w:val="2"/>
        </w:numPr>
        <w:autoSpaceDE w:val="0"/>
        <w:autoSpaceDN w:val="0"/>
        <w:adjustRightInd w:val="0"/>
        <w:jc w:val="both"/>
        <w:rPr>
          <w:rFonts w:ascii="Arial" w:eastAsia="Calibri" w:hAnsi="Arial" w:cs="Arial"/>
          <w:b/>
        </w:rPr>
      </w:pPr>
      <w:r w:rsidRPr="00D21158">
        <w:rPr>
          <w:rFonts w:ascii="Arial" w:eastAsia="Calibri" w:hAnsi="Arial" w:cs="Arial"/>
          <w:b/>
        </w:rPr>
        <w:t>Planta de personal</w:t>
      </w:r>
    </w:p>
    <w:p w:rsidR="00984124" w:rsidRPr="00D21158" w:rsidRDefault="00984124" w:rsidP="00984124">
      <w:pPr>
        <w:pStyle w:val="Prrafodelista"/>
        <w:autoSpaceDE w:val="0"/>
        <w:autoSpaceDN w:val="0"/>
        <w:adjustRightInd w:val="0"/>
        <w:jc w:val="both"/>
        <w:rPr>
          <w:rFonts w:ascii="Arial" w:eastAsia="Calibri" w:hAnsi="Arial" w:cs="Arial"/>
          <w:b/>
        </w:rPr>
      </w:pPr>
    </w:p>
    <w:p w:rsidR="00F95F41" w:rsidRDefault="00F95F41" w:rsidP="00F4576D">
      <w:pPr>
        <w:autoSpaceDE w:val="0"/>
        <w:autoSpaceDN w:val="0"/>
        <w:adjustRightInd w:val="0"/>
        <w:rPr>
          <w:rFonts w:ascii="Arial" w:eastAsia="Calibri" w:hAnsi="Arial" w:cs="Arial"/>
          <w:lang w:eastAsia="es-CO"/>
        </w:rPr>
      </w:pPr>
      <w:r w:rsidRPr="009B4B87">
        <w:rPr>
          <w:rFonts w:ascii="Arial" w:eastAsia="Calibri" w:hAnsi="Arial" w:cs="Arial"/>
          <w:lang w:eastAsia="es-CO"/>
        </w:rPr>
        <w:t xml:space="preserve">Se relaciona por tipo de vinculación, el número de servidores públicos </w:t>
      </w:r>
      <w:r w:rsidR="00E10E03" w:rsidRPr="009B4B87">
        <w:rPr>
          <w:rFonts w:ascii="Arial" w:eastAsia="Calibri" w:hAnsi="Arial" w:cs="Arial"/>
          <w:lang w:eastAsia="es-CO"/>
        </w:rPr>
        <w:t>que,</w:t>
      </w:r>
      <w:r w:rsidRPr="009B4B87">
        <w:rPr>
          <w:rFonts w:ascii="Arial" w:eastAsia="Calibri" w:hAnsi="Arial" w:cs="Arial"/>
          <w:lang w:eastAsia="es-CO"/>
        </w:rPr>
        <w:t xml:space="preserve"> a </w:t>
      </w:r>
      <w:r w:rsidR="00F4576D">
        <w:rPr>
          <w:rFonts w:ascii="Arial" w:eastAsia="Calibri" w:hAnsi="Arial" w:cs="Arial"/>
          <w:lang w:eastAsia="es-CO"/>
        </w:rPr>
        <w:t>diciembre 31 de 2018</w:t>
      </w:r>
      <w:r w:rsidRPr="009B4B87">
        <w:rPr>
          <w:rFonts w:ascii="Arial" w:eastAsia="Calibri" w:hAnsi="Arial" w:cs="Arial"/>
          <w:lang w:eastAsia="es-CO"/>
        </w:rPr>
        <w:t>, labora</w:t>
      </w:r>
      <w:r w:rsidR="00F4576D">
        <w:rPr>
          <w:rFonts w:ascii="Arial" w:eastAsia="Calibri" w:hAnsi="Arial" w:cs="Arial"/>
          <w:lang w:eastAsia="es-CO"/>
        </w:rPr>
        <w:t>ban</w:t>
      </w:r>
      <w:r w:rsidRPr="009B4B87">
        <w:rPr>
          <w:rFonts w:ascii="Arial" w:eastAsia="Calibri" w:hAnsi="Arial" w:cs="Arial"/>
          <w:lang w:eastAsia="es-CO"/>
        </w:rPr>
        <w:t xml:space="preserve"> en Función Pública:</w:t>
      </w:r>
    </w:p>
    <w:p w:rsidR="00803A6E" w:rsidRDefault="00803A6E" w:rsidP="00F4576D">
      <w:pPr>
        <w:autoSpaceDE w:val="0"/>
        <w:autoSpaceDN w:val="0"/>
        <w:adjustRightInd w:val="0"/>
        <w:rPr>
          <w:rFonts w:ascii="Arial" w:eastAsia="Calibri" w:hAnsi="Arial" w:cs="Arial"/>
          <w:lang w:eastAsia="es-CO"/>
        </w:rPr>
      </w:pPr>
    </w:p>
    <w:p w:rsidR="00D21158" w:rsidRDefault="00D21158" w:rsidP="00F4576D">
      <w:pPr>
        <w:autoSpaceDE w:val="0"/>
        <w:autoSpaceDN w:val="0"/>
        <w:adjustRightInd w:val="0"/>
        <w:rPr>
          <w:rFonts w:ascii="Arial" w:eastAsia="Calibri" w:hAnsi="Arial" w:cs="Arial"/>
          <w:lang w:eastAsia="es-CO"/>
        </w:rPr>
      </w:pPr>
      <w:r>
        <w:rPr>
          <w:noProof/>
          <w:lang w:eastAsia="es-CO"/>
        </w:rPr>
        <w:drawing>
          <wp:anchor distT="0" distB="0" distL="114300" distR="114300" simplePos="0" relativeHeight="251658240" behindDoc="1" locked="0" layoutInCell="1" allowOverlap="1" wp14:anchorId="4C8FF6B5" wp14:editId="49F84935">
            <wp:simplePos x="0" y="0"/>
            <wp:positionH relativeFrom="column">
              <wp:posOffset>129540</wp:posOffset>
            </wp:positionH>
            <wp:positionV relativeFrom="paragraph">
              <wp:posOffset>85090</wp:posOffset>
            </wp:positionV>
            <wp:extent cx="5372100" cy="3019425"/>
            <wp:effectExtent l="0" t="0" r="0" b="9525"/>
            <wp:wrapTight wrapText="bothSides">
              <wp:wrapPolygon edited="0">
                <wp:start x="5362" y="0"/>
                <wp:lineTo x="5362" y="4497"/>
                <wp:lineTo x="11796" y="6541"/>
                <wp:lineTo x="5821" y="8585"/>
                <wp:lineTo x="5668" y="9267"/>
                <wp:lineTo x="5362" y="15263"/>
                <wp:lineTo x="4902" y="15944"/>
                <wp:lineTo x="4749" y="17580"/>
                <wp:lineTo x="10111" y="19760"/>
                <wp:lineTo x="9574" y="21532"/>
                <wp:lineTo x="11719" y="21532"/>
                <wp:lineTo x="11183" y="19624"/>
                <wp:lineTo x="14247" y="19624"/>
                <wp:lineTo x="16162" y="18806"/>
                <wp:lineTo x="16391" y="15263"/>
                <wp:lineTo x="16774" y="6541"/>
                <wp:lineTo x="16238" y="4361"/>
                <wp:lineTo x="16238" y="0"/>
                <wp:lineTo x="5362" y="0"/>
              </wp:wrapPolygon>
            </wp:wrapTight>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F4576D" w:rsidRPr="00F95F41" w:rsidRDefault="00F4576D" w:rsidP="00F4576D">
      <w:pPr>
        <w:autoSpaceDE w:val="0"/>
        <w:autoSpaceDN w:val="0"/>
        <w:adjustRightInd w:val="0"/>
        <w:jc w:val="both"/>
        <w:rPr>
          <w:rFonts w:ascii="Arial" w:eastAsia="Calibri" w:hAnsi="Arial" w:cs="Arial"/>
          <w:b/>
        </w:rPr>
      </w:pPr>
    </w:p>
    <w:p w:rsidR="00F95F41" w:rsidRPr="00F95F41" w:rsidRDefault="00F95F41" w:rsidP="00F95F41">
      <w:pPr>
        <w:autoSpaceDE w:val="0"/>
        <w:autoSpaceDN w:val="0"/>
        <w:adjustRightInd w:val="0"/>
        <w:jc w:val="both"/>
        <w:rPr>
          <w:rFonts w:ascii="Arial" w:eastAsia="Calibri" w:hAnsi="Arial" w:cs="Arial"/>
        </w:rPr>
      </w:pPr>
    </w:p>
    <w:p w:rsidR="00EF7847" w:rsidRPr="009B4B87" w:rsidRDefault="00EF7847" w:rsidP="00EF7847">
      <w:pPr>
        <w:autoSpaceDE w:val="0"/>
        <w:autoSpaceDN w:val="0"/>
        <w:adjustRightInd w:val="0"/>
        <w:jc w:val="both"/>
        <w:rPr>
          <w:rFonts w:ascii="Arial" w:eastAsia="Calibri" w:hAnsi="Arial" w:cs="Arial"/>
          <w:lang w:eastAsia="es-CO"/>
        </w:rPr>
      </w:pPr>
    </w:p>
    <w:p w:rsidR="0018699C" w:rsidRDefault="0018699C"/>
    <w:p w:rsidR="0018699C" w:rsidRDefault="0018699C"/>
    <w:p w:rsidR="0018699C" w:rsidRDefault="0018699C"/>
    <w:p w:rsidR="0018699C" w:rsidRDefault="0018699C"/>
    <w:p w:rsidR="0018699C" w:rsidRDefault="0018699C"/>
    <w:p w:rsidR="00F31FAE" w:rsidRDefault="00F31FAE" w:rsidP="00F4576D">
      <w:pPr>
        <w:autoSpaceDE w:val="0"/>
        <w:autoSpaceDN w:val="0"/>
        <w:adjustRightInd w:val="0"/>
        <w:rPr>
          <w:rFonts w:ascii="Arial" w:hAnsi="Arial" w:cs="Arial"/>
          <w:i/>
          <w:noProof/>
          <w:color w:val="833C0B" w:themeColor="accent2" w:themeShade="80"/>
          <w:sz w:val="14"/>
          <w:szCs w:val="14"/>
          <w:lang w:eastAsia="es-CO"/>
        </w:rPr>
      </w:pPr>
    </w:p>
    <w:p w:rsidR="00F31FAE" w:rsidRDefault="00F31FAE" w:rsidP="00F4576D">
      <w:pPr>
        <w:autoSpaceDE w:val="0"/>
        <w:autoSpaceDN w:val="0"/>
        <w:adjustRightInd w:val="0"/>
        <w:rPr>
          <w:rFonts w:ascii="Arial" w:hAnsi="Arial" w:cs="Arial"/>
          <w:i/>
          <w:noProof/>
          <w:color w:val="833C0B" w:themeColor="accent2" w:themeShade="80"/>
          <w:sz w:val="14"/>
          <w:szCs w:val="14"/>
          <w:lang w:eastAsia="es-CO"/>
        </w:rPr>
      </w:pPr>
    </w:p>
    <w:p w:rsidR="00A951D1" w:rsidRDefault="00A951D1"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r>
        <w:rPr>
          <w:noProof/>
          <w:lang w:eastAsia="es-CO"/>
        </w:rPr>
        <mc:AlternateContent>
          <mc:Choice Requires="wps">
            <w:drawing>
              <wp:anchor distT="0" distB="0" distL="114300" distR="114300" simplePos="0" relativeHeight="251660288" behindDoc="0" locked="0" layoutInCell="1" allowOverlap="1" wp14:anchorId="4C203F2A" wp14:editId="0C240F71">
                <wp:simplePos x="0" y="0"/>
                <wp:positionH relativeFrom="column">
                  <wp:posOffset>1248410</wp:posOffset>
                </wp:positionH>
                <wp:positionV relativeFrom="paragraph">
                  <wp:posOffset>78740</wp:posOffset>
                </wp:positionV>
                <wp:extent cx="2940685" cy="318770"/>
                <wp:effectExtent l="19050" t="76200" r="12065" b="81280"/>
                <wp:wrapNone/>
                <wp:docPr id="5" name="5 Cuadro de texto"/>
                <wp:cNvGraphicFramePr/>
                <a:graphic xmlns:a="http://schemas.openxmlformats.org/drawingml/2006/main">
                  <a:graphicData uri="http://schemas.microsoft.com/office/word/2010/wordprocessingShape">
                    <wps:wsp>
                      <wps:cNvSpPr txBox="1"/>
                      <wps:spPr>
                        <a:xfrm rot="167563">
                          <a:off x="0" y="0"/>
                          <a:ext cx="2940685"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4DCB" w:rsidRDefault="005A4DCB" w:rsidP="004B1451">
                            <w:pPr>
                              <w:shd w:val="clear" w:color="auto" w:fill="FFD966" w:themeFill="accent4" w:themeFillTint="99"/>
                            </w:pPr>
                            <w:r>
                              <w:t>Vacantes:   2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C203F2A" id="5 Cuadro de texto" o:spid="_x0000_s1029" type="#_x0000_t202" style="position:absolute;margin-left:98.3pt;margin-top:6.2pt;width:231.55pt;height:25.1pt;rotation:18302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" fillcolor="white [3201]" stroked="f" strokeweight=".5pt">
                <v:textbox>
                  <w:txbxContent>
                    <w:p w:rsidR="005A4DCB" w:rsidRDefault="005A4DCB" w:rsidP="004B1451">
                      <w:pPr>
                        <w:shd w:val="clear" w:color="auto" w:fill="FFD966" w:themeFill="accent4" w:themeFillTint="99"/>
                      </w:pPr>
                      <w:r>
                        <w:t>Vacantes:   2                                           16</w:t>
                      </w:r>
                    </w:p>
                  </w:txbxContent>
                </v:textbox>
              </v:shape>
            </w:pict>
          </mc:Fallback>
        </mc:AlternateContent>
      </w: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803A6E" w:rsidRDefault="00803A6E" w:rsidP="00F4576D">
      <w:pPr>
        <w:autoSpaceDE w:val="0"/>
        <w:autoSpaceDN w:val="0"/>
        <w:adjustRightInd w:val="0"/>
        <w:rPr>
          <w:rFonts w:ascii="Arial" w:hAnsi="Arial" w:cs="Arial"/>
          <w:i/>
          <w:noProof/>
          <w:color w:val="833C0B" w:themeColor="accent2" w:themeShade="80"/>
          <w:sz w:val="14"/>
          <w:szCs w:val="14"/>
          <w:lang w:eastAsia="es-CO"/>
        </w:rPr>
      </w:pPr>
    </w:p>
    <w:p w:rsidR="00984124" w:rsidRDefault="00984124" w:rsidP="00F4576D">
      <w:pPr>
        <w:autoSpaceDE w:val="0"/>
        <w:autoSpaceDN w:val="0"/>
        <w:adjustRightInd w:val="0"/>
        <w:rPr>
          <w:rFonts w:ascii="Arial" w:hAnsi="Arial" w:cs="Arial"/>
          <w:i/>
          <w:noProof/>
          <w:color w:val="833C0B" w:themeColor="accent2" w:themeShade="80"/>
          <w:sz w:val="14"/>
          <w:szCs w:val="14"/>
          <w:lang w:eastAsia="es-CO"/>
        </w:rPr>
      </w:pPr>
    </w:p>
    <w:p w:rsidR="00F4576D" w:rsidRDefault="00F4576D" w:rsidP="00F4576D">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 Fuente:  Nómina - Grupo de Talento Humano – </w:t>
      </w:r>
      <w:r>
        <w:rPr>
          <w:rFonts w:ascii="Arial" w:hAnsi="Arial" w:cs="Arial"/>
          <w:i/>
          <w:noProof/>
          <w:color w:val="833C0B" w:themeColor="accent2" w:themeShade="80"/>
          <w:sz w:val="14"/>
          <w:szCs w:val="14"/>
          <w:lang w:eastAsia="es-CO"/>
        </w:rPr>
        <w:t>diciembre</w:t>
      </w:r>
      <w:r w:rsidRPr="00F4576D">
        <w:rPr>
          <w:rFonts w:ascii="Arial" w:hAnsi="Arial" w:cs="Arial"/>
          <w:i/>
          <w:noProof/>
          <w:color w:val="833C0B" w:themeColor="accent2" w:themeShade="80"/>
          <w:sz w:val="14"/>
          <w:szCs w:val="14"/>
          <w:lang w:eastAsia="es-CO"/>
        </w:rPr>
        <w:t xml:space="preserve">  2018</w:t>
      </w:r>
    </w:p>
    <w:p w:rsidR="00803A6E" w:rsidRDefault="00803A6E" w:rsidP="00D21158">
      <w:pPr>
        <w:autoSpaceDE w:val="0"/>
        <w:autoSpaceDN w:val="0"/>
        <w:adjustRightInd w:val="0"/>
        <w:jc w:val="both"/>
        <w:rPr>
          <w:rFonts w:ascii="Arial" w:eastAsia="Calibri" w:hAnsi="Arial" w:cs="Arial"/>
          <w:lang w:eastAsia="es-CO"/>
        </w:rPr>
      </w:pPr>
    </w:p>
    <w:p w:rsidR="00D21158" w:rsidRPr="007B18D8" w:rsidRDefault="00D21158" w:rsidP="00D21158">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La planta temporal fue creada desde el año 2013 para apoyar la ejecución de los Proyectos de Inversión denominados: “Mejoramiento Fortalecimiento de la Capacidad Institucional para el </w:t>
      </w:r>
      <w:r>
        <w:rPr>
          <w:rFonts w:ascii="Arial" w:eastAsia="Calibri" w:hAnsi="Arial" w:cs="Arial"/>
          <w:lang w:eastAsia="es-CO"/>
        </w:rPr>
        <w:t>D</w:t>
      </w:r>
      <w:r w:rsidRPr="009B4B87">
        <w:rPr>
          <w:rFonts w:ascii="Arial" w:eastAsia="Calibri" w:hAnsi="Arial" w:cs="Arial"/>
          <w:lang w:eastAsia="es-CO"/>
        </w:rPr>
        <w:t xml:space="preserve">esarrollo de las Políticas Públicas Nacional” y “Mejoramiento de la Gestión de las Políticas Públicas a través </w:t>
      </w:r>
      <w:r w:rsidRPr="007B18D8">
        <w:rPr>
          <w:rFonts w:ascii="Arial" w:eastAsia="Calibri" w:hAnsi="Arial" w:cs="Arial"/>
          <w:lang w:eastAsia="es-CO"/>
        </w:rPr>
        <w:t>de las Tecnologías de Información – TICS”.</w:t>
      </w:r>
    </w:p>
    <w:p w:rsidR="00D21158" w:rsidRDefault="00D21158" w:rsidP="00D21158">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Mediante Decreto 2156 de diciembre de 2017, se prorrogó parcialmente la planta de empleos temporales del Departamento Administrativo de la Función Público y se </w:t>
      </w:r>
      <w:r w:rsidRPr="00D81819">
        <w:rPr>
          <w:rFonts w:ascii="Arial" w:eastAsia="Calibri" w:hAnsi="Arial" w:cs="Arial"/>
          <w:lang w:eastAsia="es-CO"/>
        </w:rPr>
        <w:t>suprimieron veinte y siete (27) cargos.</w:t>
      </w:r>
    </w:p>
    <w:p w:rsidR="00803A6E" w:rsidRDefault="00803A6E" w:rsidP="00D21158">
      <w:pPr>
        <w:autoSpaceDE w:val="0"/>
        <w:autoSpaceDN w:val="0"/>
        <w:adjustRightInd w:val="0"/>
        <w:jc w:val="both"/>
        <w:rPr>
          <w:rFonts w:ascii="Arial" w:eastAsia="Calibri" w:hAnsi="Arial" w:cs="Arial"/>
          <w:lang w:eastAsia="es-CO"/>
        </w:rPr>
      </w:pPr>
    </w:p>
    <w:p w:rsidR="00D21158" w:rsidRDefault="00E62D7E" w:rsidP="00E62D7E">
      <w:pPr>
        <w:pStyle w:val="Prrafodelista"/>
        <w:numPr>
          <w:ilvl w:val="1"/>
          <w:numId w:val="2"/>
        </w:numPr>
        <w:autoSpaceDE w:val="0"/>
        <w:autoSpaceDN w:val="0"/>
        <w:adjustRightInd w:val="0"/>
        <w:jc w:val="both"/>
        <w:rPr>
          <w:rFonts w:ascii="Arial" w:eastAsia="Calibri" w:hAnsi="Arial" w:cs="Arial"/>
          <w:b/>
        </w:rPr>
      </w:pPr>
      <w:r w:rsidRPr="00E62D7E">
        <w:rPr>
          <w:rFonts w:ascii="Arial" w:eastAsia="Calibri" w:hAnsi="Arial" w:cs="Arial"/>
          <w:b/>
        </w:rPr>
        <w:t>Prestaciones Sociales</w:t>
      </w:r>
    </w:p>
    <w:p w:rsidR="00803A6E" w:rsidRDefault="00803A6E" w:rsidP="00803A6E">
      <w:pPr>
        <w:pStyle w:val="Prrafodelista"/>
        <w:autoSpaceDE w:val="0"/>
        <w:autoSpaceDN w:val="0"/>
        <w:adjustRightInd w:val="0"/>
        <w:jc w:val="both"/>
        <w:rPr>
          <w:rFonts w:ascii="Arial" w:eastAsia="Calibri" w:hAnsi="Arial" w:cs="Arial"/>
          <w:b/>
        </w:rPr>
      </w:pPr>
    </w:p>
    <w:p w:rsidR="00E62D7E" w:rsidRPr="00E62D7E" w:rsidRDefault="00E62D7E" w:rsidP="00E62D7E">
      <w:pPr>
        <w:autoSpaceDE w:val="0"/>
        <w:autoSpaceDN w:val="0"/>
        <w:adjustRightInd w:val="0"/>
        <w:jc w:val="both"/>
        <w:rPr>
          <w:rFonts w:ascii="Arial" w:eastAsia="Calibri" w:hAnsi="Arial" w:cs="Arial"/>
          <w:lang w:eastAsia="es-CO"/>
        </w:rPr>
      </w:pPr>
      <w:r w:rsidRPr="00E62D7E">
        <w:rPr>
          <w:rFonts w:ascii="Arial" w:eastAsia="Calibri" w:hAnsi="Arial" w:cs="Arial"/>
          <w:lang w:eastAsia="es-CO"/>
        </w:rPr>
        <w:t>A continuación, se detallan los gastos más representativos en el ítem prestaciones sociales</w:t>
      </w:r>
      <w:r>
        <w:rPr>
          <w:rFonts w:ascii="Arial" w:eastAsia="Calibri" w:hAnsi="Arial" w:cs="Arial"/>
          <w:lang w:eastAsia="es-CO"/>
        </w:rPr>
        <w:t xml:space="preserve"> y </w:t>
      </w:r>
      <w:r w:rsidRPr="00E62D7E">
        <w:rPr>
          <w:rFonts w:ascii="Arial" w:eastAsia="Calibri" w:hAnsi="Arial" w:cs="Arial"/>
          <w:lang w:eastAsia="es-CO"/>
        </w:rPr>
        <w:t xml:space="preserve">las variaciones presentadas en el </w:t>
      </w:r>
      <w:r>
        <w:rPr>
          <w:rFonts w:ascii="Arial" w:eastAsia="Calibri" w:hAnsi="Arial" w:cs="Arial"/>
          <w:lang w:eastAsia="es-CO"/>
        </w:rPr>
        <w:t>cuarto</w:t>
      </w:r>
      <w:r w:rsidRPr="00E62D7E">
        <w:rPr>
          <w:rFonts w:ascii="Arial" w:eastAsia="Calibri" w:hAnsi="Arial" w:cs="Arial"/>
          <w:lang w:eastAsia="es-CO"/>
        </w:rPr>
        <w:t xml:space="preserve"> trimestre de 2018, comparado con el mismo periodo de la vigencia 2017:</w:t>
      </w:r>
    </w:p>
    <w:p w:rsidR="00D21158" w:rsidRPr="00D81819" w:rsidRDefault="00D21158" w:rsidP="00D21158">
      <w:pPr>
        <w:autoSpaceDE w:val="0"/>
        <w:autoSpaceDN w:val="0"/>
        <w:adjustRightInd w:val="0"/>
        <w:jc w:val="both"/>
        <w:rPr>
          <w:rFonts w:ascii="Arial" w:eastAsia="Calibri" w:hAnsi="Arial" w:cs="Arial"/>
          <w:lang w:eastAsia="es-CO"/>
        </w:rPr>
      </w:pPr>
      <w:r>
        <w:rPr>
          <w:rFonts w:ascii="Arial" w:eastAsia="Calibri" w:hAnsi="Arial" w:cs="Arial"/>
          <w:lang w:eastAsia="es-CO"/>
        </w:rPr>
        <w:lastRenderedPageBreak/>
        <w:t xml:space="preserve"> </w:t>
      </w:r>
      <w:r w:rsidR="00F31FAE" w:rsidRPr="00F31FAE">
        <w:rPr>
          <w:noProof/>
          <w:lang w:eastAsia="es-CO"/>
        </w:rPr>
        <w:drawing>
          <wp:inline distT="0" distB="0" distL="0" distR="0">
            <wp:extent cx="5610964" cy="243840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170" cy="2439359"/>
                    </a:xfrm>
                    <a:prstGeom prst="rect">
                      <a:avLst/>
                    </a:prstGeom>
                    <a:noFill/>
                    <a:ln>
                      <a:noFill/>
                    </a:ln>
                  </pic:spPr>
                </pic:pic>
              </a:graphicData>
            </a:graphic>
          </wp:inline>
        </w:drawing>
      </w:r>
    </w:p>
    <w:p w:rsidR="006C6D45" w:rsidRPr="006C6D45" w:rsidRDefault="006C6D45" w:rsidP="0065326C">
      <w:pPr>
        <w:autoSpaceDE w:val="0"/>
        <w:autoSpaceDN w:val="0"/>
        <w:adjustRightInd w:val="0"/>
        <w:jc w:val="both"/>
        <w:rPr>
          <w:rFonts w:ascii="Arial" w:hAnsi="Arial" w:cs="Arial"/>
          <w:i/>
          <w:noProof/>
          <w:color w:val="833C0B" w:themeColor="accent2" w:themeShade="80"/>
          <w:sz w:val="14"/>
          <w:szCs w:val="14"/>
          <w:lang w:eastAsia="es-CO"/>
        </w:rPr>
      </w:pPr>
      <w:r w:rsidRPr="006C6D45">
        <w:rPr>
          <w:rFonts w:ascii="Arial" w:hAnsi="Arial" w:cs="Arial"/>
          <w:i/>
          <w:noProof/>
          <w:color w:val="833C0B" w:themeColor="accent2" w:themeShade="80"/>
          <w:sz w:val="14"/>
          <w:szCs w:val="14"/>
          <w:lang w:eastAsia="es-CO"/>
        </w:rPr>
        <w:t>Fuente: Reporte SIIF</w:t>
      </w:r>
    </w:p>
    <w:p w:rsidR="00984124" w:rsidRDefault="00984124" w:rsidP="0065326C">
      <w:pPr>
        <w:autoSpaceDE w:val="0"/>
        <w:autoSpaceDN w:val="0"/>
        <w:adjustRightInd w:val="0"/>
        <w:jc w:val="both"/>
        <w:rPr>
          <w:rFonts w:ascii="Arial" w:eastAsia="Calibri" w:hAnsi="Arial" w:cs="Arial"/>
          <w:lang w:eastAsia="es-CO"/>
        </w:rPr>
      </w:pPr>
    </w:p>
    <w:p w:rsidR="00A951D1" w:rsidRDefault="0065326C" w:rsidP="0065326C">
      <w:pPr>
        <w:autoSpaceDE w:val="0"/>
        <w:autoSpaceDN w:val="0"/>
        <w:adjustRightInd w:val="0"/>
        <w:jc w:val="both"/>
        <w:rPr>
          <w:rFonts w:ascii="Arial" w:eastAsia="Calibri" w:hAnsi="Arial" w:cs="Arial"/>
          <w:color w:val="FF0000"/>
          <w:lang w:eastAsia="es-CO"/>
        </w:rPr>
      </w:pPr>
      <w:r w:rsidRPr="00A951D1">
        <w:rPr>
          <w:rFonts w:ascii="Arial" w:eastAsia="Calibri" w:hAnsi="Arial" w:cs="Arial"/>
          <w:lang w:eastAsia="es-CO"/>
        </w:rPr>
        <w:t xml:space="preserve">Del cuadro anterior, se puede observar que las variaciones más representativas se presentaron en los conceptos de bonificación por servicios </w:t>
      </w:r>
      <w:r w:rsidR="00A951D1" w:rsidRPr="00A951D1">
        <w:rPr>
          <w:rFonts w:ascii="Arial" w:eastAsia="Calibri" w:hAnsi="Arial" w:cs="Arial"/>
          <w:lang w:eastAsia="es-CO"/>
        </w:rPr>
        <w:t>e</w:t>
      </w:r>
      <w:r w:rsidRPr="00A951D1">
        <w:rPr>
          <w:rFonts w:ascii="Arial" w:eastAsia="Calibri" w:hAnsi="Arial" w:cs="Arial"/>
          <w:lang w:eastAsia="es-CO"/>
        </w:rPr>
        <w:t xml:space="preserve"> </w:t>
      </w:r>
      <w:r w:rsidR="00A951D1" w:rsidRPr="00A951D1">
        <w:rPr>
          <w:rFonts w:ascii="Arial" w:eastAsia="Calibri" w:hAnsi="Arial" w:cs="Arial"/>
          <w:lang w:eastAsia="es-CO"/>
        </w:rPr>
        <w:t>indemnización por vacaciones</w:t>
      </w:r>
      <w:r w:rsidRPr="00A951D1">
        <w:rPr>
          <w:rFonts w:ascii="Arial" w:eastAsia="Calibri" w:hAnsi="Arial" w:cs="Arial"/>
          <w:lang w:eastAsia="es-CO"/>
        </w:rPr>
        <w:t xml:space="preserve">; esto con ocasión del pago </w:t>
      </w:r>
      <w:r w:rsidR="00A951D1" w:rsidRPr="00A951D1">
        <w:rPr>
          <w:rFonts w:ascii="Arial" w:eastAsia="Calibri" w:hAnsi="Arial" w:cs="Arial"/>
          <w:lang w:eastAsia="es-CO"/>
        </w:rPr>
        <w:t xml:space="preserve">correspondiente a la liquidación de prestaciones sociales </w:t>
      </w:r>
      <w:r w:rsidRPr="00A951D1">
        <w:rPr>
          <w:rFonts w:ascii="Arial" w:eastAsia="Calibri" w:hAnsi="Arial" w:cs="Arial"/>
          <w:lang w:eastAsia="es-CO"/>
        </w:rPr>
        <w:t xml:space="preserve">a </w:t>
      </w:r>
      <w:r w:rsidR="00A951D1" w:rsidRPr="00A951D1">
        <w:rPr>
          <w:rFonts w:ascii="Arial" w:eastAsia="Calibri" w:hAnsi="Arial" w:cs="Arial"/>
          <w:lang w:eastAsia="es-CO"/>
        </w:rPr>
        <w:t>17</w:t>
      </w:r>
      <w:r w:rsidRPr="00A951D1">
        <w:rPr>
          <w:rFonts w:ascii="Arial" w:eastAsia="Calibri" w:hAnsi="Arial" w:cs="Arial"/>
          <w:lang w:eastAsia="es-CO"/>
        </w:rPr>
        <w:t xml:space="preserve"> </w:t>
      </w:r>
      <w:r w:rsidR="00A951D1" w:rsidRPr="00A951D1">
        <w:rPr>
          <w:rFonts w:ascii="Arial" w:eastAsia="Calibri" w:hAnsi="Arial" w:cs="Arial"/>
          <w:lang w:eastAsia="es-CO"/>
        </w:rPr>
        <w:t>ex servidores de Función Pública</w:t>
      </w:r>
      <w:r w:rsidR="00A951D1">
        <w:rPr>
          <w:rFonts w:ascii="Arial" w:eastAsia="Calibri" w:hAnsi="Arial" w:cs="Arial"/>
          <w:lang w:eastAsia="es-CO"/>
        </w:rPr>
        <w:t>.</w:t>
      </w:r>
      <w:r w:rsidRPr="0065326C">
        <w:rPr>
          <w:rFonts w:ascii="Arial" w:eastAsia="Calibri" w:hAnsi="Arial" w:cs="Arial"/>
          <w:color w:val="FF0000"/>
          <w:lang w:eastAsia="es-CO"/>
        </w:rPr>
        <w:t xml:space="preserve"> </w:t>
      </w:r>
      <w:r w:rsidR="00A951D1">
        <w:rPr>
          <w:rFonts w:ascii="Arial" w:eastAsia="Calibri" w:hAnsi="Arial" w:cs="Arial"/>
          <w:color w:val="FF0000"/>
          <w:lang w:eastAsia="es-CO"/>
        </w:rPr>
        <w:t xml:space="preserve"> </w:t>
      </w:r>
    </w:p>
    <w:p w:rsidR="00984124" w:rsidRDefault="00984124" w:rsidP="0065326C">
      <w:pPr>
        <w:autoSpaceDE w:val="0"/>
        <w:autoSpaceDN w:val="0"/>
        <w:adjustRightInd w:val="0"/>
        <w:jc w:val="both"/>
        <w:rPr>
          <w:rFonts w:ascii="Arial" w:eastAsia="Calibri" w:hAnsi="Arial" w:cs="Arial"/>
          <w:b/>
        </w:rPr>
      </w:pPr>
    </w:p>
    <w:p w:rsidR="00D21158" w:rsidRDefault="0065326C" w:rsidP="0065326C">
      <w:pPr>
        <w:autoSpaceDE w:val="0"/>
        <w:autoSpaceDN w:val="0"/>
        <w:adjustRightInd w:val="0"/>
        <w:jc w:val="both"/>
        <w:rPr>
          <w:rFonts w:ascii="Arial" w:eastAsia="Calibri" w:hAnsi="Arial" w:cs="Arial"/>
          <w:b/>
        </w:rPr>
      </w:pPr>
      <w:r w:rsidRPr="0065326C">
        <w:rPr>
          <w:rFonts w:ascii="Arial" w:eastAsia="Calibri" w:hAnsi="Arial" w:cs="Arial"/>
          <w:b/>
        </w:rPr>
        <w:t>Honorarios</w:t>
      </w:r>
    </w:p>
    <w:p w:rsidR="00984124" w:rsidRDefault="00984124" w:rsidP="0065326C">
      <w:pPr>
        <w:autoSpaceDE w:val="0"/>
        <w:autoSpaceDN w:val="0"/>
        <w:adjustRightInd w:val="0"/>
        <w:jc w:val="both"/>
        <w:rPr>
          <w:rFonts w:ascii="Arial" w:eastAsia="Calibri" w:hAnsi="Arial" w:cs="Arial"/>
          <w:lang w:eastAsia="es-CO"/>
        </w:rPr>
      </w:pPr>
    </w:p>
    <w:p w:rsidR="0065326C" w:rsidRDefault="0065326C" w:rsidP="0065326C">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E</w:t>
      </w:r>
      <w:r>
        <w:rPr>
          <w:rFonts w:ascii="Arial" w:eastAsia="Calibri" w:hAnsi="Arial" w:cs="Arial"/>
          <w:lang w:eastAsia="es-CO"/>
        </w:rPr>
        <w:t>n el periodo evaluado se registró</w:t>
      </w:r>
      <w:r w:rsidRPr="009B4B87">
        <w:rPr>
          <w:rFonts w:ascii="Arial" w:eastAsia="Calibri" w:hAnsi="Arial" w:cs="Arial"/>
          <w:lang w:eastAsia="es-CO"/>
        </w:rPr>
        <w:t xml:space="preserve"> gasto por </w:t>
      </w:r>
      <w:r>
        <w:rPr>
          <w:rFonts w:ascii="Arial" w:eastAsia="Calibri" w:hAnsi="Arial" w:cs="Arial"/>
          <w:lang w:eastAsia="es-CO"/>
        </w:rPr>
        <w:t>valor de $ 17.461.250.00</w:t>
      </w:r>
      <w:r w:rsidRPr="00D81819">
        <w:rPr>
          <w:rFonts w:ascii="Arial" w:eastAsia="Calibri" w:hAnsi="Arial" w:cs="Arial"/>
          <w:lang w:eastAsia="es-CO"/>
        </w:rPr>
        <w:t>,</w:t>
      </w:r>
      <w:r>
        <w:rPr>
          <w:rFonts w:ascii="Arial" w:eastAsia="Calibri" w:hAnsi="Arial" w:cs="Arial"/>
          <w:lang w:eastAsia="es-CO"/>
        </w:rPr>
        <w:t xml:space="preserve"> correspondiente a los pagos por la prestación de los siguientes servicios profesionales: </w:t>
      </w:r>
      <w:r w:rsidRPr="009D41C7">
        <w:rPr>
          <w:rFonts w:ascii="Arial" w:eastAsia="Calibri" w:hAnsi="Arial" w:cs="Arial"/>
          <w:lang w:eastAsia="es-CO"/>
        </w:rPr>
        <w:t>vigilancia, seguimiento y control diario de los procesos adelantados en los distintos despac</w:t>
      </w:r>
      <w:r>
        <w:rPr>
          <w:rFonts w:ascii="Arial" w:eastAsia="Calibri" w:hAnsi="Arial" w:cs="Arial"/>
          <w:lang w:eastAsia="es-CO"/>
        </w:rPr>
        <w:t>hos judiciales a Nivel Nacional,</w:t>
      </w:r>
      <w:r w:rsidRPr="0065326C">
        <w:t xml:space="preserve"> </w:t>
      </w:r>
      <w:r w:rsidRPr="0065326C">
        <w:rPr>
          <w:rFonts w:ascii="Arial" w:eastAsia="Calibri" w:hAnsi="Arial" w:cs="Arial"/>
          <w:lang w:eastAsia="es-CO"/>
        </w:rPr>
        <w:t>seguimiento a los diferentes planes suscritos por la</w:t>
      </w:r>
      <w:r>
        <w:rPr>
          <w:rFonts w:ascii="Arial" w:eastAsia="Calibri" w:hAnsi="Arial" w:cs="Arial"/>
          <w:lang w:eastAsia="es-CO"/>
        </w:rPr>
        <w:t>s</w:t>
      </w:r>
      <w:r w:rsidRPr="0065326C">
        <w:rPr>
          <w:rFonts w:ascii="Arial" w:eastAsia="Calibri" w:hAnsi="Arial" w:cs="Arial"/>
          <w:lang w:eastAsia="es-CO"/>
        </w:rPr>
        <w:t xml:space="preserve"> dependencia</w:t>
      </w:r>
      <w:r>
        <w:rPr>
          <w:rFonts w:ascii="Arial" w:eastAsia="Calibri" w:hAnsi="Arial" w:cs="Arial"/>
          <w:lang w:eastAsia="es-CO"/>
        </w:rPr>
        <w:t xml:space="preserve">s, </w:t>
      </w:r>
      <w:r w:rsidRPr="0065326C">
        <w:rPr>
          <w:rFonts w:ascii="Arial" w:eastAsia="Calibri" w:hAnsi="Arial" w:cs="Arial"/>
          <w:lang w:eastAsia="es-CO"/>
        </w:rPr>
        <w:t>desarrollo de las actividades requeridas en la implementación del nuevo marco normativo para entidades de gobierno</w:t>
      </w:r>
      <w:r w:rsidR="007847E1">
        <w:rPr>
          <w:rFonts w:ascii="Arial" w:eastAsia="Calibri" w:hAnsi="Arial" w:cs="Arial"/>
          <w:lang w:eastAsia="es-CO"/>
        </w:rPr>
        <w:t xml:space="preserve">, </w:t>
      </w:r>
      <w:r w:rsidRPr="0065326C">
        <w:rPr>
          <w:rFonts w:ascii="Arial" w:eastAsia="Calibri" w:hAnsi="Arial" w:cs="Arial"/>
          <w:lang w:eastAsia="es-CO"/>
        </w:rPr>
        <w:t>actividades tendientes a la conservación de los bienes de la Entidad y la prestación de los servicios a cargo de</w:t>
      </w:r>
      <w:r w:rsidR="007847E1">
        <w:rPr>
          <w:rFonts w:ascii="Arial" w:eastAsia="Calibri" w:hAnsi="Arial" w:cs="Arial"/>
          <w:lang w:eastAsia="es-CO"/>
        </w:rPr>
        <w:t>l Grupo de Gestión A</w:t>
      </w:r>
      <w:r w:rsidRPr="0065326C">
        <w:rPr>
          <w:rFonts w:ascii="Arial" w:eastAsia="Calibri" w:hAnsi="Arial" w:cs="Arial"/>
          <w:lang w:eastAsia="es-CO"/>
        </w:rPr>
        <w:t>d</w:t>
      </w:r>
      <w:r>
        <w:rPr>
          <w:rFonts w:ascii="Arial" w:eastAsia="Calibri" w:hAnsi="Arial" w:cs="Arial"/>
          <w:lang w:eastAsia="es-CO"/>
        </w:rPr>
        <w:t xml:space="preserve">ministrativa de Función Pública. </w:t>
      </w:r>
    </w:p>
    <w:p w:rsidR="00575F69" w:rsidRDefault="00575F69" w:rsidP="00575F69">
      <w:pPr>
        <w:autoSpaceDE w:val="0"/>
        <w:autoSpaceDN w:val="0"/>
        <w:adjustRightInd w:val="0"/>
        <w:jc w:val="both"/>
        <w:rPr>
          <w:rFonts w:ascii="Arial" w:eastAsia="Calibri" w:hAnsi="Arial" w:cs="Arial"/>
          <w:lang w:eastAsia="es-CO"/>
        </w:rPr>
      </w:pPr>
      <w:r w:rsidRPr="002058AE">
        <w:rPr>
          <w:rFonts w:ascii="Arial" w:eastAsia="Calibri" w:hAnsi="Arial" w:cs="Arial"/>
          <w:lang w:eastAsia="es-CO"/>
        </w:rPr>
        <w:t>De otra parte, atendiendo lo establecido en la Ley 1815 de 2016 (</w:t>
      </w:r>
      <w:r>
        <w:rPr>
          <w:rFonts w:ascii="Arial" w:eastAsia="Calibri" w:hAnsi="Arial" w:cs="Arial"/>
          <w:lang w:eastAsia="es-CO"/>
        </w:rPr>
        <w:t>Ley de P</w:t>
      </w:r>
      <w:r w:rsidRPr="002058AE">
        <w:rPr>
          <w:rFonts w:ascii="Arial" w:eastAsia="Calibri" w:hAnsi="Arial" w:cs="Arial"/>
          <w:lang w:eastAsia="es-CO"/>
        </w:rPr>
        <w:t xml:space="preserve">resupuesto), la cual establece lineamientos en materia de gastos; durante el </w:t>
      </w:r>
      <w:r>
        <w:rPr>
          <w:rFonts w:ascii="Arial" w:eastAsia="Calibri" w:hAnsi="Arial" w:cs="Arial"/>
          <w:lang w:eastAsia="es-CO"/>
        </w:rPr>
        <w:t>cuarto</w:t>
      </w:r>
      <w:r w:rsidRPr="002058AE">
        <w:rPr>
          <w:rFonts w:ascii="Arial" w:eastAsia="Calibri" w:hAnsi="Arial" w:cs="Arial"/>
          <w:lang w:eastAsia="es-CO"/>
        </w:rPr>
        <w:t xml:space="preserve"> trimestre de </w:t>
      </w:r>
      <w:r w:rsidR="00F56D5A">
        <w:rPr>
          <w:rFonts w:ascii="Arial" w:eastAsia="Calibri" w:hAnsi="Arial" w:cs="Arial"/>
          <w:lang w:eastAsia="es-CO"/>
        </w:rPr>
        <w:t>2018</w:t>
      </w:r>
      <w:r w:rsidRPr="002058AE">
        <w:rPr>
          <w:rFonts w:ascii="Arial" w:eastAsia="Calibri" w:hAnsi="Arial" w:cs="Arial"/>
          <w:lang w:eastAsia="es-CO"/>
        </w:rPr>
        <w:t xml:space="preserve"> se </w:t>
      </w:r>
      <w:r>
        <w:rPr>
          <w:rFonts w:ascii="Arial" w:eastAsia="Calibri" w:hAnsi="Arial" w:cs="Arial"/>
          <w:lang w:eastAsia="es-CO"/>
        </w:rPr>
        <w:t xml:space="preserve">celebraron </w:t>
      </w:r>
      <w:r w:rsidR="00624E62">
        <w:rPr>
          <w:rFonts w:ascii="Arial" w:eastAsia="Calibri" w:hAnsi="Arial" w:cs="Arial"/>
          <w:lang w:eastAsia="es-CO"/>
        </w:rPr>
        <w:t xml:space="preserve">treinta y </w:t>
      </w:r>
      <w:r w:rsidR="00624E62" w:rsidRPr="00624E62">
        <w:rPr>
          <w:rFonts w:ascii="Arial" w:eastAsia="Calibri" w:hAnsi="Arial" w:cs="Arial"/>
          <w:lang w:eastAsia="es-CO"/>
        </w:rPr>
        <w:t>ocho (38)</w:t>
      </w:r>
      <w:r w:rsidRPr="00624E62">
        <w:rPr>
          <w:rFonts w:ascii="Arial" w:eastAsia="Calibri" w:hAnsi="Arial" w:cs="Arial"/>
          <w:lang w:eastAsia="es-CO"/>
        </w:rPr>
        <w:t xml:space="preserve"> contratos de prestación de servicios, </w:t>
      </w:r>
      <w:r>
        <w:rPr>
          <w:rFonts w:ascii="Arial" w:eastAsia="Calibri" w:hAnsi="Arial" w:cs="Arial"/>
          <w:lang w:eastAsia="es-CO"/>
        </w:rPr>
        <w:t>mediante las modalidades de contratación de mínima cuantía, acuerdo marco de precios, contratación directa y subasta pública.</w:t>
      </w:r>
    </w:p>
    <w:p w:rsidR="00984124" w:rsidRDefault="00984124" w:rsidP="00B33357">
      <w:pPr>
        <w:autoSpaceDE w:val="0"/>
        <w:autoSpaceDN w:val="0"/>
        <w:adjustRightInd w:val="0"/>
        <w:jc w:val="both"/>
        <w:rPr>
          <w:rFonts w:ascii="Arial" w:eastAsia="Calibri" w:hAnsi="Arial" w:cs="Arial"/>
          <w:b/>
          <w:lang w:eastAsia="es-CO"/>
        </w:rPr>
      </w:pPr>
    </w:p>
    <w:p w:rsidR="00B33357" w:rsidRDefault="00B33357" w:rsidP="00B33357">
      <w:pPr>
        <w:autoSpaceDE w:val="0"/>
        <w:autoSpaceDN w:val="0"/>
        <w:adjustRightInd w:val="0"/>
        <w:jc w:val="both"/>
        <w:rPr>
          <w:rFonts w:ascii="Arial" w:eastAsia="Calibri" w:hAnsi="Arial" w:cs="Arial"/>
          <w:b/>
          <w:lang w:eastAsia="es-CO"/>
        </w:rPr>
      </w:pPr>
      <w:r w:rsidRPr="002058AE">
        <w:rPr>
          <w:rFonts w:ascii="Arial" w:eastAsia="Calibri" w:hAnsi="Arial" w:cs="Arial"/>
          <w:b/>
          <w:lang w:eastAsia="es-CO"/>
        </w:rPr>
        <w:t xml:space="preserve">Vacaciones </w:t>
      </w:r>
    </w:p>
    <w:p w:rsidR="00984124" w:rsidRDefault="00984124" w:rsidP="00B33357">
      <w:pPr>
        <w:autoSpaceDE w:val="0"/>
        <w:autoSpaceDN w:val="0"/>
        <w:adjustRightInd w:val="0"/>
        <w:jc w:val="both"/>
        <w:rPr>
          <w:rFonts w:ascii="Arial" w:eastAsia="Calibri" w:hAnsi="Arial" w:cs="Arial"/>
          <w:lang w:eastAsia="es-CO"/>
        </w:rPr>
      </w:pPr>
    </w:p>
    <w:p w:rsidR="00B33357" w:rsidRDefault="00B33357" w:rsidP="00B3335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Según lo establecido en la Directiva Presidencial </w:t>
      </w:r>
      <w:r>
        <w:rPr>
          <w:rFonts w:ascii="Arial" w:eastAsia="Calibri" w:hAnsi="Arial" w:cs="Arial"/>
          <w:lang w:eastAsia="es-CO"/>
        </w:rPr>
        <w:t xml:space="preserve">Nº </w:t>
      </w:r>
      <w:r w:rsidRPr="009B4B87">
        <w:rPr>
          <w:rFonts w:ascii="Arial" w:eastAsia="Calibri" w:hAnsi="Arial" w:cs="Arial"/>
          <w:lang w:eastAsia="es-CO"/>
        </w:rPr>
        <w:t xml:space="preserve">06 de 2014 y la Circular Interna </w:t>
      </w:r>
      <w:r>
        <w:rPr>
          <w:rFonts w:ascii="Arial" w:eastAsia="Calibri" w:hAnsi="Arial" w:cs="Arial"/>
          <w:lang w:eastAsia="es-CO"/>
        </w:rPr>
        <w:t xml:space="preserve">Nº </w:t>
      </w:r>
      <w:r w:rsidRPr="009B4B87">
        <w:rPr>
          <w:rFonts w:ascii="Arial" w:eastAsia="Calibri" w:hAnsi="Arial" w:cs="Arial"/>
          <w:lang w:eastAsia="es-CO"/>
        </w:rPr>
        <w:t>004 de</w:t>
      </w:r>
      <w:r>
        <w:rPr>
          <w:rFonts w:ascii="Arial" w:eastAsia="Calibri" w:hAnsi="Arial" w:cs="Arial"/>
          <w:lang w:eastAsia="es-CO"/>
        </w:rPr>
        <w:t xml:space="preserve"> 2014 emitida por F</w:t>
      </w:r>
      <w:r w:rsidRPr="009B4B87">
        <w:rPr>
          <w:rFonts w:ascii="Arial" w:eastAsia="Calibri" w:hAnsi="Arial" w:cs="Arial"/>
          <w:lang w:eastAsia="es-CO"/>
        </w:rPr>
        <w:t>unción Pública</w:t>
      </w:r>
      <w:r>
        <w:rPr>
          <w:rFonts w:ascii="Arial" w:eastAsia="Calibri" w:hAnsi="Arial" w:cs="Arial"/>
          <w:lang w:eastAsia="es-CO"/>
        </w:rPr>
        <w:t xml:space="preserve">, </w:t>
      </w:r>
      <w:r w:rsidRPr="009B4B87">
        <w:rPr>
          <w:rFonts w:ascii="Arial" w:eastAsia="Calibri" w:hAnsi="Arial" w:cs="Arial"/>
          <w:lang w:eastAsia="es-CO"/>
        </w:rPr>
        <w:t>“Las vacaciones no deben ser acumuladas ni interrumpidas sin motivo legal realmente justificado y no podrán ser compensadas en dinero, salvo retiro del funcionario. El profesional encargado de otorgar las vacaciones debe reconocerlas de oficio si no le son solicitadas dentro de un término prudencial una vez se causen”.</w:t>
      </w:r>
    </w:p>
    <w:p w:rsidR="00B4196B" w:rsidRPr="009B4B87" w:rsidRDefault="00B4196B" w:rsidP="00B33357">
      <w:pPr>
        <w:autoSpaceDE w:val="0"/>
        <w:autoSpaceDN w:val="0"/>
        <w:adjustRightInd w:val="0"/>
        <w:jc w:val="both"/>
        <w:rPr>
          <w:rFonts w:ascii="Arial" w:eastAsia="Calibri" w:hAnsi="Arial" w:cs="Arial"/>
          <w:lang w:eastAsia="es-CO"/>
        </w:rPr>
      </w:pPr>
    </w:p>
    <w:p w:rsidR="00B33357" w:rsidRDefault="00B33357" w:rsidP="00B3335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De acuerdo con lo anterior y teniendo en cuenta lo reportado por el Grupo </w:t>
      </w:r>
      <w:r w:rsidRPr="00862CCF">
        <w:rPr>
          <w:rFonts w:ascii="Arial" w:eastAsia="Calibri" w:hAnsi="Arial" w:cs="Arial"/>
          <w:lang w:eastAsia="es-CO"/>
        </w:rPr>
        <w:t>de Gestión Humana</w:t>
      </w:r>
      <w:r w:rsidRPr="00C8674B">
        <w:rPr>
          <w:rFonts w:ascii="Arial" w:eastAsia="Calibri" w:hAnsi="Arial" w:cs="Arial"/>
          <w:lang w:eastAsia="es-CO"/>
        </w:rPr>
        <w:t>, los siguientes servidores presentan dos (2) o más periodos de vacaciones pendientes por disfrutar:</w:t>
      </w:r>
      <w:r>
        <w:rPr>
          <w:rFonts w:ascii="Arial" w:eastAsia="Calibri" w:hAnsi="Arial" w:cs="Arial"/>
          <w:lang w:eastAsia="es-CO"/>
        </w:rPr>
        <w:t xml:space="preserve">  </w:t>
      </w:r>
    </w:p>
    <w:p w:rsidR="00C77CF4" w:rsidRDefault="00C77CF4" w:rsidP="00B33357">
      <w:pPr>
        <w:autoSpaceDE w:val="0"/>
        <w:autoSpaceDN w:val="0"/>
        <w:adjustRightInd w:val="0"/>
        <w:jc w:val="both"/>
        <w:rPr>
          <w:rFonts w:ascii="Arial" w:eastAsia="Calibri" w:hAnsi="Arial" w:cs="Arial"/>
          <w:lang w:eastAsia="es-CO"/>
        </w:rPr>
      </w:pPr>
    </w:p>
    <w:tbl>
      <w:tblPr>
        <w:tblStyle w:val="Listaclara-nfasis4"/>
        <w:tblW w:w="9057" w:type="dxa"/>
        <w:tblLook w:val="04A0" w:firstRow="1" w:lastRow="0" w:firstColumn="1" w:lastColumn="0" w:noHBand="0" w:noVBand="1"/>
      </w:tblPr>
      <w:tblGrid>
        <w:gridCol w:w="2802"/>
        <w:gridCol w:w="1476"/>
        <w:gridCol w:w="1117"/>
        <w:gridCol w:w="1117"/>
        <w:gridCol w:w="1117"/>
        <w:gridCol w:w="1428"/>
      </w:tblGrid>
      <w:tr w:rsidR="00C77CF4" w:rsidRPr="00C77CF4" w:rsidTr="00C77CF4">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02" w:type="dxa"/>
            <w:hideMark/>
          </w:tcPr>
          <w:p w:rsidR="00C77CF4" w:rsidRPr="00C77CF4" w:rsidRDefault="00C77CF4" w:rsidP="00C77CF4">
            <w:pPr>
              <w:jc w:val="center"/>
              <w:rPr>
                <w:rFonts w:ascii="Arial" w:eastAsia="Times New Roman" w:hAnsi="Arial" w:cs="Arial"/>
                <w:color w:val="auto"/>
                <w:sz w:val="20"/>
                <w:szCs w:val="20"/>
                <w:lang w:eastAsia="es-CO"/>
              </w:rPr>
            </w:pPr>
            <w:r w:rsidRPr="00C77CF4">
              <w:rPr>
                <w:rFonts w:ascii="Arial" w:eastAsia="Times New Roman" w:hAnsi="Arial" w:cs="Arial"/>
                <w:color w:val="auto"/>
                <w:sz w:val="20"/>
                <w:szCs w:val="20"/>
                <w:lang w:eastAsia="es-CO"/>
              </w:rPr>
              <w:t>Servidor</w:t>
            </w:r>
          </w:p>
        </w:tc>
        <w:tc>
          <w:tcPr>
            <w:tcW w:w="2593" w:type="dxa"/>
            <w:gridSpan w:val="2"/>
            <w:hideMark/>
          </w:tcPr>
          <w:p w:rsidR="00C77CF4" w:rsidRPr="00C77CF4" w:rsidRDefault="00C77CF4" w:rsidP="00C77C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CO"/>
              </w:rPr>
            </w:pPr>
            <w:r w:rsidRPr="00C77CF4">
              <w:rPr>
                <w:rFonts w:ascii="Arial" w:eastAsia="Times New Roman" w:hAnsi="Arial" w:cs="Arial"/>
                <w:color w:val="auto"/>
                <w:sz w:val="20"/>
                <w:szCs w:val="20"/>
                <w:lang w:eastAsia="es-CO"/>
              </w:rPr>
              <w:t>Periodo causación 1</w:t>
            </w:r>
          </w:p>
        </w:tc>
        <w:tc>
          <w:tcPr>
            <w:tcW w:w="2234" w:type="dxa"/>
            <w:gridSpan w:val="2"/>
            <w:hideMark/>
          </w:tcPr>
          <w:p w:rsidR="00C77CF4" w:rsidRPr="00C77CF4" w:rsidRDefault="00C77CF4" w:rsidP="00C77C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CO"/>
              </w:rPr>
            </w:pPr>
            <w:r w:rsidRPr="00C77CF4">
              <w:rPr>
                <w:rFonts w:ascii="Arial" w:eastAsia="Times New Roman" w:hAnsi="Arial" w:cs="Arial"/>
                <w:color w:val="auto"/>
                <w:sz w:val="20"/>
                <w:szCs w:val="20"/>
                <w:lang w:eastAsia="es-CO"/>
              </w:rPr>
              <w:t>Periodo causación 2</w:t>
            </w:r>
          </w:p>
        </w:tc>
        <w:tc>
          <w:tcPr>
            <w:tcW w:w="1428" w:type="dxa"/>
            <w:hideMark/>
          </w:tcPr>
          <w:p w:rsidR="00C77CF4" w:rsidRPr="00C77CF4" w:rsidRDefault="00C77CF4" w:rsidP="00C77C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CO"/>
              </w:rPr>
            </w:pPr>
            <w:r w:rsidRPr="00C77CF4">
              <w:rPr>
                <w:rFonts w:ascii="Arial" w:eastAsia="Times New Roman" w:hAnsi="Arial" w:cs="Arial"/>
                <w:color w:val="auto"/>
                <w:sz w:val="20"/>
                <w:szCs w:val="20"/>
                <w:lang w:eastAsia="es-CO"/>
              </w:rPr>
              <w:t>Observación  (vigencia 2019)</w:t>
            </w:r>
          </w:p>
        </w:tc>
      </w:tr>
      <w:tr w:rsidR="00C77CF4" w:rsidRPr="00C77CF4" w:rsidTr="00C77CF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02" w:type="dxa"/>
            <w:noWrap/>
            <w:hideMark/>
          </w:tcPr>
          <w:p w:rsidR="00C77CF4" w:rsidRPr="00C77CF4" w:rsidRDefault="00C77CF4" w:rsidP="00C77CF4">
            <w:pPr>
              <w:rPr>
                <w:rFonts w:ascii="Arial" w:eastAsia="Times New Roman" w:hAnsi="Arial" w:cs="Arial"/>
                <w:b w:val="0"/>
                <w:sz w:val="18"/>
                <w:szCs w:val="18"/>
                <w:lang w:eastAsia="es-CO"/>
              </w:rPr>
            </w:pPr>
            <w:r w:rsidRPr="00C77CF4">
              <w:rPr>
                <w:rFonts w:ascii="Arial" w:eastAsia="Times New Roman" w:hAnsi="Arial" w:cs="Arial"/>
                <w:b w:val="0"/>
                <w:sz w:val="18"/>
                <w:szCs w:val="18"/>
                <w:lang w:eastAsia="es-CO"/>
              </w:rPr>
              <w:t>HERNÁDEZ LEÓN CLAUDIA PATRICIA</w:t>
            </w:r>
          </w:p>
        </w:tc>
        <w:tc>
          <w:tcPr>
            <w:tcW w:w="1476"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02/10/2016</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01/10/2017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02/10/2017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01/10/2018</w:t>
            </w:r>
          </w:p>
        </w:tc>
        <w:tc>
          <w:tcPr>
            <w:tcW w:w="1428" w:type="dxa"/>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Tiene programación en la vigencia 2019 del periodo 2016-2017</w:t>
            </w:r>
          </w:p>
        </w:tc>
      </w:tr>
      <w:tr w:rsidR="00C77CF4" w:rsidRPr="00C77CF4" w:rsidTr="00C77CF4">
        <w:trPr>
          <w:trHeight w:val="809"/>
        </w:trPr>
        <w:tc>
          <w:tcPr>
            <w:cnfStyle w:val="001000000000" w:firstRow="0" w:lastRow="0" w:firstColumn="1" w:lastColumn="0" w:oddVBand="0" w:evenVBand="0" w:oddHBand="0" w:evenHBand="0" w:firstRowFirstColumn="0" w:firstRowLastColumn="0" w:lastRowFirstColumn="0" w:lastRowLastColumn="0"/>
            <w:tcW w:w="2802" w:type="dxa"/>
            <w:noWrap/>
            <w:hideMark/>
          </w:tcPr>
          <w:p w:rsidR="00C77CF4" w:rsidRPr="00C77CF4" w:rsidRDefault="00C77CF4" w:rsidP="00C77CF4">
            <w:pPr>
              <w:rPr>
                <w:rFonts w:ascii="Arial" w:eastAsia="Times New Roman" w:hAnsi="Arial" w:cs="Arial"/>
                <w:b w:val="0"/>
                <w:sz w:val="18"/>
                <w:szCs w:val="18"/>
                <w:lang w:eastAsia="es-CO"/>
              </w:rPr>
            </w:pPr>
            <w:r w:rsidRPr="00C77CF4">
              <w:rPr>
                <w:rFonts w:ascii="Arial" w:eastAsia="Times New Roman" w:hAnsi="Arial" w:cs="Arial"/>
                <w:b w:val="0"/>
                <w:sz w:val="18"/>
                <w:szCs w:val="18"/>
                <w:lang w:eastAsia="es-CO"/>
              </w:rPr>
              <w:t>GONZÁLEZ LOZADA ÁNGELA MARÍA</w:t>
            </w:r>
          </w:p>
        </w:tc>
        <w:tc>
          <w:tcPr>
            <w:tcW w:w="1476"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20/10/2016</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19/10/2017</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20/10/2017</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19/10/2018</w:t>
            </w:r>
          </w:p>
        </w:tc>
        <w:tc>
          <w:tcPr>
            <w:tcW w:w="1428" w:type="dxa"/>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Tiene programación en la vigencia 2019 del periodo 2016-2017 y 2017-2018</w:t>
            </w:r>
          </w:p>
        </w:tc>
      </w:tr>
      <w:tr w:rsidR="00C77CF4" w:rsidRPr="00C77CF4" w:rsidTr="00C77CF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02" w:type="dxa"/>
            <w:noWrap/>
            <w:hideMark/>
          </w:tcPr>
          <w:p w:rsidR="00C77CF4" w:rsidRPr="00C77CF4" w:rsidRDefault="00C77CF4" w:rsidP="00C77CF4">
            <w:pPr>
              <w:rPr>
                <w:rFonts w:ascii="Arial" w:eastAsia="Times New Roman" w:hAnsi="Arial" w:cs="Arial"/>
                <w:b w:val="0"/>
                <w:sz w:val="18"/>
                <w:szCs w:val="18"/>
                <w:lang w:eastAsia="es-CO"/>
              </w:rPr>
            </w:pPr>
            <w:r w:rsidRPr="00C77CF4">
              <w:rPr>
                <w:rFonts w:ascii="Arial" w:eastAsia="Times New Roman" w:hAnsi="Arial" w:cs="Arial"/>
                <w:b w:val="0"/>
                <w:sz w:val="18"/>
                <w:szCs w:val="18"/>
                <w:lang w:eastAsia="es-CO"/>
              </w:rPr>
              <w:t>GARCÍA GONZÁLEZ MARÍA DEL PILAR</w:t>
            </w:r>
          </w:p>
        </w:tc>
        <w:tc>
          <w:tcPr>
            <w:tcW w:w="1476"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18/10/2016</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17/10/2017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18/10/2017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17/10/2018</w:t>
            </w:r>
          </w:p>
        </w:tc>
        <w:tc>
          <w:tcPr>
            <w:tcW w:w="1428" w:type="dxa"/>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Tiene programación en la vigencia 2019 del periodo 2016-2017</w:t>
            </w:r>
          </w:p>
        </w:tc>
      </w:tr>
      <w:tr w:rsidR="00C77CF4" w:rsidRPr="00C77CF4" w:rsidTr="00C77CF4">
        <w:trPr>
          <w:trHeight w:val="539"/>
        </w:trPr>
        <w:tc>
          <w:tcPr>
            <w:cnfStyle w:val="001000000000" w:firstRow="0" w:lastRow="0" w:firstColumn="1" w:lastColumn="0" w:oddVBand="0" w:evenVBand="0" w:oddHBand="0" w:evenHBand="0" w:firstRowFirstColumn="0" w:firstRowLastColumn="0" w:lastRowFirstColumn="0" w:lastRowLastColumn="0"/>
            <w:tcW w:w="2802" w:type="dxa"/>
            <w:noWrap/>
            <w:hideMark/>
          </w:tcPr>
          <w:p w:rsidR="00C77CF4" w:rsidRPr="00C77CF4" w:rsidRDefault="00C77CF4" w:rsidP="00C77CF4">
            <w:pPr>
              <w:rPr>
                <w:rFonts w:ascii="Arial" w:eastAsia="Times New Roman" w:hAnsi="Arial" w:cs="Arial"/>
                <w:b w:val="0"/>
                <w:sz w:val="18"/>
                <w:szCs w:val="18"/>
                <w:lang w:eastAsia="es-CO"/>
              </w:rPr>
            </w:pPr>
            <w:r w:rsidRPr="00C77CF4">
              <w:rPr>
                <w:rFonts w:ascii="Arial" w:eastAsia="Times New Roman" w:hAnsi="Arial" w:cs="Arial"/>
                <w:b w:val="0"/>
                <w:sz w:val="18"/>
                <w:szCs w:val="18"/>
                <w:lang w:eastAsia="es-CO"/>
              </w:rPr>
              <w:t>CAMARGO SALAS FRANCISCO ALFONSO</w:t>
            </w:r>
          </w:p>
        </w:tc>
        <w:tc>
          <w:tcPr>
            <w:tcW w:w="1476"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10/11/2016</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09/11/2017</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10/11/2017</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09/11/2018</w:t>
            </w:r>
          </w:p>
        </w:tc>
        <w:tc>
          <w:tcPr>
            <w:tcW w:w="1428" w:type="dxa"/>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Tiene programación en la vigencia 2019 del periodo 2016-2017</w:t>
            </w:r>
          </w:p>
        </w:tc>
      </w:tr>
      <w:tr w:rsidR="00C77CF4" w:rsidRPr="00C77CF4" w:rsidTr="00C77CF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802" w:type="dxa"/>
            <w:noWrap/>
            <w:hideMark/>
          </w:tcPr>
          <w:p w:rsidR="00C77CF4" w:rsidRPr="00C77CF4" w:rsidRDefault="00C77CF4" w:rsidP="00C77CF4">
            <w:pPr>
              <w:rPr>
                <w:rFonts w:ascii="Arial" w:eastAsia="Times New Roman" w:hAnsi="Arial" w:cs="Arial"/>
                <w:b w:val="0"/>
                <w:sz w:val="18"/>
                <w:szCs w:val="18"/>
                <w:lang w:eastAsia="es-CO"/>
              </w:rPr>
            </w:pPr>
            <w:r w:rsidRPr="00C77CF4">
              <w:rPr>
                <w:rFonts w:ascii="Arial" w:eastAsia="Times New Roman" w:hAnsi="Arial" w:cs="Arial"/>
                <w:b w:val="0"/>
                <w:sz w:val="18"/>
                <w:szCs w:val="18"/>
                <w:lang w:eastAsia="es-CO"/>
              </w:rPr>
              <w:t>PATIÑO JURADO LUZ STELLA</w:t>
            </w:r>
          </w:p>
        </w:tc>
        <w:tc>
          <w:tcPr>
            <w:tcW w:w="1476"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15/06/2016</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14/06/2017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15/06/2017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14/06/2018</w:t>
            </w:r>
          </w:p>
        </w:tc>
        <w:tc>
          <w:tcPr>
            <w:tcW w:w="1428" w:type="dxa"/>
            <w:hideMark/>
          </w:tcPr>
          <w:p w:rsidR="00C77CF4" w:rsidRPr="00C77CF4" w:rsidRDefault="00286920" w:rsidP="002869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286920">
              <w:rPr>
                <w:rFonts w:ascii="Arial" w:eastAsia="Times New Roman" w:hAnsi="Arial" w:cs="Arial"/>
                <w:sz w:val="18"/>
                <w:szCs w:val="18"/>
                <w:lang w:eastAsia="es-CO"/>
              </w:rPr>
              <w:t>Tiene programación en la vigencia 2019 del periodo 2016-2017</w:t>
            </w:r>
          </w:p>
        </w:tc>
      </w:tr>
      <w:tr w:rsidR="00C77CF4" w:rsidRPr="00C77CF4" w:rsidTr="00C77CF4">
        <w:trPr>
          <w:trHeight w:val="539"/>
        </w:trPr>
        <w:tc>
          <w:tcPr>
            <w:cnfStyle w:val="001000000000" w:firstRow="0" w:lastRow="0" w:firstColumn="1" w:lastColumn="0" w:oddVBand="0" w:evenVBand="0" w:oddHBand="0" w:evenHBand="0" w:firstRowFirstColumn="0" w:firstRowLastColumn="0" w:lastRowFirstColumn="0" w:lastRowLastColumn="0"/>
            <w:tcW w:w="2802" w:type="dxa"/>
            <w:noWrap/>
            <w:hideMark/>
          </w:tcPr>
          <w:p w:rsidR="00C77CF4" w:rsidRPr="00C77CF4" w:rsidRDefault="00C77CF4" w:rsidP="00C77CF4">
            <w:pPr>
              <w:rPr>
                <w:rFonts w:ascii="Arial" w:eastAsia="Times New Roman" w:hAnsi="Arial" w:cs="Arial"/>
                <w:b w:val="0"/>
                <w:sz w:val="18"/>
                <w:szCs w:val="18"/>
                <w:lang w:eastAsia="es-CO"/>
              </w:rPr>
            </w:pPr>
            <w:r w:rsidRPr="00C77CF4">
              <w:rPr>
                <w:rFonts w:ascii="Arial" w:eastAsia="Times New Roman" w:hAnsi="Arial" w:cs="Arial"/>
                <w:b w:val="0"/>
                <w:sz w:val="18"/>
                <w:szCs w:val="18"/>
                <w:lang w:eastAsia="es-CO"/>
              </w:rPr>
              <w:t>JIMÉNEZ VERGEL JAIME HUMBERTO</w:t>
            </w:r>
          </w:p>
        </w:tc>
        <w:tc>
          <w:tcPr>
            <w:tcW w:w="1476"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02/12/2016</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01/12/2017</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02/12/2017</w:t>
            </w:r>
          </w:p>
        </w:tc>
        <w:tc>
          <w:tcPr>
            <w:tcW w:w="1117" w:type="dxa"/>
            <w:noWrap/>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01/12/2018</w:t>
            </w:r>
          </w:p>
        </w:tc>
        <w:tc>
          <w:tcPr>
            <w:tcW w:w="1428" w:type="dxa"/>
            <w:hideMark/>
          </w:tcPr>
          <w:p w:rsidR="00C77CF4" w:rsidRPr="00C77CF4" w:rsidRDefault="00C77CF4" w:rsidP="00C77C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Tiene programación en la vigencia 2019 del periodo 2016-2017</w:t>
            </w:r>
          </w:p>
        </w:tc>
      </w:tr>
      <w:tr w:rsidR="00C77CF4" w:rsidRPr="00C77CF4" w:rsidTr="00C77CF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02" w:type="dxa"/>
            <w:noWrap/>
            <w:hideMark/>
          </w:tcPr>
          <w:p w:rsidR="00C77CF4" w:rsidRPr="00C77CF4" w:rsidRDefault="00C77CF4" w:rsidP="00C77CF4">
            <w:pPr>
              <w:rPr>
                <w:rFonts w:ascii="Arial" w:eastAsia="Times New Roman" w:hAnsi="Arial" w:cs="Arial"/>
                <w:b w:val="0"/>
                <w:sz w:val="18"/>
                <w:szCs w:val="18"/>
                <w:lang w:eastAsia="es-CO"/>
              </w:rPr>
            </w:pPr>
            <w:r w:rsidRPr="00C77CF4">
              <w:rPr>
                <w:rFonts w:ascii="Arial" w:eastAsia="Times New Roman" w:hAnsi="Arial" w:cs="Arial"/>
                <w:b w:val="0"/>
                <w:sz w:val="18"/>
                <w:szCs w:val="18"/>
                <w:lang w:eastAsia="es-CO"/>
              </w:rPr>
              <w:t>VELOSA CORREDOR JUDITH</w:t>
            </w:r>
          </w:p>
        </w:tc>
        <w:tc>
          <w:tcPr>
            <w:tcW w:w="1476"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01/01/2017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31/12/2017</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01/01/2018</w:t>
            </w:r>
          </w:p>
        </w:tc>
        <w:tc>
          <w:tcPr>
            <w:tcW w:w="1117" w:type="dxa"/>
            <w:noWrap/>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31/12/2018</w:t>
            </w:r>
          </w:p>
        </w:tc>
        <w:tc>
          <w:tcPr>
            <w:tcW w:w="1428" w:type="dxa"/>
            <w:hideMark/>
          </w:tcPr>
          <w:p w:rsidR="00C77CF4" w:rsidRPr="00C77CF4" w:rsidRDefault="00C77CF4" w:rsidP="00C77C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CO"/>
              </w:rPr>
            </w:pPr>
            <w:r w:rsidRPr="00C77CF4">
              <w:rPr>
                <w:rFonts w:ascii="Arial" w:eastAsia="Times New Roman" w:hAnsi="Arial" w:cs="Arial"/>
                <w:sz w:val="18"/>
                <w:szCs w:val="18"/>
                <w:lang w:eastAsia="es-CO"/>
              </w:rPr>
              <w:t>Tiene programación en la vigencia 2019 del periodo 2017 y 2018</w:t>
            </w:r>
          </w:p>
        </w:tc>
      </w:tr>
    </w:tbl>
    <w:p w:rsidR="006C6D45" w:rsidRDefault="006C6D45" w:rsidP="006C6D45">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Fuente: Grupo de Talento Humano – </w:t>
      </w:r>
      <w:r>
        <w:rPr>
          <w:rFonts w:ascii="Arial" w:hAnsi="Arial" w:cs="Arial"/>
          <w:i/>
          <w:noProof/>
          <w:color w:val="833C0B" w:themeColor="accent2" w:themeShade="80"/>
          <w:sz w:val="14"/>
          <w:szCs w:val="14"/>
          <w:lang w:eastAsia="es-CO"/>
        </w:rPr>
        <w:t>diciembre</w:t>
      </w:r>
      <w:r w:rsidRPr="00F4576D">
        <w:rPr>
          <w:rFonts w:ascii="Arial" w:hAnsi="Arial" w:cs="Arial"/>
          <w:i/>
          <w:noProof/>
          <w:color w:val="833C0B" w:themeColor="accent2" w:themeShade="80"/>
          <w:sz w:val="14"/>
          <w:szCs w:val="14"/>
          <w:lang w:eastAsia="es-CO"/>
        </w:rPr>
        <w:t xml:space="preserve">  2018</w:t>
      </w:r>
    </w:p>
    <w:p w:rsidR="00C77CF4" w:rsidRDefault="00C77CF4" w:rsidP="006C6D45">
      <w:pPr>
        <w:autoSpaceDE w:val="0"/>
        <w:autoSpaceDN w:val="0"/>
        <w:adjustRightInd w:val="0"/>
        <w:rPr>
          <w:rFonts w:ascii="Arial" w:hAnsi="Arial" w:cs="Arial"/>
          <w:i/>
          <w:noProof/>
          <w:color w:val="833C0B" w:themeColor="accent2" w:themeShade="80"/>
          <w:sz w:val="14"/>
          <w:szCs w:val="14"/>
          <w:lang w:eastAsia="es-CO"/>
        </w:rPr>
      </w:pPr>
    </w:p>
    <w:p w:rsidR="00766F4F" w:rsidRPr="00C77CF4" w:rsidRDefault="00766F4F" w:rsidP="00766F4F">
      <w:pPr>
        <w:spacing w:after="200"/>
        <w:jc w:val="both"/>
        <w:rPr>
          <w:rFonts w:ascii="Arial" w:eastAsia="Calibri" w:hAnsi="Arial" w:cs="Arial"/>
          <w:lang w:eastAsia="es-CO"/>
        </w:rPr>
      </w:pPr>
      <w:r w:rsidRPr="00C77CF4">
        <w:rPr>
          <w:rFonts w:ascii="Arial" w:eastAsia="Calibri" w:hAnsi="Arial" w:cs="Arial"/>
          <w:lang w:eastAsia="es-CO"/>
        </w:rPr>
        <w:t>La Secretaria General y el Grupo de Gestión Humana, continúan adelantando acciones importantes frente al disfrute de las vacaciones de los servidores, dando prioridad a los casos donde se presentan más de dos (2) periodos acumulados.</w:t>
      </w:r>
    </w:p>
    <w:p w:rsidR="00693DD9" w:rsidRPr="00693DD9" w:rsidRDefault="00693DD9" w:rsidP="006C6D45">
      <w:pPr>
        <w:rPr>
          <w:rFonts w:ascii="Arial" w:eastAsia="Calibri" w:hAnsi="Arial" w:cs="Arial"/>
          <w:b/>
        </w:rPr>
      </w:pPr>
      <w:r w:rsidRPr="00693DD9">
        <w:rPr>
          <w:rFonts w:ascii="Arial" w:eastAsia="Calibri" w:hAnsi="Arial" w:cs="Arial"/>
          <w:b/>
        </w:rPr>
        <w:t>Horas extras</w:t>
      </w:r>
    </w:p>
    <w:p w:rsidR="00984124" w:rsidRDefault="00984124" w:rsidP="00693DD9">
      <w:pPr>
        <w:autoSpaceDE w:val="0"/>
        <w:autoSpaceDN w:val="0"/>
        <w:adjustRightInd w:val="0"/>
        <w:jc w:val="both"/>
        <w:rPr>
          <w:rFonts w:ascii="Arial" w:eastAsia="Calibri" w:hAnsi="Arial" w:cs="Arial"/>
          <w:lang w:eastAsia="es-CO"/>
        </w:rPr>
      </w:pPr>
    </w:p>
    <w:p w:rsidR="00984124" w:rsidRDefault="00693DD9" w:rsidP="00693DD9">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El gasto por este concepto corresponde al tiempo extra laborado por la secretaria de la Dirección General y los conductores (7) de</w:t>
      </w:r>
      <w:r>
        <w:rPr>
          <w:rFonts w:ascii="Arial" w:eastAsia="Calibri" w:hAnsi="Arial" w:cs="Arial"/>
          <w:lang w:eastAsia="es-CO"/>
        </w:rPr>
        <w:t xml:space="preserve"> </w:t>
      </w:r>
      <w:r w:rsidRPr="009B4B87">
        <w:rPr>
          <w:rFonts w:ascii="Arial" w:eastAsia="Calibri" w:hAnsi="Arial" w:cs="Arial"/>
          <w:lang w:eastAsia="es-CO"/>
        </w:rPr>
        <w:t>Función Pública. A continuación, se reporta la variación presentada en el periodo evaluado:</w:t>
      </w:r>
    </w:p>
    <w:p w:rsidR="00984124" w:rsidRDefault="00984124" w:rsidP="00693DD9">
      <w:pPr>
        <w:autoSpaceDE w:val="0"/>
        <w:autoSpaceDN w:val="0"/>
        <w:adjustRightInd w:val="0"/>
        <w:jc w:val="both"/>
        <w:rPr>
          <w:rFonts w:ascii="Arial" w:eastAsia="Calibri" w:hAnsi="Arial" w:cs="Arial"/>
          <w:lang w:eastAsia="es-CO"/>
        </w:rPr>
      </w:pPr>
    </w:p>
    <w:p w:rsidR="00B4196B" w:rsidRDefault="00B4196B" w:rsidP="00693DD9">
      <w:pPr>
        <w:autoSpaceDE w:val="0"/>
        <w:autoSpaceDN w:val="0"/>
        <w:adjustRightInd w:val="0"/>
        <w:jc w:val="both"/>
        <w:rPr>
          <w:rFonts w:ascii="Arial" w:eastAsia="Calibri" w:hAnsi="Arial" w:cs="Arial"/>
          <w:lang w:eastAsia="es-CO"/>
        </w:rPr>
      </w:pPr>
    </w:p>
    <w:p w:rsidR="00984124" w:rsidRDefault="00984124" w:rsidP="00693DD9">
      <w:pPr>
        <w:autoSpaceDE w:val="0"/>
        <w:autoSpaceDN w:val="0"/>
        <w:adjustRightInd w:val="0"/>
        <w:jc w:val="both"/>
        <w:rPr>
          <w:rFonts w:ascii="Arial" w:eastAsia="Calibri" w:hAnsi="Arial" w:cs="Arial"/>
          <w:lang w:eastAsia="es-CO"/>
        </w:rPr>
      </w:pPr>
    </w:p>
    <w:tbl>
      <w:tblPr>
        <w:tblStyle w:val="Tabladelista4-nfasis11"/>
        <w:tblW w:w="9165" w:type="dxa"/>
        <w:tblLook w:val="04A0" w:firstRow="1" w:lastRow="0" w:firstColumn="1" w:lastColumn="0" w:noHBand="0" w:noVBand="1"/>
      </w:tblPr>
      <w:tblGrid>
        <w:gridCol w:w="2604"/>
        <w:gridCol w:w="1823"/>
        <w:gridCol w:w="1846"/>
        <w:gridCol w:w="1577"/>
        <w:gridCol w:w="1315"/>
      </w:tblGrid>
      <w:tr w:rsidR="00693DD9" w:rsidRPr="00535C36" w:rsidTr="0050487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604" w:type="dxa"/>
            <w:noWrap/>
            <w:hideMark/>
          </w:tcPr>
          <w:p w:rsidR="00693DD9" w:rsidRPr="00693DD9" w:rsidRDefault="00693DD9" w:rsidP="00A47973">
            <w:pPr>
              <w:jc w:val="center"/>
              <w:rPr>
                <w:rFonts w:ascii="Calibri" w:hAnsi="Calibri"/>
                <w:bCs w:val="0"/>
              </w:rPr>
            </w:pPr>
            <w:r w:rsidRPr="00693DD9">
              <w:rPr>
                <w:rFonts w:ascii="Calibri" w:hAnsi="Calibri"/>
              </w:rPr>
              <w:t>Concepto</w:t>
            </w:r>
          </w:p>
        </w:tc>
        <w:tc>
          <w:tcPr>
            <w:tcW w:w="1823" w:type="dxa"/>
            <w:noWrap/>
            <w:hideMark/>
          </w:tcPr>
          <w:p w:rsidR="00693DD9" w:rsidRPr="00693DD9" w:rsidRDefault="00693DD9" w:rsidP="00A47973">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IV trimestre 2018</w:t>
            </w:r>
          </w:p>
        </w:tc>
        <w:tc>
          <w:tcPr>
            <w:tcW w:w="1846" w:type="dxa"/>
            <w:noWrap/>
            <w:hideMark/>
          </w:tcPr>
          <w:p w:rsidR="00693DD9" w:rsidRPr="00693DD9" w:rsidRDefault="00693DD9" w:rsidP="00A47973">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IV trimestre 2017</w:t>
            </w:r>
          </w:p>
        </w:tc>
        <w:tc>
          <w:tcPr>
            <w:tcW w:w="1577" w:type="dxa"/>
            <w:hideMark/>
          </w:tcPr>
          <w:p w:rsidR="00693DD9" w:rsidRPr="00693DD9" w:rsidRDefault="00693DD9" w:rsidP="00A47973">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Variación absoluta</w:t>
            </w:r>
          </w:p>
        </w:tc>
        <w:tc>
          <w:tcPr>
            <w:tcW w:w="1315" w:type="dxa"/>
            <w:hideMark/>
          </w:tcPr>
          <w:p w:rsidR="00693DD9" w:rsidRPr="00693DD9" w:rsidRDefault="00693DD9" w:rsidP="00A47973">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Variación relativa</w:t>
            </w:r>
          </w:p>
        </w:tc>
      </w:tr>
      <w:tr w:rsidR="00693DD9" w:rsidRPr="00693DD9" w:rsidTr="00504874">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604" w:type="dxa"/>
            <w:hideMark/>
          </w:tcPr>
          <w:p w:rsidR="00693DD9" w:rsidRPr="00693DD9" w:rsidRDefault="00693DD9" w:rsidP="00A47973">
            <w:pPr>
              <w:jc w:val="center"/>
              <w:rPr>
                <w:rFonts w:ascii="Calibri" w:hAnsi="Calibri"/>
                <w:b w:val="0"/>
                <w:bCs w:val="0"/>
                <w:color w:val="000000"/>
                <w:sz w:val="24"/>
                <w:szCs w:val="24"/>
              </w:rPr>
            </w:pPr>
            <w:r w:rsidRPr="00693DD9">
              <w:rPr>
                <w:rFonts w:ascii="Calibri" w:hAnsi="Calibri"/>
                <w:b w:val="0"/>
                <w:color w:val="000000"/>
                <w:sz w:val="24"/>
                <w:szCs w:val="24"/>
              </w:rPr>
              <w:t>Horas extras</w:t>
            </w:r>
          </w:p>
        </w:tc>
        <w:tc>
          <w:tcPr>
            <w:tcW w:w="1823" w:type="dxa"/>
            <w:noWrap/>
          </w:tcPr>
          <w:p w:rsidR="00693DD9" w:rsidRDefault="00DD4EA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$15.913.106</w:t>
            </w:r>
          </w:p>
          <w:p w:rsidR="00DD4EAE" w:rsidRDefault="00DD4EA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7B7B7B" w:themeColor="accent3" w:themeShade="BF"/>
              </w:rPr>
            </w:pPr>
          </w:p>
          <w:p w:rsidR="00DD4EAE" w:rsidRPr="00693DD9" w:rsidRDefault="00DD4EA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D4EAE">
              <w:rPr>
                <w:rFonts w:ascii="Calibri" w:hAnsi="Calibri"/>
                <w:color w:val="7B7B7B" w:themeColor="accent3" w:themeShade="BF"/>
              </w:rPr>
              <w:t>1.563 horas</w:t>
            </w:r>
          </w:p>
        </w:tc>
        <w:tc>
          <w:tcPr>
            <w:tcW w:w="1846" w:type="dxa"/>
            <w:noWrap/>
          </w:tcPr>
          <w:p w:rsidR="00693DD9" w:rsidRDefault="00DD4EAE" w:rsidP="00DD4E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$15.143.118</w:t>
            </w:r>
          </w:p>
          <w:p w:rsidR="00DD4EAE" w:rsidRDefault="00DD4EAE" w:rsidP="00DD4E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7B7B7B" w:themeColor="accent3" w:themeShade="BF"/>
              </w:rPr>
            </w:pPr>
          </w:p>
          <w:p w:rsidR="00DD4EAE" w:rsidRPr="00693DD9" w:rsidRDefault="00DD4EAE" w:rsidP="00DD4E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D4EAE">
              <w:rPr>
                <w:rFonts w:ascii="Calibri" w:hAnsi="Calibri"/>
                <w:color w:val="7B7B7B" w:themeColor="accent3" w:themeShade="BF"/>
              </w:rPr>
              <w:t>1.648 horas</w:t>
            </w:r>
          </w:p>
        </w:tc>
        <w:tc>
          <w:tcPr>
            <w:tcW w:w="1577" w:type="dxa"/>
            <w:noWrap/>
          </w:tcPr>
          <w:p w:rsidR="00693DD9" w:rsidRPr="00693DD9" w:rsidRDefault="00DD4EA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(230.012)</w:t>
            </w:r>
          </w:p>
        </w:tc>
        <w:tc>
          <w:tcPr>
            <w:tcW w:w="1315" w:type="dxa"/>
            <w:noWrap/>
          </w:tcPr>
          <w:p w:rsidR="00693DD9" w:rsidRDefault="00DD4EA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-1.42</w:t>
            </w:r>
          </w:p>
          <w:p w:rsidR="00DD4EAE" w:rsidRDefault="00DD4EA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DD4EAE" w:rsidRPr="00693DD9" w:rsidRDefault="00DD4EA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bl>
    <w:p w:rsidR="00F31478" w:rsidRPr="00F31478" w:rsidRDefault="00F31478" w:rsidP="00F31478">
      <w:pPr>
        <w:autoSpaceDE w:val="0"/>
        <w:autoSpaceDN w:val="0"/>
        <w:adjustRightInd w:val="0"/>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Fuente: Reporte pagos SIIF – tercer trimestre 2018</w:t>
      </w:r>
    </w:p>
    <w:p w:rsidR="00693DD9" w:rsidRPr="00F31478" w:rsidRDefault="00693DD9" w:rsidP="00F31478">
      <w:pPr>
        <w:autoSpaceDE w:val="0"/>
        <w:autoSpaceDN w:val="0"/>
        <w:adjustRightInd w:val="0"/>
        <w:rPr>
          <w:rFonts w:ascii="Arial" w:hAnsi="Arial" w:cs="Arial"/>
          <w:i/>
          <w:noProof/>
          <w:color w:val="833C0B" w:themeColor="accent2" w:themeShade="80"/>
          <w:sz w:val="14"/>
          <w:szCs w:val="14"/>
          <w:lang w:eastAsia="es-CO"/>
        </w:rPr>
      </w:pPr>
    </w:p>
    <w:p w:rsidR="00DD4EAE" w:rsidRDefault="00DD4EAE" w:rsidP="00C77CF4">
      <w:pPr>
        <w:autoSpaceDE w:val="0"/>
        <w:autoSpaceDN w:val="0"/>
        <w:adjustRightInd w:val="0"/>
        <w:jc w:val="both"/>
        <w:rPr>
          <w:rFonts w:ascii="Arial" w:eastAsia="Calibri" w:hAnsi="Arial" w:cs="Arial"/>
          <w:lang w:eastAsia="es-CO"/>
        </w:rPr>
      </w:pPr>
      <w:r w:rsidRPr="00C77CF4">
        <w:rPr>
          <w:rFonts w:ascii="Arial" w:eastAsia="Calibri" w:hAnsi="Arial" w:cs="Arial"/>
          <w:lang w:eastAsia="es-CO"/>
        </w:rPr>
        <w:t>En el cuarto trimestre de 2018, se presenta una disminución de 1.42%, no representativa, comparado con el mismo periodo de la vigencia 2017, en razón a que se reportó una disminución en el número de horas extras de 85.</w:t>
      </w:r>
    </w:p>
    <w:p w:rsidR="007C3131" w:rsidRPr="00C77CF4" w:rsidRDefault="007C3131" w:rsidP="00C77CF4">
      <w:pPr>
        <w:autoSpaceDE w:val="0"/>
        <w:autoSpaceDN w:val="0"/>
        <w:adjustRightInd w:val="0"/>
        <w:jc w:val="both"/>
        <w:rPr>
          <w:rFonts w:ascii="Arial" w:eastAsia="Calibri" w:hAnsi="Arial" w:cs="Arial"/>
          <w:lang w:eastAsia="es-CO"/>
        </w:rPr>
      </w:pPr>
    </w:p>
    <w:p w:rsidR="00F00C84" w:rsidRDefault="00F00C84" w:rsidP="00F00C84">
      <w:pPr>
        <w:jc w:val="both"/>
        <w:rPr>
          <w:rFonts w:ascii="Arial" w:eastAsia="Calibri" w:hAnsi="Arial" w:cs="Arial"/>
          <w:b/>
          <w:lang w:eastAsia="es-CO"/>
        </w:rPr>
      </w:pPr>
      <w:r w:rsidRPr="009B4B87">
        <w:rPr>
          <w:rFonts w:ascii="Arial" w:eastAsia="Calibri" w:hAnsi="Arial" w:cs="Arial"/>
          <w:b/>
          <w:lang w:eastAsia="es-CO"/>
        </w:rPr>
        <w:t>Viáticos y Gastos de Viaje</w:t>
      </w:r>
    </w:p>
    <w:p w:rsidR="007C3131" w:rsidRDefault="007C3131" w:rsidP="00F00C84">
      <w:pPr>
        <w:jc w:val="both"/>
        <w:rPr>
          <w:rFonts w:ascii="Arial" w:eastAsia="Calibri" w:hAnsi="Arial" w:cs="Arial"/>
          <w:b/>
          <w:lang w:eastAsia="es-CO"/>
        </w:rPr>
      </w:pPr>
    </w:p>
    <w:p w:rsidR="00F00C84" w:rsidRDefault="00F00C84" w:rsidP="00F00C84">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En este rubro el gasto fue de $</w:t>
      </w:r>
      <w:r>
        <w:rPr>
          <w:rFonts w:ascii="Arial" w:eastAsia="Calibri" w:hAnsi="Arial" w:cs="Arial"/>
          <w:lang w:eastAsia="es-CO"/>
        </w:rPr>
        <w:t xml:space="preserve"> </w:t>
      </w:r>
      <w:r w:rsidR="009247B4">
        <w:rPr>
          <w:rFonts w:ascii="Arial" w:eastAsia="Calibri" w:hAnsi="Arial" w:cs="Arial"/>
          <w:lang w:eastAsia="es-CO"/>
        </w:rPr>
        <w:t>15.628.704.50 por</w:t>
      </w:r>
      <w:r w:rsidRPr="009B4B87">
        <w:rPr>
          <w:rFonts w:ascii="Arial" w:eastAsia="Calibri" w:hAnsi="Arial" w:cs="Arial"/>
          <w:lang w:eastAsia="es-CO"/>
        </w:rPr>
        <w:t xml:space="preserve"> concepto de suministro de tiquetes aé</w:t>
      </w:r>
      <w:r>
        <w:rPr>
          <w:rFonts w:ascii="Arial" w:eastAsia="Calibri" w:hAnsi="Arial" w:cs="Arial"/>
          <w:lang w:eastAsia="es-CO"/>
        </w:rPr>
        <w:t xml:space="preserve">reos (contrato Nº 145 de 2018), con el fin de </w:t>
      </w:r>
      <w:r w:rsidRPr="000E2A4F">
        <w:rPr>
          <w:rFonts w:ascii="Arial" w:eastAsia="Calibri" w:hAnsi="Arial" w:cs="Arial"/>
          <w:lang w:eastAsia="es-CO"/>
        </w:rPr>
        <w:t xml:space="preserve">atender </w:t>
      </w:r>
      <w:r>
        <w:rPr>
          <w:rFonts w:ascii="Arial" w:eastAsia="Calibri" w:hAnsi="Arial" w:cs="Arial"/>
          <w:lang w:eastAsia="es-CO"/>
        </w:rPr>
        <w:t>compromisos institucionales fuera del Distrito Capital.</w:t>
      </w:r>
    </w:p>
    <w:p w:rsidR="00B4196B" w:rsidRDefault="00B4196B" w:rsidP="00F00C84">
      <w:pPr>
        <w:autoSpaceDE w:val="0"/>
        <w:autoSpaceDN w:val="0"/>
        <w:adjustRightInd w:val="0"/>
        <w:jc w:val="both"/>
        <w:rPr>
          <w:rFonts w:ascii="Arial" w:eastAsia="Calibri" w:hAnsi="Arial" w:cs="Arial"/>
          <w:highlight w:val="yellow"/>
          <w:lang w:eastAsia="es-CO"/>
        </w:rPr>
      </w:pPr>
    </w:p>
    <w:p w:rsidR="00352B76" w:rsidRDefault="00352B76" w:rsidP="00352B76">
      <w:pPr>
        <w:autoSpaceDE w:val="0"/>
        <w:autoSpaceDN w:val="0"/>
        <w:adjustRightInd w:val="0"/>
        <w:jc w:val="both"/>
        <w:rPr>
          <w:rFonts w:ascii="Arial" w:eastAsia="Calibri" w:hAnsi="Arial" w:cs="Arial"/>
          <w:lang w:eastAsia="es-CO"/>
        </w:rPr>
      </w:pPr>
      <w:r w:rsidRPr="00624E62">
        <w:rPr>
          <w:rFonts w:ascii="Arial" w:eastAsia="Calibri" w:hAnsi="Arial" w:cs="Arial"/>
          <w:lang w:eastAsia="es-CO"/>
        </w:rPr>
        <w:t>Igualmente</w:t>
      </w:r>
      <w:r w:rsidR="003B7C4F">
        <w:rPr>
          <w:rFonts w:ascii="Arial" w:eastAsia="Calibri" w:hAnsi="Arial" w:cs="Arial"/>
          <w:lang w:eastAsia="es-CO"/>
        </w:rPr>
        <w:t>,</w:t>
      </w:r>
      <w:r w:rsidRPr="00624E62">
        <w:rPr>
          <w:rFonts w:ascii="Arial" w:eastAsia="Calibri" w:hAnsi="Arial" w:cs="Arial"/>
          <w:lang w:eastAsia="es-CO"/>
        </w:rPr>
        <w:t xml:space="preserve"> y teniendo en cuenta lo establecido en la Directiva Presidencial Nº 01 de 2016, los viajes efectuados a cargo del Proyecto de Inversión “DESARROLLO CAPACIDAD INSTITUCIONAL </w:t>
      </w:r>
      <w:r w:rsidRPr="009B4B87">
        <w:rPr>
          <w:rFonts w:ascii="Arial" w:eastAsia="Calibri" w:hAnsi="Arial" w:cs="Arial"/>
          <w:lang w:eastAsia="es-CO"/>
        </w:rPr>
        <w:t>DE LAS ENTIDADES PÚBLICAS DEL ORDEN TERRITORIAL</w:t>
      </w:r>
      <w:r>
        <w:rPr>
          <w:rFonts w:ascii="Arial" w:eastAsia="Calibri" w:hAnsi="Arial" w:cs="Arial"/>
          <w:lang w:eastAsia="es-CO"/>
        </w:rPr>
        <w:t>, se llevaron a cabo en clase económica y atendiendo los lineamientos de la Directiva antes enunciada.</w:t>
      </w:r>
    </w:p>
    <w:p w:rsidR="00754997" w:rsidRDefault="00754997" w:rsidP="00352B76">
      <w:pPr>
        <w:autoSpaceDE w:val="0"/>
        <w:autoSpaceDN w:val="0"/>
        <w:adjustRightInd w:val="0"/>
        <w:jc w:val="both"/>
        <w:rPr>
          <w:rFonts w:ascii="Arial" w:eastAsia="Calibri" w:hAnsi="Arial" w:cs="Arial"/>
          <w:lang w:eastAsia="es-CO"/>
        </w:rPr>
      </w:pPr>
    </w:p>
    <w:p w:rsidR="00352B76" w:rsidRPr="00984124" w:rsidRDefault="00352B76" w:rsidP="00984124">
      <w:pPr>
        <w:pStyle w:val="Prrafodelista"/>
        <w:numPr>
          <w:ilvl w:val="0"/>
          <w:numId w:val="2"/>
        </w:numPr>
        <w:autoSpaceDE w:val="0"/>
        <w:autoSpaceDN w:val="0"/>
        <w:adjustRightInd w:val="0"/>
        <w:jc w:val="both"/>
        <w:rPr>
          <w:rFonts w:ascii="Arial" w:eastAsia="Calibri" w:hAnsi="Arial" w:cs="Arial"/>
          <w:b/>
          <w:lang w:eastAsia="es-CO"/>
        </w:rPr>
      </w:pPr>
      <w:r w:rsidRPr="00984124">
        <w:rPr>
          <w:rFonts w:ascii="Arial" w:eastAsia="Calibri" w:hAnsi="Arial" w:cs="Arial"/>
          <w:b/>
          <w:lang w:eastAsia="es-CO"/>
        </w:rPr>
        <w:t>Servicios Públicos</w:t>
      </w:r>
    </w:p>
    <w:p w:rsidR="00984124" w:rsidRPr="00984124" w:rsidRDefault="00984124" w:rsidP="00984124">
      <w:pPr>
        <w:pStyle w:val="Prrafodelista"/>
        <w:autoSpaceDE w:val="0"/>
        <w:autoSpaceDN w:val="0"/>
        <w:adjustRightInd w:val="0"/>
        <w:jc w:val="both"/>
        <w:rPr>
          <w:rFonts w:ascii="Arial" w:eastAsia="Calibri" w:hAnsi="Arial" w:cs="Arial"/>
          <w:b/>
          <w:lang w:eastAsia="es-CO"/>
        </w:rPr>
      </w:pPr>
    </w:p>
    <w:p w:rsidR="00DD4EAE" w:rsidRDefault="00EA07F4" w:rsidP="006C6D45">
      <w:pPr>
        <w:rPr>
          <w:rFonts w:ascii="Arial" w:eastAsia="Calibri" w:hAnsi="Arial" w:cs="Arial"/>
          <w:color w:val="FF0000"/>
        </w:rPr>
      </w:pPr>
      <w:r w:rsidRPr="00EA07F4">
        <w:rPr>
          <w:noProof/>
          <w:lang w:eastAsia="es-CO"/>
        </w:rPr>
        <w:drawing>
          <wp:inline distT="0" distB="0" distL="0" distR="0">
            <wp:extent cx="5611495" cy="2028825"/>
            <wp:effectExtent l="0" t="0" r="825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1763" cy="2032537"/>
                    </a:xfrm>
                    <a:prstGeom prst="rect">
                      <a:avLst/>
                    </a:prstGeom>
                    <a:noFill/>
                    <a:ln>
                      <a:noFill/>
                    </a:ln>
                  </pic:spPr>
                </pic:pic>
              </a:graphicData>
            </a:graphic>
          </wp:inline>
        </w:drawing>
      </w:r>
    </w:p>
    <w:p w:rsidR="00984124" w:rsidRPr="00F31478" w:rsidRDefault="00F31478" w:rsidP="00F31478">
      <w:pPr>
        <w:pStyle w:val="Sinespaciado"/>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Reporte SIIF</w:t>
      </w:r>
      <w:r>
        <w:rPr>
          <w:rFonts w:ascii="Arial" w:hAnsi="Arial" w:cs="Arial"/>
          <w:i/>
          <w:noProof/>
          <w:color w:val="833C0B" w:themeColor="accent2" w:themeShade="80"/>
          <w:sz w:val="14"/>
          <w:szCs w:val="14"/>
          <w:lang w:eastAsia="es-CO"/>
        </w:rPr>
        <w:t>-obligaciones</w:t>
      </w:r>
    </w:p>
    <w:p w:rsidR="00F31478" w:rsidRDefault="00F31478" w:rsidP="00EA07F4">
      <w:pPr>
        <w:jc w:val="both"/>
        <w:rPr>
          <w:rFonts w:ascii="Arial" w:eastAsia="Calibri" w:hAnsi="Arial" w:cs="Arial"/>
          <w:lang w:eastAsia="es-CO"/>
        </w:rPr>
      </w:pPr>
    </w:p>
    <w:p w:rsidR="00EA07F4" w:rsidRPr="00503644" w:rsidRDefault="00EA07F4" w:rsidP="00EA07F4">
      <w:pPr>
        <w:jc w:val="both"/>
        <w:rPr>
          <w:rFonts w:ascii="Arial" w:eastAsia="Calibri" w:hAnsi="Arial" w:cs="Arial"/>
          <w:lang w:eastAsia="es-CO"/>
        </w:rPr>
      </w:pPr>
      <w:r w:rsidRPr="00503644">
        <w:rPr>
          <w:rFonts w:ascii="Arial" w:eastAsia="Calibri" w:hAnsi="Arial" w:cs="Arial"/>
          <w:lang w:eastAsia="es-CO"/>
        </w:rPr>
        <w:t>De acuerdo con la tabla de variaciones, se observa de manera general incremento en el pago de los servicios públicos (</w:t>
      </w:r>
      <w:r w:rsidR="001A0A6B" w:rsidRPr="00503644">
        <w:rPr>
          <w:rFonts w:ascii="Arial" w:eastAsia="Calibri" w:hAnsi="Arial" w:cs="Arial"/>
          <w:lang w:eastAsia="es-CO"/>
        </w:rPr>
        <w:t>25.95%</w:t>
      </w:r>
      <w:r w:rsidRPr="00503644">
        <w:rPr>
          <w:rFonts w:ascii="Arial" w:eastAsia="Calibri" w:hAnsi="Arial" w:cs="Arial"/>
          <w:lang w:eastAsia="es-CO"/>
        </w:rPr>
        <w:t xml:space="preserve">), comparado con el mismo periodo de la vigencia 2017. La variación más representativa se reporta en el servicio de </w:t>
      </w:r>
      <w:r w:rsidR="001A0A6B" w:rsidRPr="00503644">
        <w:rPr>
          <w:rFonts w:ascii="Arial" w:eastAsia="Calibri" w:hAnsi="Arial" w:cs="Arial"/>
          <w:lang w:eastAsia="es-CO"/>
        </w:rPr>
        <w:t>energía</w:t>
      </w:r>
      <w:r w:rsidRPr="00503644">
        <w:rPr>
          <w:rFonts w:ascii="Arial" w:eastAsia="Calibri" w:hAnsi="Arial" w:cs="Arial"/>
          <w:lang w:eastAsia="es-CO"/>
        </w:rPr>
        <w:t xml:space="preserve"> (pago del periodo facturado entre </w:t>
      </w:r>
      <w:r w:rsidR="001A0A6B" w:rsidRPr="00503644">
        <w:rPr>
          <w:rFonts w:ascii="Arial" w:eastAsia="Calibri" w:hAnsi="Arial" w:cs="Arial"/>
          <w:lang w:eastAsia="es-CO"/>
        </w:rPr>
        <w:t xml:space="preserve">31 de agosto </w:t>
      </w:r>
      <w:r w:rsidRPr="00503644">
        <w:rPr>
          <w:rFonts w:ascii="Arial" w:eastAsia="Calibri" w:hAnsi="Arial" w:cs="Arial"/>
          <w:lang w:eastAsia="es-CO"/>
        </w:rPr>
        <w:t xml:space="preserve">y el </w:t>
      </w:r>
      <w:r w:rsidR="001A0A6B" w:rsidRPr="00503644">
        <w:rPr>
          <w:rFonts w:ascii="Arial" w:eastAsia="Calibri" w:hAnsi="Arial" w:cs="Arial"/>
          <w:lang w:eastAsia="es-CO"/>
        </w:rPr>
        <w:t>03 de diciembre</w:t>
      </w:r>
      <w:r w:rsidRPr="00503644">
        <w:rPr>
          <w:rFonts w:ascii="Arial" w:eastAsia="Calibri" w:hAnsi="Arial" w:cs="Arial"/>
          <w:lang w:eastAsia="es-CO"/>
        </w:rPr>
        <w:t xml:space="preserve"> de 2018).</w:t>
      </w:r>
      <w:r w:rsidR="003B7C4F">
        <w:rPr>
          <w:rFonts w:ascii="Arial" w:eastAsia="Calibri" w:hAnsi="Arial" w:cs="Arial"/>
          <w:lang w:eastAsia="es-CO"/>
        </w:rPr>
        <w:t xml:space="preserve"> </w:t>
      </w:r>
    </w:p>
    <w:p w:rsidR="00EA07F4" w:rsidRPr="00EA07F4" w:rsidRDefault="00EA07F4" w:rsidP="00EA07F4">
      <w:pPr>
        <w:jc w:val="both"/>
        <w:rPr>
          <w:rFonts w:ascii="Arial" w:eastAsia="Calibri" w:hAnsi="Arial" w:cs="Arial"/>
          <w:lang w:eastAsia="es-CO"/>
        </w:rPr>
      </w:pPr>
    </w:p>
    <w:p w:rsidR="003A3E14" w:rsidRDefault="003A3E14" w:rsidP="003A3E14">
      <w:pPr>
        <w:autoSpaceDE w:val="0"/>
        <w:autoSpaceDN w:val="0"/>
        <w:adjustRightInd w:val="0"/>
        <w:jc w:val="both"/>
        <w:rPr>
          <w:rFonts w:ascii="Arial" w:eastAsia="Calibri" w:hAnsi="Arial" w:cs="Arial"/>
          <w:lang w:eastAsia="es-CO"/>
        </w:rPr>
      </w:pPr>
      <w:r w:rsidRPr="003A3E14">
        <w:rPr>
          <w:rFonts w:ascii="Arial" w:eastAsia="Calibri" w:hAnsi="Arial" w:cs="Arial"/>
          <w:b/>
          <w:lang w:eastAsia="es-CO"/>
        </w:rPr>
        <w:t>2.1 Energía</w:t>
      </w:r>
      <w:r>
        <w:rPr>
          <w:rFonts w:ascii="Arial" w:eastAsia="Calibri" w:hAnsi="Arial" w:cs="Arial"/>
          <w:b/>
          <w:lang w:eastAsia="es-CO"/>
        </w:rPr>
        <w:t xml:space="preserve">: </w:t>
      </w:r>
      <w:r w:rsidRPr="009B4B87">
        <w:rPr>
          <w:rFonts w:ascii="Arial" w:eastAsia="Calibri" w:hAnsi="Arial" w:cs="Arial"/>
          <w:lang w:eastAsia="es-CO"/>
        </w:rPr>
        <w:t>En este concepto se presentó un</w:t>
      </w:r>
      <w:r>
        <w:rPr>
          <w:rFonts w:ascii="Arial" w:eastAsia="Calibri" w:hAnsi="Arial" w:cs="Arial"/>
          <w:lang w:eastAsia="es-CO"/>
        </w:rPr>
        <w:t xml:space="preserve"> incremento del </w:t>
      </w:r>
      <w:r w:rsidR="003D4FBB">
        <w:rPr>
          <w:rFonts w:ascii="Arial" w:eastAsia="Calibri" w:hAnsi="Arial" w:cs="Arial"/>
          <w:lang w:eastAsia="es-CO"/>
        </w:rPr>
        <w:t>14.76</w:t>
      </w:r>
      <w:r>
        <w:rPr>
          <w:rFonts w:ascii="Arial" w:eastAsia="Calibri" w:hAnsi="Arial" w:cs="Arial"/>
          <w:lang w:eastAsia="es-CO"/>
        </w:rPr>
        <w:t>%,</w:t>
      </w:r>
      <w:r w:rsidRPr="009B4B87">
        <w:rPr>
          <w:rFonts w:ascii="Arial" w:eastAsia="Calibri" w:hAnsi="Arial" w:cs="Arial"/>
          <w:lang w:eastAsia="es-CO"/>
        </w:rPr>
        <w:t xml:space="preserve"> comparado con el </w:t>
      </w:r>
      <w:r w:rsidR="003D4FBB">
        <w:rPr>
          <w:rFonts w:ascii="Arial" w:eastAsia="Calibri" w:hAnsi="Arial" w:cs="Arial"/>
          <w:lang w:eastAsia="es-CO"/>
        </w:rPr>
        <w:t>cuarto</w:t>
      </w:r>
      <w:r>
        <w:rPr>
          <w:rFonts w:ascii="Arial" w:eastAsia="Calibri" w:hAnsi="Arial" w:cs="Arial"/>
          <w:lang w:eastAsia="es-CO"/>
        </w:rPr>
        <w:t xml:space="preserve"> </w:t>
      </w:r>
      <w:r w:rsidRPr="009B4B87">
        <w:rPr>
          <w:rFonts w:ascii="Arial" w:eastAsia="Calibri" w:hAnsi="Arial" w:cs="Arial"/>
          <w:lang w:eastAsia="es-CO"/>
        </w:rPr>
        <w:t>trimestre de la anterior vigencia</w:t>
      </w:r>
      <w:r>
        <w:rPr>
          <w:rFonts w:ascii="Arial" w:eastAsia="Calibri" w:hAnsi="Arial" w:cs="Arial"/>
          <w:lang w:eastAsia="es-CO"/>
        </w:rPr>
        <w:t>.</w:t>
      </w:r>
      <w:r w:rsidR="003B7C4F">
        <w:rPr>
          <w:rFonts w:ascii="Arial" w:eastAsia="Calibri" w:hAnsi="Arial" w:cs="Arial"/>
          <w:lang w:eastAsia="es-CO"/>
        </w:rPr>
        <w:t xml:space="preserve"> </w:t>
      </w:r>
    </w:p>
    <w:p w:rsidR="00E77954" w:rsidRDefault="00E77954" w:rsidP="004359E7">
      <w:pPr>
        <w:autoSpaceDE w:val="0"/>
        <w:autoSpaceDN w:val="0"/>
        <w:adjustRightInd w:val="0"/>
        <w:jc w:val="both"/>
        <w:rPr>
          <w:rFonts w:ascii="Arial" w:eastAsia="Calibri" w:hAnsi="Arial" w:cs="Arial"/>
          <w:lang w:eastAsia="es-CO"/>
        </w:rPr>
      </w:pPr>
    </w:p>
    <w:p w:rsidR="004359E7" w:rsidRDefault="004359E7" w:rsidP="004359E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De acuerdo con los indicadores definidos en el </w:t>
      </w:r>
      <w:r>
        <w:rPr>
          <w:rFonts w:ascii="Arial" w:eastAsia="Calibri" w:hAnsi="Arial" w:cs="Arial"/>
          <w:lang w:eastAsia="es-CO"/>
        </w:rPr>
        <w:t>Plan de G</w:t>
      </w:r>
      <w:r w:rsidRPr="009B4B87">
        <w:rPr>
          <w:rFonts w:ascii="Arial" w:eastAsia="Calibri" w:hAnsi="Arial" w:cs="Arial"/>
          <w:lang w:eastAsia="es-CO"/>
        </w:rPr>
        <w:t xml:space="preserve">estión </w:t>
      </w:r>
      <w:r>
        <w:rPr>
          <w:rFonts w:ascii="Arial" w:eastAsia="Calibri" w:hAnsi="Arial" w:cs="Arial"/>
          <w:lang w:eastAsia="es-CO"/>
        </w:rPr>
        <w:t>A</w:t>
      </w:r>
      <w:r w:rsidRPr="009B4B87">
        <w:rPr>
          <w:rFonts w:ascii="Arial" w:eastAsia="Calibri" w:hAnsi="Arial" w:cs="Arial"/>
          <w:lang w:eastAsia="es-CO"/>
        </w:rPr>
        <w:t>mbiental</w:t>
      </w:r>
      <w:r>
        <w:rPr>
          <w:rFonts w:ascii="Arial" w:eastAsia="Calibri" w:hAnsi="Arial" w:cs="Arial"/>
          <w:lang w:eastAsia="es-CO"/>
        </w:rPr>
        <w:t>,</w:t>
      </w:r>
      <w:r w:rsidRPr="009B4B87">
        <w:rPr>
          <w:rFonts w:ascii="Arial" w:eastAsia="Calibri" w:hAnsi="Arial" w:cs="Arial"/>
          <w:lang w:eastAsia="es-CO"/>
        </w:rPr>
        <w:t xml:space="preserve"> a continuación, se presenta la evaluación (ahorro de energía) correspondiente al </w:t>
      </w:r>
      <w:r>
        <w:rPr>
          <w:rFonts w:ascii="Arial" w:eastAsia="Calibri" w:hAnsi="Arial" w:cs="Arial"/>
          <w:lang w:eastAsia="es-CO"/>
        </w:rPr>
        <w:t>cuarto</w:t>
      </w:r>
      <w:r w:rsidRPr="009B4B87">
        <w:rPr>
          <w:rFonts w:ascii="Arial" w:eastAsia="Calibri" w:hAnsi="Arial" w:cs="Arial"/>
          <w:lang w:eastAsia="es-CO"/>
        </w:rPr>
        <w:t xml:space="preserve"> trimestre de 201</w:t>
      </w:r>
      <w:r w:rsidR="00D05793">
        <w:rPr>
          <w:rFonts w:ascii="Arial" w:eastAsia="Calibri" w:hAnsi="Arial" w:cs="Arial"/>
          <w:lang w:eastAsia="es-CO"/>
        </w:rPr>
        <w:t>8</w:t>
      </w:r>
      <w:r w:rsidRPr="009B4B87">
        <w:rPr>
          <w:rFonts w:ascii="Arial" w:eastAsia="Calibri" w:hAnsi="Arial" w:cs="Arial"/>
          <w:lang w:eastAsia="es-CO"/>
        </w:rPr>
        <w:t>:</w:t>
      </w:r>
      <w:r>
        <w:rPr>
          <w:rFonts w:ascii="Arial" w:eastAsia="Calibri" w:hAnsi="Arial" w:cs="Arial"/>
          <w:lang w:eastAsia="es-CO"/>
        </w:rPr>
        <w:t xml:space="preserve"> </w:t>
      </w:r>
    </w:p>
    <w:p w:rsidR="000A3280" w:rsidRDefault="000A3280" w:rsidP="004359E7">
      <w:pPr>
        <w:autoSpaceDE w:val="0"/>
        <w:autoSpaceDN w:val="0"/>
        <w:adjustRightInd w:val="0"/>
        <w:jc w:val="both"/>
        <w:rPr>
          <w:rFonts w:ascii="Arial" w:eastAsia="Calibri" w:hAnsi="Arial" w:cs="Arial"/>
          <w:lang w:eastAsia="es-CO"/>
        </w:rPr>
      </w:pPr>
    </w:p>
    <w:p w:rsidR="00186F03" w:rsidRDefault="00186F03" w:rsidP="004359E7">
      <w:pPr>
        <w:autoSpaceDE w:val="0"/>
        <w:autoSpaceDN w:val="0"/>
        <w:adjustRightInd w:val="0"/>
        <w:jc w:val="both"/>
        <w:rPr>
          <w:rFonts w:ascii="Arial" w:eastAsia="Calibri" w:hAnsi="Arial" w:cs="Arial"/>
          <w:lang w:eastAsia="es-CO"/>
        </w:rPr>
      </w:pPr>
    </w:p>
    <w:tbl>
      <w:tblPr>
        <w:tblStyle w:val="Sombreadoclaro-nfasis2"/>
        <w:tblW w:w="9444" w:type="dxa"/>
        <w:tblLayout w:type="fixed"/>
        <w:tblLook w:val="04A0" w:firstRow="1" w:lastRow="0" w:firstColumn="1" w:lastColumn="0" w:noHBand="0" w:noVBand="1"/>
      </w:tblPr>
      <w:tblGrid>
        <w:gridCol w:w="1596"/>
        <w:gridCol w:w="1914"/>
        <w:gridCol w:w="2694"/>
        <w:gridCol w:w="236"/>
        <w:gridCol w:w="3004"/>
      </w:tblGrid>
      <w:tr w:rsidR="000A3280" w:rsidRPr="004A31E7" w:rsidTr="0063029F">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444" w:type="dxa"/>
            <w:gridSpan w:val="5"/>
            <w:noWrap/>
            <w:hideMark/>
          </w:tcPr>
          <w:p w:rsidR="000A3280" w:rsidRPr="004A31E7" w:rsidRDefault="000A3280" w:rsidP="00A47973">
            <w:pPr>
              <w:jc w:val="center"/>
              <w:rPr>
                <w:rFonts w:ascii="Arial" w:hAnsi="Arial" w:cs="Arial"/>
                <w:b w:val="0"/>
                <w:bCs w:val="0"/>
                <w:color w:val="FFFFFF"/>
                <w:sz w:val="20"/>
                <w:szCs w:val="20"/>
              </w:rPr>
            </w:pPr>
            <w:r w:rsidRPr="0063029F">
              <w:rPr>
                <w:rFonts w:ascii="Arial" w:hAnsi="Arial" w:cs="Arial"/>
                <w:color w:val="1F4E79" w:themeColor="accent1" w:themeShade="80"/>
                <w:sz w:val="20"/>
                <w:szCs w:val="20"/>
              </w:rPr>
              <w:t xml:space="preserve">CONSUMO DE ENERGÍA </w:t>
            </w:r>
          </w:p>
        </w:tc>
      </w:tr>
      <w:tr w:rsidR="000A3280" w:rsidRPr="004A31E7" w:rsidTr="0063029F">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596" w:type="dxa"/>
            <w:noWrap/>
            <w:hideMark/>
          </w:tcPr>
          <w:p w:rsidR="000A3280" w:rsidRPr="004A31E7" w:rsidRDefault="000A3280" w:rsidP="00A47973">
            <w:pPr>
              <w:jc w:val="center"/>
              <w:rPr>
                <w:rFonts w:ascii="Arial" w:hAnsi="Arial" w:cs="Arial"/>
                <w:b w:val="0"/>
                <w:bCs w:val="0"/>
                <w:color w:val="806000"/>
                <w:sz w:val="18"/>
                <w:szCs w:val="18"/>
              </w:rPr>
            </w:pPr>
          </w:p>
          <w:p w:rsidR="000A3280" w:rsidRPr="004A31E7" w:rsidRDefault="000A3280" w:rsidP="00A47973">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848" w:type="dxa"/>
            <w:gridSpan w:val="4"/>
            <w:hideMark/>
          </w:tcPr>
          <w:p w:rsidR="000A3280" w:rsidRPr="004A31E7" w:rsidRDefault="000A3280" w:rsidP="00A4797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4A31E7">
              <w:rPr>
                <w:rFonts w:ascii="Arial" w:hAnsi="Arial" w:cs="Arial"/>
                <w:color w:val="595959"/>
                <w:sz w:val="18"/>
                <w:szCs w:val="18"/>
              </w:rPr>
              <w:t>Diseñar un programa de ahorro y uso eficiente del recurso energético en el Departamento Administrativo de la Función Pública.</w:t>
            </w:r>
          </w:p>
        </w:tc>
      </w:tr>
      <w:tr w:rsidR="000A3280" w:rsidRPr="004A31E7" w:rsidTr="00D56A04">
        <w:trPr>
          <w:trHeight w:val="512"/>
        </w:trPr>
        <w:tc>
          <w:tcPr>
            <w:cnfStyle w:val="001000000000" w:firstRow="0" w:lastRow="0" w:firstColumn="1" w:lastColumn="0" w:oddVBand="0" w:evenVBand="0" w:oddHBand="0" w:evenHBand="0" w:firstRowFirstColumn="0" w:firstRowLastColumn="0" w:lastRowFirstColumn="0" w:lastRowLastColumn="0"/>
            <w:tcW w:w="1596" w:type="dxa"/>
            <w:noWrap/>
            <w:hideMark/>
          </w:tcPr>
          <w:p w:rsidR="000A3280" w:rsidRPr="004A31E7" w:rsidRDefault="000A3280" w:rsidP="00A47973">
            <w:pPr>
              <w:jc w:val="center"/>
              <w:rPr>
                <w:rFonts w:ascii="Arial" w:hAnsi="Arial" w:cs="Arial"/>
                <w:b w:val="0"/>
                <w:bCs w:val="0"/>
                <w:color w:val="806000"/>
                <w:sz w:val="18"/>
                <w:szCs w:val="18"/>
              </w:rPr>
            </w:pPr>
          </w:p>
          <w:p w:rsidR="000A3280" w:rsidRPr="004A31E7" w:rsidRDefault="000A3280" w:rsidP="00A47973">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848" w:type="dxa"/>
            <w:gridSpan w:val="4"/>
          </w:tcPr>
          <w:p w:rsidR="000A3280" w:rsidRPr="004A31E7" w:rsidRDefault="00D56A04" w:rsidP="000B783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D56A04">
              <w:rPr>
                <w:rFonts w:ascii="Arial" w:hAnsi="Arial" w:cs="Arial"/>
                <w:color w:val="595959"/>
                <w:sz w:val="18"/>
                <w:szCs w:val="18"/>
              </w:rPr>
              <w:t>Reducir el consumo de energía (Kwh) en un 2% respecto al año 2017 teniendo en cuenta la proporcionalidad de funcionarios, contratistas y pasantes.</w:t>
            </w:r>
          </w:p>
        </w:tc>
      </w:tr>
      <w:tr w:rsidR="000A3280" w:rsidRPr="004A31E7" w:rsidTr="0063029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596" w:type="dxa"/>
            <w:noWrap/>
            <w:hideMark/>
          </w:tcPr>
          <w:p w:rsidR="000A3280" w:rsidRPr="004A31E7" w:rsidRDefault="000A3280" w:rsidP="00A47973">
            <w:pPr>
              <w:jc w:val="center"/>
              <w:rPr>
                <w:rFonts w:ascii="Arial" w:hAnsi="Arial" w:cs="Arial"/>
                <w:b w:val="0"/>
                <w:bCs w:val="0"/>
                <w:color w:val="806000"/>
                <w:sz w:val="18"/>
                <w:szCs w:val="18"/>
              </w:rPr>
            </w:pPr>
          </w:p>
          <w:p w:rsidR="000A3280" w:rsidRPr="004A31E7" w:rsidRDefault="000A3280" w:rsidP="00A47973">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848" w:type="dxa"/>
            <w:gridSpan w:val="4"/>
            <w:hideMark/>
          </w:tcPr>
          <w:p w:rsidR="000A3280" w:rsidRPr="004A31E7" w:rsidRDefault="000A3280" w:rsidP="00A47973">
            <w:pPr>
              <w:cnfStyle w:val="000000100000" w:firstRow="0" w:lastRow="0" w:firstColumn="0" w:lastColumn="0" w:oddVBand="0" w:evenVBand="0" w:oddHBand="1" w:evenHBand="0" w:firstRowFirstColumn="0" w:firstRowLastColumn="0" w:lastRowFirstColumn="0" w:lastRowLastColumn="0"/>
              <w:rPr>
                <w:rFonts w:ascii="Arial" w:hAnsi="Arial" w:cs="Arial"/>
                <w:b/>
                <w:bCs/>
                <w:color w:val="806000"/>
                <w:sz w:val="18"/>
                <w:szCs w:val="18"/>
              </w:rPr>
            </w:pPr>
          </w:p>
          <w:p w:rsidR="000A3280" w:rsidRPr="004A31E7" w:rsidRDefault="000A3280" w:rsidP="00A47973">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A31E7">
              <w:rPr>
                <w:rFonts w:ascii="Arial" w:hAnsi="Arial" w:cs="Arial"/>
                <w:color w:val="595959"/>
                <w:sz w:val="18"/>
                <w:szCs w:val="18"/>
              </w:rPr>
              <w:t>=((∑Consumo trimestre actual (kW/h)   − ∑Consumo trimestre anterior(kW/h))/( ∑ Consumo trimestre anterior (kW/h) ))×100</w:t>
            </w:r>
            <w:r w:rsidRPr="004A31E7">
              <w:rPr>
                <w:noProof/>
                <w:lang w:eastAsia="es-CO"/>
              </w:rPr>
              <w:fldChar w:fldCharType="begin"/>
            </w:r>
            <w:r w:rsidRPr="004A31E7">
              <w:rPr>
                <w:noProof/>
                <w:lang w:eastAsia="es-CO"/>
              </w:rPr>
              <w:instrText xml:space="preserve"> QUOTE </w:instrText>
            </w:r>
            <m:oMath>
              <m:d>
                <m:dPr>
                  <m:ctrlPr>
                    <w:rPr>
                      <w:rFonts w:ascii="Cambria Math" w:hAnsi="Cambria Math" w:cs="Arial"/>
                      <w:b/>
                      <w:bCs/>
                      <w:i/>
                      <w:iCs/>
                      <w:color w:val="806000"/>
                      <w:sz w:val="18"/>
                      <w:szCs w:val="18"/>
                    </w:rPr>
                  </m:ctrlPr>
                </m:dPr>
                <m:e>
                  <m:f>
                    <m:fPr>
                      <m:ctrlPr>
                        <w:rPr>
                          <w:rFonts w:ascii="Cambria Math" w:hAnsi="Cambria Math" w:cs="Arial"/>
                          <w:b/>
                          <w:bCs/>
                          <w:i/>
                          <w:iCs/>
                          <w:color w:val="806000"/>
                          <w:sz w:val="18"/>
                          <w:szCs w:val="18"/>
                        </w:rPr>
                      </m:ctrlPr>
                    </m:fPr>
                    <m:num>
                      <m:r>
                        <m:rPr>
                          <m:sty m:val="p"/>
                        </m:rPr>
                        <w:rPr>
                          <w:rFonts w:ascii="Cambria Math" w:hAnsi="Cambria Math" w:cs="Arial"/>
                          <w:color w:val="806000"/>
                          <w:sz w:val="18"/>
                          <w:szCs w:val="18"/>
                        </w:rPr>
                        <m:t>∑Consumo trimestre actual </m:t>
                      </m:r>
                      <m:d>
                        <m:dPr>
                          <m:ctrlPr>
                            <w:rPr>
                              <w:rFonts w:ascii="Cambria Math" w:hAnsi="Cambria Math" w:cs="Arial"/>
                              <w:b/>
                              <w:bCs/>
                              <w:i/>
                              <w:iCs/>
                              <w:color w:val="806000"/>
                              <w:sz w:val="18"/>
                              <w:szCs w:val="18"/>
                            </w:rPr>
                          </m:ctrlPr>
                        </m:dPr>
                        <m:e>
                          <m:f>
                            <m:fPr>
                              <m:ctrlPr>
                                <w:rPr>
                                  <w:rFonts w:ascii="Cambria Math" w:hAnsi="Cambria Math" w:cs="Arial"/>
                                  <w:b/>
                                  <w:bCs/>
                                  <w:i/>
                                  <w:iCs/>
                                  <w:color w:val="806000"/>
                                  <w:sz w:val="18"/>
                                  <w:szCs w:val="18"/>
                                </w:rPr>
                              </m:ctrlPr>
                            </m:fPr>
                            <m:num>
                              <m:r>
                                <m:rPr>
                                  <m:sty m:val="p"/>
                                </m:rPr>
                                <w:rPr>
                                  <w:rFonts w:ascii="Cambria Math" w:hAnsi="Cambria Math" w:cs="Arial"/>
                                  <w:color w:val="806000"/>
                                  <w:sz w:val="18"/>
                                  <w:szCs w:val="18"/>
                                </w:rPr>
                                <m:t>kW</m:t>
                              </m:r>
                            </m:num>
                            <m:den>
                              <m:r>
                                <m:rPr>
                                  <m:sty m:val="p"/>
                                </m:rPr>
                                <w:rPr>
                                  <w:rFonts w:ascii="Cambria Math" w:hAnsi="Cambria Math" w:cs="Arial"/>
                                  <w:color w:val="806000"/>
                                  <w:sz w:val="18"/>
                                  <w:szCs w:val="18"/>
                                </w:rPr>
                                <m:t>h</m:t>
                              </m:r>
                            </m:den>
                          </m:f>
                        </m:e>
                      </m:d>
                      <m:r>
                        <m:rPr>
                          <m:sty m:val="p"/>
                        </m:rPr>
                        <w:rPr>
                          <w:rFonts w:ascii="Cambria Math" w:hAnsi="Cambria Math" w:cs="Arial"/>
                          <w:color w:val="806000"/>
                          <w:sz w:val="18"/>
                          <w:szCs w:val="18"/>
                        </w:rPr>
                        <m:t>  - ∑Consumo trimestre anterior</m:t>
                      </m:r>
                      <m:d>
                        <m:dPr>
                          <m:ctrlPr>
                            <w:rPr>
                              <w:rFonts w:ascii="Cambria Math" w:hAnsi="Cambria Math" w:cs="Arial"/>
                              <w:b/>
                              <w:bCs/>
                              <w:i/>
                              <w:iCs/>
                              <w:color w:val="806000"/>
                              <w:sz w:val="18"/>
                              <w:szCs w:val="18"/>
                            </w:rPr>
                          </m:ctrlPr>
                        </m:dPr>
                        <m:e>
                          <m:f>
                            <m:fPr>
                              <m:ctrlPr>
                                <w:rPr>
                                  <w:rFonts w:ascii="Cambria Math" w:hAnsi="Cambria Math" w:cs="Arial"/>
                                  <w:b/>
                                  <w:bCs/>
                                  <w:i/>
                                  <w:iCs/>
                                  <w:color w:val="806000"/>
                                  <w:sz w:val="18"/>
                                  <w:szCs w:val="18"/>
                                </w:rPr>
                              </m:ctrlPr>
                            </m:fPr>
                            <m:num>
                              <m:r>
                                <m:rPr>
                                  <m:sty m:val="p"/>
                                </m:rPr>
                                <w:rPr>
                                  <w:rFonts w:ascii="Cambria Math" w:hAnsi="Cambria Math" w:cs="Arial"/>
                                  <w:color w:val="806000"/>
                                  <w:sz w:val="18"/>
                                  <w:szCs w:val="18"/>
                                </w:rPr>
                                <m:t>kW</m:t>
                              </m:r>
                            </m:num>
                            <m:den>
                              <m:r>
                                <m:rPr>
                                  <m:sty m:val="p"/>
                                </m:rPr>
                                <w:rPr>
                                  <w:rFonts w:ascii="Cambria Math" w:hAnsi="Cambria Math" w:cs="Arial"/>
                                  <w:color w:val="806000"/>
                                  <w:sz w:val="18"/>
                                  <w:szCs w:val="18"/>
                                </w:rPr>
                                <m:t>h</m:t>
                              </m:r>
                            </m:den>
                          </m:f>
                        </m:e>
                      </m:d>
                    </m:num>
                    <m:den>
                      <m:r>
                        <m:rPr>
                          <m:sty m:val="p"/>
                        </m:rPr>
                        <w:rPr>
                          <w:rFonts w:ascii="Cambria Math" w:hAnsi="Cambria Math" w:cs="Arial"/>
                          <w:color w:val="806000"/>
                          <w:sz w:val="18"/>
                          <w:szCs w:val="18"/>
                        </w:rPr>
                        <m:t> ∑ Consumo trimestre anterior </m:t>
                      </m:r>
                      <m:d>
                        <m:dPr>
                          <m:ctrlPr>
                            <w:rPr>
                              <w:rFonts w:ascii="Cambria Math" w:hAnsi="Cambria Math" w:cs="Arial"/>
                              <w:b/>
                              <w:bCs/>
                              <w:i/>
                              <w:iCs/>
                              <w:color w:val="806000"/>
                              <w:sz w:val="18"/>
                              <w:szCs w:val="18"/>
                            </w:rPr>
                          </m:ctrlPr>
                        </m:dPr>
                        <m:e>
                          <m:f>
                            <m:fPr>
                              <m:ctrlPr>
                                <w:rPr>
                                  <w:rFonts w:ascii="Cambria Math" w:hAnsi="Cambria Math" w:cs="Arial"/>
                                  <w:b/>
                                  <w:bCs/>
                                  <w:i/>
                                  <w:iCs/>
                                  <w:color w:val="806000"/>
                                  <w:sz w:val="18"/>
                                  <w:szCs w:val="18"/>
                                </w:rPr>
                              </m:ctrlPr>
                            </m:fPr>
                            <m:num>
                              <m:r>
                                <m:rPr>
                                  <m:sty m:val="p"/>
                                </m:rPr>
                                <w:rPr>
                                  <w:rFonts w:ascii="Cambria Math" w:hAnsi="Cambria Math" w:cs="Arial"/>
                                  <w:color w:val="806000"/>
                                  <w:sz w:val="18"/>
                                  <w:szCs w:val="18"/>
                                </w:rPr>
                                <m:t>kW</m:t>
                              </m:r>
                            </m:num>
                            <m:den>
                              <m:r>
                                <m:rPr>
                                  <m:sty m:val="p"/>
                                </m:rPr>
                                <w:rPr>
                                  <w:rFonts w:ascii="Cambria Math" w:hAnsi="Cambria Math" w:cs="Arial"/>
                                  <w:color w:val="806000"/>
                                  <w:sz w:val="18"/>
                                  <w:szCs w:val="18"/>
                                </w:rPr>
                                <m:t>h</m:t>
                              </m:r>
                            </m:den>
                          </m:f>
                        </m:e>
                      </m:d>
                    </m:den>
                  </m:f>
                </m:e>
              </m:d>
              <m:r>
                <m:rPr>
                  <m:sty m:val="p"/>
                </m:rPr>
                <w:rPr>
                  <w:rFonts w:ascii="Cambria Math" w:hAnsi="Cambria Math" w:cs="Arial"/>
                  <w:color w:val="806000"/>
                  <w:sz w:val="18"/>
                  <w:szCs w:val="18"/>
                </w:rPr>
                <m:t>×100</m:t>
              </m:r>
            </m:oMath>
            <w:r w:rsidRPr="004A31E7">
              <w:rPr>
                <w:noProof/>
                <w:lang w:eastAsia="es-CO"/>
              </w:rPr>
              <w:instrText xml:space="preserve"> </w:instrText>
            </w:r>
            <w:r w:rsidRPr="004A31E7">
              <w:rPr>
                <w:noProof/>
                <w:lang w:eastAsia="es-CO"/>
              </w:rPr>
              <w:fldChar w:fldCharType="end"/>
            </w:r>
            <w:r>
              <w:rPr>
                <w:noProof/>
                <w:lang w:eastAsia="es-CO"/>
              </w:rPr>
              <mc:AlternateContent>
                <mc:Choice Requires="wps">
                  <w:drawing>
                    <wp:anchor distT="0" distB="0" distL="114300" distR="114300" simplePos="0" relativeHeight="251662336" behindDoc="0" locked="0" layoutInCell="1" allowOverlap="1" wp14:anchorId="1E94225F" wp14:editId="33F75A66">
                      <wp:simplePos x="0" y="0"/>
                      <wp:positionH relativeFrom="column">
                        <wp:posOffset>-1869440</wp:posOffset>
                      </wp:positionH>
                      <wp:positionV relativeFrom="paragraph">
                        <wp:posOffset>-8496300</wp:posOffset>
                      </wp:positionV>
                      <wp:extent cx="6467475" cy="628650"/>
                      <wp:effectExtent l="0" t="0" r="9525"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rsidR="005A4DCB" w:rsidRDefault="005A4DCB" w:rsidP="000A3280">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94225F" id="Cuadro de texto 36" o:spid="_x0000_s1030" type="#_x0000_t202" style="position:absolute;margin-left:-147.2pt;margin-top:-669pt;width:509.2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" filled="f" stroked="f">
                      <v:path arrowok="t"/>
                      <v:textbox inset="0,0,0,0">
                        <w:txbxContent>
                          <w:p w:rsidR="005A4DCB" w:rsidRDefault="005A4DCB" w:rsidP="000A3280">
                            <w:pPr>
                              <w:pStyle w:val="NormalWeb"/>
                              <w:spacing w:before="0" w:beforeAutospacing="0" w:after="0" w:afterAutospacing="0"/>
                            </w:pPr>
                          </w:p>
                        </w:txbxContent>
                      </v:textbox>
                    </v:shape>
                  </w:pict>
                </mc:Fallback>
              </mc:AlternateContent>
            </w:r>
          </w:p>
        </w:tc>
      </w:tr>
      <w:tr w:rsidR="000A3280" w:rsidRPr="004A31E7" w:rsidTr="0063029F">
        <w:trPr>
          <w:trHeight w:val="467"/>
        </w:trPr>
        <w:tc>
          <w:tcPr>
            <w:cnfStyle w:val="001000000000" w:firstRow="0" w:lastRow="0" w:firstColumn="1" w:lastColumn="0" w:oddVBand="0" w:evenVBand="0" w:oddHBand="0" w:evenHBand="0" w:firstRowFirstColumn="0" w:firstRowLastColumn="0" w:lastRowFirstColumn="0" w:lastRowLastColumn="0"/>
            <w:tcW w:w="1596" w:type="dxa"/>
            <w:noWrap/>
          </w:tcPr>
          <w:p w:rsidR="000A3280" w:rsidRPr="004A31E7" w:rsidRDefault="000A3280" w:rsidP="00A47973">
            <w:pPr>
              <w:jc w:val="center"/>
              <w:rPr>
                <w:rFonts w:ascii="Arial" w:hAnsi="Arial" w:cs="Arial"/>
                <w:b w:val="0"/>
                <w:bCs w:val="0"/>
                <w:color w:val="806000"/>
                <w:sz w:val="18"/>
                <w:szCs w:val="18"/>
              </w:rPr>
            </w:pPr>
          </w:p>
          <w:p w:rsidR="000A3280" w:rsidRPr="004A31E7" w:rsidRDefault="000A3280" w:rsidP="00A47973">
            <w:pPr>
              <w:jc w:val="center"/>
              <w:rPr>
                <w:rFonts w:ascii="Arial" w:hAnsi="Arial" w:cs="Arial"/>
                <w:b w:val="0"/>
                <w:bCs w:val="0"/>
                <w:color w:val="806000"/>
                <w:sz w:val="18"/>
                <w:szCs w:val="18"/>
              </w:rPr>
            </w:pPr>
            <w:r w:rsidRPr="004A31E7">
              <w:rPr>
                <w:rFonts w:ascii="Arial" w:hAnsi="Arial" w:cs="Arial"/>
                <w:color w:val="806000"/>
                <w:sz w:val="18"/>
                <w:szCs w:val="18"/>
              </w:rPr>
              <w:t>Concepto</w:t>
            </w:r>
          </w:p>
        </w:tc>
        <w:tc>
          <w:tcPr>
            <w:tcW w:w="1914" w:type="dxa"/>
            <w:noWrap/>
            <w:hideMark/>
          </w:tcPr>
          <w:p w:rsidR="000A3280" w:rsidRPr="004A31E7" w:rsidRDefault="000A3280"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06000"/>
                <w:sz w:val="18"/>
                <w:szCs w:val="18"/>
              </w:rPr>
            </w:pPr>
          </w:p>
          <w:p w:rsidR="000A3280" w:rsidRPr="004A31E7" w:rsidRDefault="000A3280"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06000"/>
                <w:sz w:val="18"/>
                <w:szCs w:val="18"/>
              </w:rPr>
            </w:pPr>
            <w:r w:rsidRPr="004A31E7">
              <w:rPr>
                <w:rFonts w:ascii="Arial" w:hAnsi="Arial" w:cs="Arial"/>
                <w:b/>
                <w:color w:val="806000"/>
                <w:sz w:val="18"/>
                <w:szCs w:val="18"/>
              </w:rPr>
              <w:t>valores</w:t>
            </w:r>
          </w:p>
        </w:tc>
        <w:tc>
          <w:tcPr>
            <w:tcW w:w="2694" w:type="dxa"/>
            <w:hideMark/>
          </w:tcPr>
          <w:p w:rsidR="000A3280" w:rsidRPr="004A31E7" w:rsidRDefault="000A3280"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06000"/>
                <w:sz w:val="18"/>
                <w:szCs w:val="18"/>
              </w:rPr>
            </w:pPr>
          </w:p>
          <w:p w:rsidR="000A3280" w:rsidRPr="004A31E7" w:rsidRDefault="000A3280"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06000"/>
                <w:sz w:val="18"/>
                <w:szCs w:val="18"/>
              </w:rPr>
            </w:pPr>
            <w:r w:rsidRPr="004A31E7">
              <w:rPr>
                <w:rFonts w:ascii="Arial" w:hAnsi="Arial" w:cs="Arial"/>
                <w:b/>
                <w:color w:val="806000"/>
                <w:sz w:val="18"/>
                <w:szCs w:val="18"/>
              </w:rPr>
              <w:t>Consumo KVA por persona</w:t>
            </w:r>
          </w:p>
        </w:tc>
        <w:tc>
          <w:tcPr>
            <w:tcW w:w="3240" w:type="dxa"/>
            <w:gridSpan w:val="2"/>
            <w:noWrap/>
            <w:hideMark/>
          </w:tcPr>
          <w:p w:rsidR="000A3280" w:rsidRPr="004A31E7" w:rsidRDefault="000A3280"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06000"/>
                <w:sz w:val="18"/>
                <w:szCs w:val="18"/>
              </w:rPr>
            </w:pPr>
          </w:p>
          <w:p w:rsidR="000A3280" w:rsidRPr="004A31E7" w:rsidRDefault="000A3280"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06000"/>
                <w:sz w:val="18"/>
                <w:szCs w:val="18"/>
              </w:rPr>
            </w:pPr>
            <w:r w:rsidRPr="004A31E7">
              <w:rPr>
                <w:rFonts w:ascii="Arial" w:hAnsi="Arial" w:cs="Arial"/>
                <w:b/>
                <w:color w:val="806000"/>
                <w:sz w:val="18"/>
                <w:szCs w:val="18"/>
              </w:rPr>
              <w:t>Resultado indicador %</w:t>
            </w:r>
          </w:p>
        </w:tc>
      </w:tr>
      <w:tr w:rsidR="000A3280" w:rsidRPr="004A31E7" w:rsidTr="0063029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96" w:type="dxa"/>
            <w:noWrap/>
            <w:hideMark/>
          </w:tcPr>
          <w:p w:rsidR="000A3280" w:rsidRPr="004A31E7" w:rsidRDefault="000A3280" w:rsidP="000B783B">
            <w:pPr>
              <w:jc w:val="center"/>
              <w:rPr>
                <w:rFonts w:ascii="Arial" w:hAnsi="Arial" w:cs="Arial"/>
                <w:b w:val="0"/>
                <w:bCs w:val="0"/>
                <w:color w:val="806000"/>
                <w:sz w:val="18"/>
                <w:szCs w:val="18"/>
              </w:rPr>
            </w:pPr>
            <w:r w:rsidRPr="004A31E7">
              <w:rPr>
                <w:rFonts w:ascii="Arial" w:hAnsi="Arial" w:cs="Arial"/>
                <w:color w:val="806000"/>
                <w:sz w:val="18"/>
                <w:szCs w:val="18"/>
              </w:rPr>
              <w:t>Consumo Actual (201</w:t>
            </w:r>
            <w:r w:rsidR="000B783B">
              <w:rPr>
                <w:rFonts w:ascii="Arial" w:hAnsi="Arial" w:cs="Arial"/>
                <w:color w:val="806000"/>
                <w:sz w:val="18"/>
                <w:szCs w:val="18"/>
              </w:rPr>
              <w:t>8</w:t>
            </w:r>
            <w:r w:rsidRPr="004A31E7">
              <w:rPr>
                <w:rFonts w:ascii="Arial" w:hAnsi="Arial" w:cs="Arial"/>
                <w:color w:val="806000"/>
                <w:sz w:val="18"/>
                <w:szCs w:val="18"/>
              </w:rPr>
              <w:t>)</w:t>
            </w:r>
          </w:p>
        </w:tc>
        <w:tc>
          <w:tcPr>
            <w:tcW w:w="1914" w:type="dxa"/>
            <w:noWrap/>
            <w:hideMark/>
          </w:tcPr>
          <w:p w:rsidR="000A3280" w:rsidRPr="004A31E7" w:rsidRDefault="000B783B"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Pr>
                <w:rFonts w:ascii="Arial" w:hAnsi="Arial" w:cs="Arial"/>
                <w:color w:val="595959"/>
                <w:sz w:val="18"/>
                <w:szCs w:val="18"/>
              </w:rPr>
              <w:t>76950</w:t>
            </w:r>
          </w:p>
        </w:tc>
        <w:tc>
          <w:tcPr>
            <w:tcW w:w="2694" w:type="dxa"/>
            <w:vMerge w:val="restart"/>
            <w:noWrap/>
            <w:hideMark/>
          </w:tcPr>
          <w:p w:rsidR="000A3280" w:rsidRPr="004A31E7" w:rsidRDefault="000B783B"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Pr>
                <w:rFonts w:ascii="Arial" w:hAnsi="Arial" w:cs="Arial"/>
                <w:color w:val="595959"/>
                <w:sz w:val="18"/>
                <w:szCs w:val="18"/>
              </w:rPr>
              <w:t>245.06</w:t>
            </w:r>
          </w:p>
        </w:tc>
        <w:tc>
          <w:tcPr>
            <w:tcW w:w="236" w:type="dxa"/>
            <w:vMerge w:val="restart"/>
          </w:tcPr>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p>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p>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p>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p>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p>
        </w:tc>
        <w:tc>
          <w:tcPr>
            <w:tcW w:w="3004" w:type="dxa"/>
            <w:vMerge w:val="restart"/>
            <w:hideMark/>
          </w:tcPr>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0A3280" w:rsidRPr="00F56D5A" w:rsidRDefault="00807599"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56D5A">
              <w:rPr>
                <w:rFonts w:ascii="Arial" w:hAnsi="Arial" w:cs="Arial"/>
                <w:color w:val="595959"/>
                <w:sz w:val="18"/>
                <w:szCs w:val="18"/>
              </w:rPr>
              <w:t>60.05</w:t>
            </w:r>
            <w:r w:rsidR="000A3280" w:rsidRPr="00F56D5A">
              <w:rPr>
                <w:rFonts w:ascii="Arial" w:hAnsi="Arial" w:cs="Arial"/>
                <w:color w:val="595959"/>
                <w:sz w:val="18"/>
                <w:szCs w:val="18"/>
              </w:rPr>
              <w:t>%</w:t>
            </w:r>
          </w:p>
        </w:tc>
      </w:tr>
      <w:tr w:rsidR="000A3280" w:rsidRPr="004A31E7" w:rsidTr="0063029F">
        <w:trPr>
          <w:trHeight w:val="574"/>
        </w:trPr>
        <w:tc>
          <w:tcPr>
            <w:cnfStyle w:val="001000000000" w:firstRow="0" w:lastRow="0" w:firstColumn="1" w:lastColumn="0" w:oddVBand="0" w:evenVBand="0" w:oddHBand="0" w:evenHBand="0" w:firstRowFirstColumn="0" w:firstRowLastColumn="0" w:lastRowFirstColumn="0" w:lastRowLastColumn="0"/>
            <w:tcW w:w="1596" w:type="dxa"/>
            <w:noWrap/>
            <w:hideMark/>
          </w:tcPr>
          <w:p w:rsidR="000A3280" w:rsidRPr="004A31E7" w:rsidRDefault="000A3280" w:rsidP="00A47973">
            <w:pPr>
              <w:jc w:val="center"/>
              <w:rPr>
                <w:rFonts w:ascii="Arial" w:hAnsi="Arial" w:cs="Arial"/>
                <w:b w:val="0"/>
                <w:bCs w:val="0"/>
                <w:color w:val="806000"/>
                <w:sz w:val="18"/>
                <w:szCs w:val="18"/>
              </w:rPr>
            </w:pPr>
            <w:r w:rsidRPr="004A31E7">
              <w:rPr>
                <w:rFonts w:ascii="Arial" w:hAnsi="Arial" w:cs="Arial"/>
                <w:color w:val="806000"/>
                <w:sz w:val="18"/>
                <w:szCs w:val="18"/>
              </w:rPr>
              <w:t>Usuarios Actual</w:t>
            </w:r>
          </w:p>
        </w:tc>
        <w:tc>
          <w:tcPr>
            <w:tcW w:w="1914" w:type="dxa"/>
            <w:noWrap/>
            <w:hideMark/>
          </w:tcPr>
          <w:p w:rsidR="000A3280" w:rsidRPr="00172648" w:rsidRDefault="000B783B"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B783B">
              <w:rPr>
                <w:rFonts w:ascii="Arial" w:hAnsi="Arial" w:cs="Arial"/>
                <w:color w:val="auto"/>
                <w:sz w:val="18"/>
                <w:szCs w:val="18"/>
              </w:rPr>
              <w:t>314</w:t>
            </w:r>
          </w:p>
        </w:tc>
        <w:tc>
          <w:tcPr>
            <w:tcW w:w="2694" w:type="dxa"/>
            <w:vMerge/>
            <w:hideMark/>
          </w:tcPr>
          <w:p w:rsidR="000A3280" w:rsidRPr="004A31E7" w:rsidRDefault="000A3280" w:rsidP="00A47973">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p>
        </w:tc>
        <w:tc>
          <w:tcPr>
            <w:tcW w:w="236" w:type="dxa"/>
            <w:vMerge/>
          </w:tcPr>
          <w:p w:rsidR="000A3280" w:rsidRPr="004A31E7" w:rsidRDefault="000A3280" w:rsidP="00A47973">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p>
        </w:tc>
        <w:tc>
          <w:tcPr>
            <w:tcW w:w="3004" w:type="dxa"/>
            <w:vMerge/>
            <w:hideMark/>
          </w:tcPr>
          <w:p w:rsidR="000A3280" w:rsidRPr="004A31E7" w:rsidRDefault="000A3280" w:rsidP="00A479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A3280" w:rsidRPr="004A31E7" w:rsidTr="0063029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96" w:type="dxa"/>
            <w:noWrap/>
            <w:hideMark/>
          </w:tcPr>
          <w:p w:rsidR="000A3280" w:rsidRPr="004A31E7" w:rsidRDefault="000A3280" w:rsidP="000B783B">
            <w:pPr>
              <w:jc w:val="center"/>
              <w:rPr>
                <w:rFonts w:ascii="Arial" w:hAnsi="Arial" w:cs="Arial"/>
                <w:b w:val="0"/>
                <w:bCs w:val="0"/>
                <w:color w:val="806000"/>
                <w:sz w:val="18"/>
                <w:szCs w:val="18"/>
              </w:rPr>
            </w:pPr>
            <w:r w:rsidRPr="004A31E7">
              <w:rPr>
                <w:rFonts w:ascii="Arial" w:hAnsi="Arial" w:cs="Arial"/>
                <w:color w:val="806000"/>
                <w:sz w:val="18"/>
                <w:szCs w:val="18"/>
              </w:rPr>
              <w:t>Consumo Anterior (201</w:t>
            </w:r>
            <w:r w:rsidR="000B783B">
              <w:rPr>
                <w:rFonts w:ascii="Arial" w:hAnsi="Arial" w:cs="Arial"/>
                <w:color w:val="806000"/>
                <w:sz w:val="18"/>
                <w:szCs w:val="18"/>
              </w:rPr>
              <w:t>7</w:t>
            </w:r>
            <w:r w:rsidRPr="004A31E7">
              <w:rPr>
                <w:rFonts w:ascii="Arial" w:hAnsi="Arial" w:cs="Arial"/>
                <w:color w:val="806000"/>
                <w:sz w:val="18"/>
                <w:szCs w:val="18"/>
              </w:rPr>
              <w:t>)</w:t>
            </w:r>
          </w:p>
        </w:tc>
        <w:tc>
          <w:tcPr>
            <w:tcW w:w="1914" w:type="dxa"/>
            <w:noWrap/>
            <w:hideMark/>
          </w:tcPr>
          <w:p w:rsidR="000A3280" w:rsidRPr="00807599" w:rsidRDefault="00807599"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07599">
              <w:rPr>
                <w:rFonts w:ascii="Arial" w:hAnsi="Arial" w:cs="Arial"/>
                <w:color w:val="auto"/>
                <w:sz w:val="18"/>
                <w:szCs w:val="18"/>
              </w:rPr>
              <w:t>78090</w:t>
            </w:r>
          </w:p>
        </w:tc>
        <w:tc>
          <w:tcPr>
            <w:tcW w:w="2694" w:type="dxa"/>
            <w:vMerge w:val="restart"/>
            <w:noWrap/>
            <w:hideMark/>
          </w:tcPr>
          <w:p w:rsidR="000A3280" w:rsidRPr="00807599" w:rsidRDefault="00807599"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153.12</w:t>
            </w:r>
          </w:p>
        </w:tc>
        <w:tc>
          <w:tcPr>
            <w:tcW w:w="236" w:type="dxa"/>
            <w:vMerge/>
          </w:tcPr>
          <w:p w:rsidR="000A3280" w:rsidRPr="004A31E7" w:rsidRDefault="000A3280" w:rsidP="00A4797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p>
        </w:tc>
        <w:tc>
          <w:tcPr>
            <w:tcW w:w="3004" w:type="dxa"/>
            <w:vMerge/>
            <w:hideMark/>
          </w:tcPr>
          <w:p w:rsidR="000A3280" w:rsidRPr="004A31E7" w:rsidRDefault="000A3280" w:rsidP="00A479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A3280" w:rsidRPr="004A31E7" w:rsidTr="00E77954">
        <w:trPr>
          <w:trHeight w:val="288"/>
        </w:trPr>
        <w:tc>
          <w:tcPr>
            <w:cnfStyle w:val="001000000000" w:firstRow="0" w:lastRow="0" w:firstColumn="1" w:lastColumn="0" w:oddVBand="0" w:evenVBand="0" w:oddHBand="0" w:evenHBand="0" w:firstRowFirstColumn="0" w:firstRowLastColumn="0" w:lastRowFirstColumn="0" w:lastRowLastColumn="0"/>
            <w:tcW w:w="1596" w:type="dxa"/>
            <w:noWrap/>
            <w:hideMark/>
          </w:tcPr>
          <w:p w:rsidR="000A3280" w:rsidRPr="004A31E7" w:rsidRDefault="000A3280" w:rsidP="00A47973">
            <w:pPr>
              <w:jc w:val="center"/>
              <w:rPr>
                <w:rFonts w:ascii="Arial" w:hAnsi="Arial" w:cs="Arial"/>
                <w:b w:val="0"/>
                <w:bCs w:val="0"/>
                <w:color w:val="806000"/>
                <w:sz w:val="18"/>
                <w:szCs w:val="18"/>
              </w:rPr>
            </w:pPr>
            <w:r w:rsidRPr="004A31E7">
              <w:rPr>
                <w:rFonts w:ascii="Arial" w:hAnsi="Arial" w:cs="Arial"/>
                <w:color w:val="806000"/>
                <w:sz w:val="18"/>
                <w:szCs w:val="18"/>
              </w:rPr>
              <w:t>Usuarios Anterior</w:t>
            </w:r>
          </w:p>
        </w:tc>
        <w:tc>
          <w:tcPr>
            <w:tcW w:w="1914" w:type="dxa"/>
            <w:noWrap/>
            <w:hideMark/>
          </w:tcPr>
          <w:p w:rsidR="000A3280" w:rsidRPr="00172648" w:rsidRDefault="00807599" w:rsidP="00A4797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807599">
              <w:rPr>
                <w:rFonts w:ascii="Arial" w:hAnsi="Arial" w:cs="Arial"/>
                <w:color w:val="auto"/>
                <w:sz w:val="18"/>
                <w:szCs w:val="18"/>
              </w:rPr>
              <w:t>510</w:t>
            </w:r>
          </w:p>
        </w:tc>
        <w:tc>
          <w:tcPr>
            <w:tcW w:w="2694" w:type="dxa"/>
            <w:vMerge/>
            <w:hideMark/>
          </w:tcPr>
          <w:p w:rsidR="000A3280" w:rsidRPr="004A31E7" w:rsidRDefault="000A3280" w:rsidP="00A479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6" w:type="dxa"/>
            <w:vMerge/>
          </w:tcPr>
          <w:p w:rsidR="000A3280" w:rsidRPr="004A31E7" w:rsidRDefault="000A3280" w:rsidP="00A479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004" w:type="dxa"/>
            <w:vMerge/>
            <w:hideMark/>
          </w:tcPr>
          <w:p w:rsidR="000A3280" w:rsidRPr="004A31E7" w:rsidRDefault="000A3280" w:rsidP="00A479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rsidR="00F31478" w:rsidRPr="00F31478" w:rsidRDefault="00F31478" w:rsidP="00F31478">
      <w:pPr>
        <w:pStyle w:val="Sinespaciado"/>
        <w:rPr>
          <w:rFonts w:ascii="Arial" w:hAnsi="Arial" w:cs="Arial"/>
          <w:i/>
          <w:noProof/>
          <w:color w:val="833C0B" w:themeColor="accent2" w:themeShade="80"/>
          <w:sz w:val="14"/>
          <w:szCs w:val="14"/>
          <w:lang w:eastAsia="es-CO"/>
        </w:rPr>
      </w:pPr>
      <w:r w:rsidRPr="00F31478">
        <w:rPr>
          <w:noProof/>
          <w:lang w:eastAsia="es-CO"/>
        </w:rPr>
        <w:t xml:space="preserve"> </w:t>
      </w:r>
      <w:r w:rsidRPr="00F31478">
        <w:rPr>
          <w:rFonts w:ascii="Arial" w:hAnsi="Arial" w:cs="Arial"/>
          <w:i/>
          <w:noProof/>
          <w:color w:val="833C0B" w:themeColor="accent2" w:themeShade="80"/>
          <w:sz w:val="14"/>
          <w:szCs w:val="14"/>
          <w:lang w:eastAsia="es-CO"/>
        </w:rPr>
        <w:t>Fuente: Matriz gestión ambiental IV TRIM 2018  GGA- - formulada en Excel - Informe</w:t>
      </w:r>
    </w:p>
    <w:p w:rsidR="00F31478" w:rsidRDefault="00F31478" w:rsidP="00F31478">
      <w:pPr>
        <w:autoSpaceDE w:val="0"/>
        <w:autoSpaceDN w:val="0"/>
        <w:adjustRightInd w:val="0"/>
        <w:rPr>
          <w:rFonts w:ascii="Arial" w:hAnsi="Arial" w:cs="Arial"/>
          <w:i/>
          <w:noProof/>
          <w:color w:val="833C0B" w:themeColor="accent2" w:themeShade="80"/>
          <w:sz w:val="14"/>
          <w:szCs w:val="14"/>
          <w:lang w:eastAsia="es-CO"/>
        </w:rPr>
      </w:pPr>
    </w:p>
    <w:p w:rsidR="00807599" w:rsidRDefault="00807599" w:rsidP="00F31478">
      <w:pPr>
        <w:autoSpaceDE w:val="0"/>
        <w:autoSpaceDN w:val="0"/>
        <w:adjustRightInd w:val="0"/>
        <w:rPr>
          <w:rFonts w:ascii="Arial" w:hAnsi="Arial" w:cs="Arial"/>
          <w:i/>
          <w:noProof/>
          <w:color w:val="833C0B" w:themeColor="accent2" w:themeShade="80"/>
          <w:sz w:val="14"/>
          <w:szCs w:val="14"/>
          <w:lang w:eastAsia="es-CO"/>
        </w:rPr>
      </w:pPr>
    </w:p>
    <w:p w:rsidR="00807599" w:rsidRDefault="00807599" w:rsidP="00F56D5A">
      <w:pPr>
        <w:pStyle w:val="Sinespaciado"/>
        <w:jc w:val="both"/>
        <w:rPr>
          <w:rFonts w:ascii="Arial" w:eastAsia="Calibri" w:hAnsi="Arial" w:cs="Arial"/>
          <w:lang w:eastAsia="es-CO"/>
        </w:rPr>
      </w:pPr>
      <w:r w:rsidRPr="00D56A04">
        <w:rPr>
          <w:rFonts w:ascii="Arial" w:eastAsia="Calibri" w:hAnsi="Arial" w:cs="Arial"/>
          <w:lang w:eastAsia="es-CO"/>
        </w:rPr>
        <w:t>Del cuadro anterior se puede observar que para el 4° trimestre de 2018</w:t>
      </w:r>
      <w:r w:rsidR="00F56D5A">
        <w:rPr>
          <w:rFonts w:ascii="Arial" w:eastAsia="Calibri" w:hAnsi="Arial" w:cs="Arial"/>
          <w:lang w:eastAsia="es-CO"/>
        </w:rPr>
        <w:t>,</w:t>
      </w:r>
      <w:r w:rsidRPr="00D56A04">
        <w:rPr>
          <w:rFonts w:ascii="Arial" w:eastAsia="Calibri" w:hAnsi="Arial" w:cs="Arial"/>
          <w:lang w:eastAsia="es-CO"/>
        </w:rPr>
        <w:t xml:space="preserve"> hubo un </w:t>
      </w:r>
      <w:r w:rsidR="00275475">
        <w:rPr>
          <w:rFonts w:ascii="Arial" w:eastAsia="Calibri" w:hAnsi="Arial" w:cs="Arial"/>
          <w:lang w:eastAsia="es-CO"/>
        </w:rPr>
        <w:t>i</w:t>
      </w:r>
      <w:r w:rsidRPr="00D56A04">
        <w:rPr>
          <w:rFonts w:ascii="Arial" w:eastAsia="Calibri" w:hAnsi="Arial" w:cs="Arial"/>
          <w:lang w:eastAsia="es-CO"/>
        </w:rPr>
        <w:t>ncremento de 60.05% del consumo per cápita con respecto al mismo período del año 2017.</w:t>
      </w:r>
      <w:r w:rsidR="00F56D5A">
        <w:rPr>
          <w:rFonts w:ascii="Arial" w:eastAsia="Calibri" w:hAnsi="Arial" w:cs="Arial"/>
          <w:lang w:eastAsia="es-CO"/>
        </w:rPr>
        <w:t xml:space="preserve"> </w:t>
      </w:r>
    </w:p>
    <w:p w:rsidR="00D56A04" w:rsidRPr="00D56A04" w:rsidRDefault="00D56A04" w:rsidP="00D56A04">
      <w:pPr>
        <w:pStyle w:val="Sinespaciado"/>
        <w:jc w:val="both"/>
        <w:rPr>
          <w:rFonts w:ascii="Arial" w:eastAsia="Calibri" w:hAnsi="Arial" w:cs="Arial"/>
          <w:lang w:eastAsia="es-CO"/>
        </w:rPr>
      </w:pPr>
    </w:p>
    <w:p w:rsidR="00807599" w:rsidRDefault="00D56A04" w:rsidP="00D56A04">
      <w:pPr>
        <w:pStyle w:val="Sinespaciado"/>
        <w:jc w:val="both"/>
        <w:rPr>
          <w:rFonts w:ascii="Arial" w:eastAsia="Calibri" w:hAnsi="Arial" w:cs="Arial"/>
          <w:lang w:eastAsia="es-CO"/>
        </w:rPr>
      </w:pPr>
      <w:r>
        <w:rPr>
          <w:rFonts w:ascii="Arial" w:eastAsia="Calibri" w:hAnsi="Arial" w:cs="Arial"/>
          <w:lang w:eastAsia="es-CO"/>
        </w:rPr>
        <w:t xml:space="preserve">No </w:t>
      </w:r>
      <w:r w:rsidR="00275475">
        <w:rPr>
          <w:rFonts w:ascii="Arial" w:eastAsia="Calibri" w:hAnsi="Arial" w:cs="Arial"/>
          <w:lang w:eastAsia="es-CO"/>
        </w:rPr>
        <w:t>obstante</w:t>
      </w:r>
      <w:r>
        <w:rPr>
          <w:rFonts w:ascii="Arial" w:eastAsia="Calibri" w:hAnsi="Arial" w:cs="Arial"/>
          <w:lang w:eastAsia="es-CO"/>
        </w:rPr>
        <w:t xml:space="preserve"> lo anterior</w:t>
      </w:r>
      <w:r w:rsidR="00A6256B">
        <w:rPr>
          <w:rFonts w:ascii="Arial" w:eastAsia="Calibri" w:hAnsi="Arial" w:cs="Arial"/>
          <w:lang w:eastAsia="es-CO"/>
        </w:rPr>
        <w:t>,</w:t>
      </w:r>
      <w:r>
        <w:rPr>
          <w:rFonts w:ascii="Arial" w:eastAsia="Calibri" w:hAnsi="Arial" w:cs="Arial"/>
          <w:lang w:eastAsia="es-CO"/>
        </w:rPr>
        <w:t xml:space="preserve"> frente al </w:t>
      </w:r>
      <w:r w:rsidRPr="00D56A04">
        <w:rPr>
          <w:rFonts w:ascii="Arial" w:eastAsia="Calibri" w:hAnsi="Arial" w:cs="Arial"/>
          <w:lang w:eastAsia="es-CO"/>
        </w:rPr>
        <w:t>Programa de uso eficiente y ahorro del recurso energético “AHORREMOS LA ENERGÍA”</w:t>
      </w:r>
      <w:r>
        <w:rPr>
          <w:rFonts w:ascii="Arial" w:eastAsia="Calibri" w:hAnsi="Arial" w:cs="Arial"/>
          <w:lang w:eastAsia="es-CO"/>
        </w:rPr>
        <w:t xml:space="preserve"> para la vigencia 2018, se cumplió con la meta “</w:t>
      </w:r>
      <w:r w:rsidRPr="00D56A04">
        <w:rPr>
          <w:rFonts w:ascii="Arial" w:eastAsia="Calibri" w:hAnsi="Arial" w:cs="Arial"/>
          <w:lang w:eastAsia="es-CO"/>
        </w:rPr>
        <w:t>Reducir el consumo de energía (Kwh) en un 2% respecto al año 2017</w:t>
      </w:r>
      <w:r w:rsidR="00A6256B">
        <w:rPr>
          <w:rFonts w:ascii="Arial" w:eastAsia="Calibri" w:hAnsi="Arial" w:cs="Arial"/>
          <w:lang w:eastAsia="es-CO"/>
        </w:rPr>
        <w:t>”</w:t>
      </w:r>
      <w:r w:rsidR="00275475">
        <w:rPr>
          <w:rFonts w:ascii="Arial" w:eastAsia="Calibri" w:hAnsi="Arial" w:cs="Arial"/>
          <w:lang w:eastAsia="es-CO"/>
        </w:rPr>
        <w:t xml:space="preserve">, </w:t>
      </w:r>
      <w:r w:rsidRPr="00D56A04">
        <w:rPr>
          <w:rFonts w:ascii="Arial" w:eastAsia="Calibri" w:hAnsi="Arial" w:cs="Arial"/>
          <w:lang w:eastAsia="es-CO"/>
        </w:rPr>
        <w:t xml:space="preserve">teniendo en cuenta la proporcionalidad de funcionarios, contratistas y </w:t>
      </w:r>
      <w:r>
        <w:rPr>
          <w:rFonts w:ascii="Arial" w:eastAsia="Calibri" w:hAnsi="Arial" w:cs="Arial"/>
          <w:lang w:eastAsia="es-CO"/>
        </w:rPr>
        <w:t>pasantes</w:t>
      </w:r>
      <w:r w:rsidR="00A6256B">
        <w:rPr>
          <w:rFonts w:ascii="Arial" w:eastAsia="Calibri" w:hAnsi="Arial" w:cs="Arial"/>
          <w:lang w:eastAsia="es-CO"/>
        </w:rPr>
        <w:t xml:space="preserve"> </w:t>
      </w:r>
      <w:r>
        <w:rPr>
          <w:rFonts w:ascii="Arial" w:eastAsia="Calibri" w:hAnsi="Arial" w:cs="Arial"/>
          <w:lang w:eastAsia="es-CO"/>
        </w:rPr>
        <w:t>en un 7.52%, como se muestra en el siguiente indicador:</w:t>
      </w:r>
      <w:r w:rsidR="00275475">
        <w:rPr>
          <w:rFonts w:ascii="Arial" w:eastAsia="Calibri" w:hAnsi="Arial" w:cs="Arial"/>
          <w:lang w:eastAsia="es-CO"/>
        </w:rPr>
        <w:t xml:space="preserve"> </w:t>
      </w:r>
    </w:p>
    <w:p w:rsidR="00D56A04" w:rsidRPr="00807599" w:rsidRDefault="00D56A04" w:rsidP="00D56A04">
      <w:pPr>
        <w:pStyle w:val="Sinespaciado"/>
        <w:jc w:val="both"/>
        <w:rPr>
          <w:rFonts w:ascii="Arial" w:eastAsia="Calibri" w:hAnsi="Arial" w:cs="Arial"/>
          <w:lang w:eastAsia="es-CO"/>
        </w:rPr>
      </w:pPr>
    </w:p>
    <w:p w:rsidR="00807599" w:rsidRPr="00D56A04" w:rsidRDefault="00E77954" w:rsidP="00D56A04">
      <w:pPr>
        <w:pStyle w:val="Sinespaciado"/>
        <w:jc w:val="both"/>
        <w:rPr>
          <w:rFonts w:ascii="Arial" w:eastAsia="Calibri" w:hAnsi="Arial" w:cs="Arial"/>
          <w:lang w:eastAsia="es-CO"/>
        </w:rPr>
      </w:pPr>
      <w:r w:rsidRPr="0034651B">
        <w:rPr>
          <w:noProof/>
          <w:lang w:eastAsia="es-CO"/>
        </w:rPr>
        <w:drawing>
          <wp:inline distT="0" distB="0" distL="0" distR="0">
            <wp:extent cx="5770088" cy="18764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5401" cy="1891161"/>
                    </a:xfrm>
                    <a:prstGeom prst="rect">
                      <a:avLst/>
                    </a:prstGeom>
                    <a:noFill/>
                    <a:ln>
                      <a:noFill/>
                    </a:ln>
                  </pic:spPr>
                </pic:pic>
              </a:graphicData>
            </a:graphic>
          </wp:inline>
        </w:drawing>
      </w:r>
    </w:p>
    <w:p w:rsidR="00E77954" w:rsidRPr="00E77954" w:rsidRDefault="00E77954" w:rsidP="00E77954">
      <w:pPr>
        <w:pStyle w:val="Sinespaciado"/>
        <w:rPr>
          <w:rFonts w:ascii="Arial" w:hAnsi="Arial" w:cs="Arial"/>
          <w:i/>
          <w:noProof/>
          <w:color w:val="833C0B" w:themeColor="accent2" w:themeShade="80"/>
          <w:sz w:val="14"/>
          <w:szCs w:val="14"/>
          <w:lang w:eastAsia="es-CO"/>
        </w:rPr>
      </w:pPr>
      <w:r w:rsidRPr="00E77954">
        <w:rPr>
          <w:rFonts w:ascii="Arial" w:hAnsi="Arial" w:cs="Arial"/>
          <w:i/>
          <w:noProof/>
          <w:color w:val="833C0B" w:themeColor="accent2" w:themeShade="80"/>
          <w:sz w:val="14"/>
          <w:szCs w:val="14"/>
          <w:lang w:eastAsia="es-CO"/>
        </w:rPr>
        <w:t>Fuente. Recopilación de registros e informe consolidado de Matriz de Austeridad y Gestion Ambiental.</w:t>
      </w:r>
      <w:r>
        <w:rPr>
          <w:rFonts w:ascii="Arial" w:hAnsi="Arial" w:cs="Arial"/>
          <w:i/>
          <w:noProof/>
          <w:color w:val="833C0B" w:themeColor="accent2" w:themeShade="80"/>
          <w:sz w:val="14"/>
          <w:szCs w:val="14"/>
          <w:lang w:eastAsia="es-CO"/>
        </w:rPr>
        <w:t>-GGA</w:t>
      </w:r>
    </w:p>
    <w:p w:rsidR="00E77954" w:rsidRDefault="00E77954" w:rsidP="00E77954">
      <w:pPr>
        <w:pStyle w:val="Sinespaciado"/>
        <w:rPr>
          <w:noProof/>
          <w:lang w:eastAsia="es-CO"/>
        </w:rPr>
      </w:pPr>
    </w:p>
    <w:p w:rsidR="00186F03" w:rsidRPr="00186F03" w:rsidRDefault="00186F03" w:rsidP="00186F03">
      <w:pPr>
        <w:jc w:val="both"/>
        <w:rPr>
          <w:rFonts w:ascii="Arial" w:eastAsia="Times" w:hAnsi="Arial" w:cs="Arial"/>
          <w:sz w:val="24"/>
          <w:szCs w:val="20"/>
          <w:lang w:eastAsia="es-ES"/>
        </w:rPr>
      </w:pPr>
      <w:r w:rsidRPr="00186F03">
        <w:rPr>
          <w:rFonts w:ascii="Arial" w:eastAsia="Times" w:hAnsi="Arial" w:cs="Arial"/>
          <w:sz w:val="24"/>
          <w:szCs w:val="20"/>
          <w:lang w:eastAsia="es-ES"/>
        </w:rPr>
        <w:t>L</w:t>
      </w:r>
      <w:r>
        <w:rPr>
          <w:rFonts w:ascii="Arial" w:eastAsia="Times" w:hAnsi="Arial" w:cs="Arial"/>
          <w:sz w:val="24"/>
          <w:szCs w:val="20"/>
          <w:lang w:eastAsia="es-ES"/>
        </w:rPr>
        <w:t>o</w:t>
      </w:r>
      <w:r w:rsidRPr="00186F03">
        <w:rPr>
          <w:rFonts w:ascii="Arial" w:eastAsia="Times" w:hAnsi="Arial" w:cs="Arial"/>
          <w:sz w:val="24"/>
          <w:szCs w:val="20"/>
          <w:lang w:eastAsia="es-ES"/>
        </w:rPr>
        <w:t xml:space="preserve">s </w:t>
      </w:r>
      <w:r>
        <w:rPr>
          <w:rFonts w:ascii="Arial" w:eastAsia="Times" w:hAnsi="Arial" w:cs="Arial"/>
          <w:sz w:val="24"/>
          <w:szCs w:val="20"/>
          <w:lang w:eastAsia="es-ES"/>
        </w:rPr>
        <w:t>anteriores resultados se lograron, gracias a la implementación de las siguientes medidas, durante la vigencia:</w:t>
      </w:r>
    </w:p>
    <w:p w:rsidR="00186F03" w:rsidRDefault="00186F03" w:rsidP="00186F03">
      <w:pPr>
        <w:jc w:val="both"/>
        <w:rPr>
          <w:rFonts w:ascii="Arial" w:eastAsia="Times" w:hAnsi="Arial" w:cs="Arial"/>
          <w:sz w:val="24"/>
          <w:szCs w:val="20"/>
          <w:lang w:eastAsia="es-ES"/>
        </w:rPr>
      </w:pPr>
    </w:p>
    <w:p w:rsidR="00275475" w:rsidRDefault="00275475" w:rsidP="00186F03">
      <w:pPr>
        <w:jc w:val="both"/>
        <w:rPr>
          <w:rFonts w:ascii="Arial" w:eastAsia="Times" w:hAnsi="Arial" w:cs="Arial"/>
          <w:sz w:val="24"/>
          <w:szCs w:val="20"/>
          <w:lang w:eastAsia="es-ES"/>
        </w:rPr>
      </w:pPr>
    </w:p>
    <w:p w:rsidR="00A6256B" w:rsidRDefault="00A6256B" w:rsidP="00186F03">
      <w:pPr>
        <w:jc w:val="both"/>
        <w:rPr>
          <w:rFonts w:ascii="Arial" w:eastAsia="Times" w:hAnsi="Arial" w:cs="Arial"/>
          <w:sz w:val="24"/>
          <w:szCs w:val="20"/>
          <w:lang w:eastAsia="es-ES"/>
        </w:rPr>
      </w:pPr>
    </w:p>
    <w:p w:rsidR="00A6256B" w:rsidRDefault="00A6256B" w:rsidP="00186F03">
      <w:pPr>
        <w:jc w:val="both"/>
        <w:rPr>
          <w:rFonts w:ascii="Arial" w:eastAsia="Times" w:hAnsi="Arial" w:cs="Arial"/>
          <w:sz w:val="24"/>
          <w:szCs w:val="20"/>
          <w:lang w:eastAsia="es-ES"/>
        </w:rPr>
      </w:pPr>
    </w:p>
    <w:p w:rsidR="00275475" w:rsidRPr="00186F03" w:rsidRDefault="00275475" w:rsidP="00186F03">
      <w:pPr>
        <w:jc w:val="both"/>
        <w:rPr>
          <w:rFonts w:ascii="Arial" w:eastAsia="Times" w:hAnsi="Arial" w:cs="Arial"/>
          <w:sz w:val="24"/>
          <w:szCs w:val="20"/>
          <w:lang w:eastAsia="es-ES"/>
        </w:rPr>
      </w:pPr>
    </w:p>
    <w:p w:rsidR="00186F03" w:rsidRPr="00186F03" w:rsidRDefault="00186F03" w:rsidP="00275475">
      <w:pPr>
        <w:pStyle w:val="Prrafodelista"/>
        <w:numPr>
          <w:ilvl w:val="0"/>
          <w:numId w:val="9"/>
        </w:numPr>
        <w:spacing w:after="200" w:line="276" w:lineRule="auto"/>
        <w:jc w:val="both"/>
        <w:rPr>
          <w:rFonts w:ascii="Arial" w:eastAsia="Calibri" w:hAnsi="Arial" w:cs="Arial"/>
          <w:sz w:val="24"/>
        </w:rPr>
      </w:pPr>
      <w:r w:rsidRPr="00186F03">
        <w:rPr>
          <w:rFonts w:ascii="Arial" w:eastAsia="Calibri" w:hAnsi="Arial" w:cs="Arial"/>
          <w:sz w:val="24"/>
        </w:rPr>
        <w:t>Programar las impresoras en reposo después de un (1) minuto.</w:t>
      </w:r>
    </w:p>
    <w:p w:rsidR="00186F03" w:rsidRPr="00186F03" w:rsidRDefault="00186F03" w:rsidP="00275475">
      <w:pPr>
        <w:pStyle w:val="Prrafodelista"/>
        <w:numPr>
          <w:ilvl w:val="0"/>
          <w:numId w:val="9"/>
        </w:numPr>
        <w:spacing w:after="200" w:line="276" w:lineRule="auto"/>
        <w:jc w:val="both"/>
        <w:rPr>
          <w:rFonts w:ascii="Arial" w:eastAsia="Calibri" w:hAnsi="Arial" w:cs="Arial"/>
          <w:sz w:val="24"/>
        </w:rPr>
      </w:pPr>
      <w:r w:rsidRPr="00186F03">
        <w:rPr>
          <w:rFonts w:ascii="Arial" w:eastAsia="Calibri" w:hAnsi="Arial" w:cs="Arial"/>
          <w:sz w:val="24"/>
        </w:rPr>
        <w:t>Programar el apagado de los computadores entre las 10:00 p.m. hasta las 6:00 a.m. (a excepción de los computadores de TICS).</w:t>
      </w:r>
    </w:p>
    <w:p w:rsidR="00186F03" w:rsidRPr="00186F03" w:rsidRDefault="00186F03" w:rsidP="00275475">
      <w:pPr>
        <w:pStyle w:val="Prrafodelista"/>
        <w:numPr>
          <w:ilvl w:val="0"/>
          <w:numId w:val="9"/>
        </w:numPr>
        <w:spacing w:after="200" w:line="276" w:lineRule="auto"/>
        <w:jc w:val="both"/>
        <w:rPr>
          <w:rFonts w:ascii="Arial" w:eastAsia="Calibri" w:hAnsi="Arial" w:cs="Arial"/>
          <w:sz w:val="24"/>
        </w:rPr>
      </w:pPr>
      <w:r w:rsidRPr="00186F03">
        <w:rPr>
          <w:rFonts w:ascii="Arial" w:eastAsia="Calibri" w:hAnsi="Arial" w:cs="Arial"/>
          <w:sz w:val="24"/>
        </w:rPr>
        <w:t>Las jornadas de trabajo será máximo hasta las 6:30 p.m., en caso de requerirse tiempo adicional será máximo hasta las 8:00 p.m.</w:t>
      </w:r>
    </w:p>
    <w:p w:rsidR="00186F03" w:rsidRPr="00186F03" w:rsidRDefault="00186F03" w:rsidP="00275475">
      <w:pPr>
        <w:pStyle w:val="Prrafodelista"/>
        <w:numPr>
          <w:ilvl w:val="0"/>
          <w:numId w:val="9"/>
        </w:numPr>
        <w:spacing w:after="200" w:line="276" w:lineRule="auto"/>
        <w:jc w:val="both"/>
        <w:rPr>
          <w:rFonts w:ascii="Arial" w:eastAsia="Calibri" w:hAnsi="Arial" w:cs="Arial"/>
          <w:sz w:val="24"/>
        </w:rPr>
      </w:pPr>
      <w:r w:rsidRPr="00186F03">
        <w:rPr>
          <w:rFonts w:ascii="Arial" w:eastAsia="Calibri" w:hAnsi="Arial" w:cs="Arial"/>
          <w:sz w:val="24"/>
        </w:rPr>
        <w:t>El último funcionario, contratista y pasante que salga del área debe apagar las luces.</w:t>
      </w:r>
    </w:p>
    <w:p w:rsidR="00186F03" w:rsidRPr="00186F03" w:rsidRDefault="00186F03" w:rsidP="00275475">
      <w:pPr>
        <w:pStyle w:val="Prrafodelista"/>
        <w:numPr>
          <w:ilvl w:val="0"/>
          <w:numId w:val="9"/>
        </w:numPr>
        <w:spacing w:after="200" w:line="276" w:lineRule="auto"/>
        <w:jc w:val="both"/>
        <w:rPr>
          <w:rFonts w:ascii="Arial" w:eastAsia="Calibri" w:hAnsi="Arial" w:cs="Arial"/>
          <w:sz w:val="24"/>
        </w:rPr>
      </w:pPr>
      <w:r w:rsidRPr="00186F03">
        <w:rPr>
          <w:rFonts w:ascii="Arial" w:eastAsia="Calibri" w:hAnsi="Arial" w:cs="Arial"/>
          <w:sz w:val="24"/>
        </w:rPr>
        <w:t>Apagar la pantalla del computador a la hora del almuerzo o cuando se retira del puesto de trabajo por más de 10 minutos.</w:t>
      </w:r>
    </w:p>
    <w:p w:rsidR="00186F03" w:rsidRPr="00186F03" w:rsidRDefault="00186F03" w:rsidP="00275475">
      <w:pPr>
        <w:pStyle w:val="Prrafodelista"/>
        <w:numPr>
          <w:ilvl w:val="0"/>
          <w:numId w:val="9"/>
        </w:numPr>
        <w:spacing w:after="200" w:line="276" w:lineRule="auto"/>
        <w:jc w:val="both"/>
        <w:rPr>
          <w:rFonts w:ascii="Arial" w:eastAsia="Calibri" w:hAnsi="Arial" w:cs="Arial"/>
          <w:sz w:val="24"/>
        </w:rPr>
      </w:pPr>
      <w:r w:rsidRPr="00186F03">
        <w:rPr>
          <w:rFonts w:ascii="Arial" w:eastAsia="Calibri" w:hAnsi="Arial" w:cs="Arial"/>
          <w:sz w:val="24"/>
        </w:rPr>
        <w:t>Informar al Grupo de Gestión Administrativa y Documental sobre los daños a los dispositivos el</w:t>
      </w:r>
      <w:r w:rsidR="00275475">
        <w:rPr>
          <w:rFonts w:ascii="Arial" w:eastAsia="Calibri" w:hAnsi="Arial" w:cs="Arial"/>
          <w:sz w:val="24"/>
        </w:rPr>
        <w:t>e</w:t>
      </w:r>
      <w:r w:rsidRPr="00186F03">
        <w:rPr>
          <w:rFonts w:ascii="Arial" w:eastAsia="Calibri" w:hAnsi="Arial" w:cs="Arial"/>
          <w:sz w:val="24"/>
        </w:rPr>
        <w:t>ctr</w:t>
      </w:r>
      <w:r w:rsidR="00275475">
        <w:rPr>
          <w:rFonts w:ascii="Arial" w:eastAsia="Calibri" w:hAnsi="Arial" w:cs="Arial"/>
          <w:sz w:val="24"/>
        </w:rPr>
        <w:t>ón</w:t>
      </w:r>
      <w:r w:rsidRPr="00186F03">
        <w:rPr>
          <w:rFonts w:ascii="Arial" w:eastAsia="Calibri" w:hAnsi="Arial" w:cs="Arial"/>
          <w:sz w:val="24"/>
        </w:rPr>
        <w:t>icos (iluminación, tomas, interruptores).</w:t>
      </w:r>
    </w:p>
    <w:p w:rsidR="00186F03" w:rsidRPr="00186F03" w:rsidRDefault="00186F03" w:rsidP="00275475">
      <w:pPr>
        <w:pStyle w:val="Prrafodelista"/>
        <w:numPr>
          <w:ilvl w:val="0"/>
          <w:numId w:val="9"/>
        </w:numPr>
        <w:spacing w:after="200" w:line="276" w:lineRule="auto"/>
        <w:jc w:val="both"/>
        <w:rPr>
          <w:rFonts w:ascii="Arial" w:eastAsia="Calibri" w:hAnsi="Arial" w:cs="Arial"/>
          <w:sz w:val="24"/>
        </w:rPr>
      </w:pPr>
      <w:r w:rsidRPr="00186F03">
        <w:rPr>
          <w:rFonts w:ascii="Arial" w:eastAsia="Calibri" w:hAnsi="Arial" w:cs="Arial"/>
          <w:sz w:val="24"/>
        </w:rPr>
        <w:t>Mantener los dispositivos de iluminación en condiciones óptimas de funcionamiento.</w:t>
      </w:r>
    </w:p>
    <w:p w:rsidR="00186F03" w:rsidRPr="00E77954" w:rsidRDefault="00186F03" w:rsidP="00275475">
      <w:pPr>
        <w:pStyle w:val="Prrafodelista"/>
        <w:numPr>
          <w:ilvl w:val="0"/>
          <w:numId w:val="9"/>
        </w:numPr>
        <w:spacing w:after="200" w:line="276" w:lineRule="auto"/>
        <w:jc w:val="both"/>
        <w:rPr>
          <w:noProof/>
          <w:lang w:eastAsia="es-CO"/>
        </w:rPr>
      </w:pPr>
      <w:r w:rsidRPr="00186F03">
        <w:rPr>
          <w:rFonts w:ascii="Arial" w:eastAsia="Calibri" w:hAnsi="Arial" w:cs="Arial"/>
          <w:sz w:val="24"/>
        </w:rPr>
        <w:t>Remplazar sensores de movimiento en las áreas de manera inmediata cuando presenten daño.</w:t>
      </w:r>
    </w:p>
    <w:p w:rsidR="006B7DE8" w:rsidRDefault="006B7DE8" w:rsidP="006B7DE8">
      <w:pPr>
        <w:spacing w:after="200" w:line="276" w:lineRule="auto"/>
        <w:contextualSpacing/>
        <w:jc w:val="both"/>
        <w:rPr>
          <w:rFonts w:ascii="Arial" w:eastAsia="Calibri" w:hAnsi="Arial" w:cs="Arial"/>
          <w:lang w:eastAsia="es-CO"/>
        </w:rPr>
      </w:pPr>
      <w:r w:rsidRPr="006B7DE8">
        <w:rPr>
          <w:rFonts w:ascii="Arial" w:eastAsia="Calibri" w:hAnsi="Arial" w:cs="Arial"/>
          <w:b/>
          <w:lang w:eastAsia="es-CO"/>
        </w:rPr>
        <w:t xml:space="preserve">2.2 Telefonía Fija: </w:t>
      </w:r>
      <w:r w:rsidRPr="006B7DE8">
        <w:rPr>
          <w:rFonts w:ascii="Arial" w:eastAsia="Calibri" w:hAnsi="Arial" w:cs="Arial"/>
          <w:lang w:eastAsia="es-CO"/>
        </w:rPr>
        <w:t xml:space="preserve">En este concepto se reporta una disminución del </w:t>
      </w:r>
      <w:r>
        <w:rPr>
          <w:rFonts w:ascii="Arial" w:eastAsia="Calibri" w:hAnsi="Arial" w:cs="Arial"/>
          <w:lang w:eastAsia="es-CO"/>
        </w:rPr>
        <w:t>0.55</w:t>
      </w:r>
      <w:r w:rsidRPr="006B7DE8">
        <w:rPr>
          <w:rFonts w:ascii="Arial" w:eastAsia="Calibri" w:hAnsi="Arial" w:cs="Arial"/>
          <w:lang w:eastAsia="es-CO"/>
        </w:rPr>
        <w:t xml:space="preserve">%, </w:t>
      </w:r>
      <w:r>
        <w:rPr>
          <w:rFonts w:ascii="Arial" w:eastAsia="Calibri" w:hAnsi="Arial" w:cs="Arial"/>
          <w:lang w:eastAsia="es-CO"/>
        </w:rPr>
        <w:t xml:space="preserve">no representativa frente </w:t>
      </w:r>
      <w:r w:rsidRPr="006B7DE8">
        <w:rPr>
          <w:rFonts w:ascii="Arial" w:eastAsia="Calibri" w:hAnsi="Arial" w:cs="Arial"/>
          <w:lang w:eastAsia="es-CO"/>
        </w:rPr>
        <w:t>al mismo periodo de la vigencia anterior.</w:t>
      </w:r>
    </w:p>
    <w:p w:rsidR="006B7DE8" w:rsidRDefault="006B7DE8" w:rsidP="006B7DE8">
      <w:pPr>
        <w:spacing w:after="200" w:line="276" w:lineRule="auto"/>
        <w:contextualSpacing/>
        <w:jc w:val="both"/>
        <w:rPr>
          <w:rFonts w:ascii="Arial" w:eastAsia="Calibri" w:hAnsi="Arial" w:cs="Arial"/>
          <w:lang w:eastAsia="es-CO"/>
        </w:rPr>
      </w:pPr>
    </w:p>
    <w:p w:rsidR="006B7DE8" w:rsidRDefault="006B7DE8" w:rsidP="006B7DE8">
      <w:pPr>
        <w:jc w:val="both"/>
        <w:rPr>
          <w:rFonts w:ascii="Arial" w:eastAsia="Calibri" w:hAnsi="Arial" w:cs="Arial"/>
          <w:lang w:eastAsia="es-CO"/>
        </w:rPr>
      </w:pPr>
      <w:r w:rsidRPr="006B7DE8">
        <w:rPr>
          <w:rFonts w:ascii="Arial" w:eastAsia="Calibri" w:hAnsi="Arial" w:cs="Arial"/>
          <w:b/>
          <w:lang w:eastAsia="es-CO"/>
        </w:rPr>
        <w:t xml:space="preserve">2.3 Telefonía Móvil: </w:t>
      </w:r>
      <w:r w:rsidRPr="006B7DE8">
        <w:rPr>
          <w:rFonts w:ascii="Arial" w:eastAsia="Calibri" w:hAnsi="Arial" w:cs="Arial"/>
          <w:lang w:eastAsia="es-CO"/>
        </w:rPr>
        <w:t xml:space="preserve">En el periodo evaluado se presentó un incremento del </w:t>
      </w:r>
      <w:r>
        <w:rPr>
          <w:rFonts w:ascii="Arial" w:eastAsia="Calibri" w:hAnsi="Arial" w:cs="Arial"/>
          <w:lang w:eastAsia="es-CO"/>
        </w:rPr>
        <w:t>4.48</w:t>
      </w:r>
      <w:r w:rsidRPr="006B7DE8">
        <w:rPr>
          <w:rFonts w:ascii="Arial" w:eastAsia="Calibri" w:hAnsi="Arial" w:cs="Arial"/>
          <w:lang w:eastAsia="es-CO"/>
        </w:rPr>
        <w:t>% frente a la vigencia 2017</w:t>
      </w:r>
      <w:r w:rsidR="00275475">
        <w:rPr>
          <w:rFonts w:ascii="Arial" w:eastAsia="Calibri" w:hAnsi="Arial" w:cs="Arial"/>
          <w:lang w:eastAsia="es-CO"/>
        </w:rPr>
        <w:t>.</w:t>
      </w:r>
    </w:p>
    <w:p w:rsidR="006B7DE8" w:rsidRPr="006B7DE8" w:rsidRDefault="006B7DE8" w:rsidP="006B7DE8">
      <w:pPr>
        <w:jc w:val="both"/>
        <w:rPr>
          <w:rFonts w:ascii="Arial" w:eastAsia="Calibri" w:hAnsi="Arial" w:cs="Arial"/>
          <w:lang w:eastAsia="es-CO"/>
        </w:rPr>
      </w:pPr>
    </w:p>
    <w:p w:rsidR="006B7DE8" w:rsidRPr="006B7DE8" w:rsidRDefault="006B7DE8" w:rsidP="006B7DE8">
      <w:pPr>
        <w:jc w:val="both"/>
        <w:rPr>
          <w:rFonts w:ascii="Times New Roman" w:eastAsia="Times New Roman" w:hAnsi="Times New Roman" w:cs="Times New Roman"/>
          <w:noProof/>
          <w:sz w:val="20"/>
          <w:szCs w:val="20"/>
          <w:lang w:eastAsia="es-CO"/>
        </w:rPr>
      </w:pPr>
      <w:r w:rsidRPr="006B7DE8">
        <w:rPr>
          <w:rFonts w:ascii="Arial" w:eastAsia="Calibri" w:hAnsi="Arial" w:cs="Arial"/>
          <w:b/>
          <w:lang w:eastAsia="es-CO"/>
        </w:rPr>
        <w:t xml:space="preserve">2.4 Acueducto y Alcantarillado: </w:t>
      </w:r>
      <w:r w:rsidRPr="006B7DE8">
        <w:rPr>
          <w:rFonts w:ascii="Arial" w:eastAsia="Calibri" w:hAnsi="Arial" w:cs="Arial"/>
          <w:lang w:eastAsia="es-CO"/>
        </w:rPr>
        <w:t xml:space="preserve">Por este concepto se presentó un incremento del </w:t>
      </w:r>
      <w:r>
        <w:rPr>
          <w:rFonts w:ascii="Arial" w:eastAsia="Calibri" w:hAnsi="Arial" w:cs="Arial"/>
          <w:lang w:eastAsia="es-CO"/>
        </w:rPr>
        <w:t>7.26</w:t>
      </w:r>
      <w:r w:rsidRPr="006B7DE8">
        <w:rPr>
          <w:rFonts w:ascii="Arial" w:eastAsia="Calibri" w:hAnsi="Arial" w:cs="Arial"/>
          <w:lang w:eastAsia="es-CO"/>
        </w:rPr>
        <w:t>%, respecto al trimestre de la vigencia anterior.</w:t>
      </w:r>
    </w:p>
    <w:p w:rsidR="006B7DE8" w:rsidRPr="006B7DE8" w:rsidRDefault="006B7DE8" w:rsidP="006B7DE8">
      <w:pPr>
        <w:jc w:val="both"/>
        <w:rPr>
          <w:rFonts w:ascii="Times New Roman" w:eastAsia="Times New Roman" w:hAnsi="Times New Roman" w:cs="Times New Roman"/>
          <w:noProof/>
          <w:sz w:val="24"/>
          <w:szCs w:val="24"/>
          <w:lang w:eastAsia="es-CO"/>
        </w:rPr>
      </w:pPr>
      <w:r w:rsidRPr="006B7DE8">
        <w:rPr>
          <w:rFonts w:ascii="Times New Roman" w:eastAsia="Times New Roman" w:hAnsi="Times New Roman" w:cs="Times New Roman"/>
          <w:noProof/>
          <w:sz w:val="24"/>
          <w:szCs w:val="24"/>
          <w:lang w:eastAsia="es-CO"/>
        </w:rPr>
        <w:t xml:space="preserve">                                                 </w:t>
      </w:r>
    </w:p>
    <w:p w:rsidR="006B7DE8" w:rsidRPr="006B7DE8" w:rsidRDefault="0063029F" w:rsidP="006B7DE8">
      <w:pPr>
        <w:jc w:val="both"/>
        <w:rPr>
          <w:rFonts w:ascii="Arial" w:eastAsia="Calibri" w:hAnsi="Arial" w:cs="Arial"/>
          <w:lang w:eastAsia="es-CO"/>
        </w:rPr>
      </w:pPr>
      <w:r>
        <w:rPr>
          <w:rFonts w:ascii="Arial" w:eastAsia="Calibri" w:hAnsi="Arial" w:cs="Arial"/>
          <w:lang w:eastAsia="es-CO"/>
        </w:rPr>
        <w:t>Con el fin de asegurar el uso adecuado de este importante recurso, se implementaron las siguientes estrategias:</w:t>
      </w:r>
      <w:r w:rsidR="00984124">
        <w:rPr>
          <w:rFonts w:ascii="Arial" w:hAnsi="Arial" w:cs="Arial"/>
          <w:szCs w:val="24"/>
        </w:rPr>
        <w:t xml:space="preserve"> </w:t>
      </w:r>
    </w:p>
    <w:p w:rsidR="006B7DE8" w:rsidRPr="006B7DE8" w:rsidRDefault="0063029F" w:rsidP="006B7DE8">
      <w:pPr>
        <w:spacing w:after="200" w:line="276" w:lineRule="auto"/>
        <w:contextualSpacing/>
        <w:jc w:val="both"/>
        <w:rPr>
          <w:rFonts w:ascii="Arial" w:eastAsia="Calibri" w:hAnsi="Arial" w:cs="Arial"/>
          <w:lang w:eastAsia="es-CO"/>
        </w:rPr>
      </w:pPr>
      <w:r>
        <w:rPr>
          <w:rFonts w:ascii="Arial" w:eastAsia="Times New Roman" w:hAnsi="Arial" w:cs="Arial"/>
          <w:noProof/>
          <w:color w:val="000000"/>
          <w:sz w:val="24"/>
          <w:szCs w:val="24"/>
          <w:lang w:eastAsia="es-CO"/>
        </w:rPr>
        <mc:AlternateContent>
          <mc:Choice Requires="wps">
            <w:drawing>
              <wp:anchor distT="0" distB="0" distL="114300" distR="114300" simplePos="0" relativeHeight="251663360" behindDoc="0" locked="0" layoutInCell="1" allowOverlap="1" wp14:anchorId="33F20316" wp14:editId="666D3A48">
                <wp:simplePos x="0" y="0"/>
                <wp:positionH relativeFrom="column">
                  <wp:posOffset>1396365</wp:posOffset>
                </wp:positionH>
                <wp:positionV relativeFrom="paragraph">
                  <wp:posOffset>179070</wp:posOffset>
                </wp:positionV>
                <wp:extent cx="4124325" cy="2200275"/>
                <wp:effectExtent l="0" t="0" r="28575" b="28575"/>
                <wp:wrapNone/>
                <wp:docPr id="15" name="15 Rectángulo"/>
                <wp:cNvGraphicFramePr/>
                <a:graphic xmlns:a="http://schemas.openxmlformats.org/drawingml/2006/main">
                  <a:graphicData uri="http://schemas.microsoft.com/office/word/2010/wordprocessingShape">
                    <wps:wsp>
                      <wps:cNvSpPr/>
                      <wps:spPr>
                        <a:xfrm>
                          <a:off x="0" y="0"/>
                          <a:ext cx="4124325" cy="220027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162F65" id="15 Rectángulo" o:spid="_x0000_s1026" style="position:absolute;margin-left:109.95pt;margin-top:14.1pt;width:324.75pt;height:1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" fillcolor="white [3201]" strokecolor="#4472c4 [3208]" strokeweight="1pt"/>
            </w:pict>
          </mc:Fallback>
        </mc:AlternateContent>
      </w:r>
    </w:p>
    <w:p w:rsidR="00246222" w:rsidRDefault="00246222" w:rsidP="00984124">
      <w:pPr>
        <w:jc w:val="both"/>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CO"/>
        </w:rPr>
        <mc:AlternateContent>
          <mc:Choice Requires="wps">
            <w:drawing>
              <wp:anchor distT="0" distB="0" distL="114300" distR="114300" simplePos="0" relativeHeight="251664384" behindDoc="0" locked="0" layoutInCell="1" allowOverlap="1" wp14:anchorId="0F0CF6F3" wp14:editId="7F6A815F">
                <wp:simplePos x="0" y="0"/>
                <wp:positionH relativeFrom="column">
                  <wp:posOffset>1453515</wp:posOffset>
                </wp:positionH>
                <wp:positionV relativeFrom="paragraph">
                  <wp:posOffset>51435</wp:posOffset>
                </wp:positionV>
                <wp:extent cx="3981450" cy="2085975"/>
                <wp:effectExtent l="0" t="0" r="19050" b="28575"/>
                <wp:wrapNone/>
                <wp:docPr id="16" name="16 Cuadro de texto"/>
                <wp:cNvGraphicFramePr/>
                <a:graphic xmlns:a="http://schemas.openxmlformats.org/drawingml/2006/main">
                  <a:graphicData uri="http://schemas.microsoft.com/office/word/2010/wordprocessingShape">
                    <wps:wsp>
                      <wps:cNvSpPr txBox="1"/>
                      <wps:spPr>
                        <a:xfrm>
                          <a:off x="0" y="0"/>
                          <a:ext cx="3981450" cy="20859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5A4DCB" w:rsidRPr="0063029F" w:rsidRDefault="005A4DCB" w:rsidP="00246222">
                            <w:pPr>
                              <w:jc w:val="both"/>
                              <w:rPr>
                                <w:rFonts w:ascii="Arial" w:eastAsia="Times New Roman" w:hAnsi="Arial" w:cs="Arial"/>
                                <w:color w:val="000000"/>
                                <w:lang w:eastAsia="es-ES"/>
                              </w:rPr>
                            </w:pPr>
                            <w:r w:rsidRPr="0063029F">
                              <w:rPr>
                                <w:rFonts w:ascii="Arial" w:eastAsia="Times New Roman" w:hAnsi="Arial" w:cs="Arial"/>
                                <w:color w:val="000000"/>
                                <w:lang w:eastAsia="es-ES"/>
                              </w:rPr>
                              <w:t>Se ha controlado la presencia de fugas en el sistema hidráulico de la entidad.</w:t>
                            </w:r>
                          </w:p>
                          <w:p w:rsidR="005A4DCB" w:rsidRPr="0063029F" w:rsidRDefault="005A4DCB" w:rsidP="00246222">
                            <w:pPr>
                              <w:jc w:val="both"/>
                              <w:rPr>
                                <w:rFonts w:ascii="Arial" w:eastAsia="Times New Roman" w:hAnsi="Arial" w:cs="Arial"/>
                                <w:color w:val="000000"/>
                                <w:lang w:eastAsia="es-ES"/>
                              </w:rPr>
                            </w:pPr>
                          </w:p>
                          <w:p w:rsidR="005A4DCB" w:rsidRPr="0063029F" w:rsidRDefault="005A4DCB" w:rsidP="00246222">
                            <w:pPr>
                              <w:tabs>
                                <w:tab w:val="left" w:pos="6045"/>
                                <w:tab w:val="left" w:pos="6180"/>
                              </w:tabs>
                              <w:autoSpaceDE w:val="0"/>
                              <w:autoSpaceDN w:val="0"/>
                              <w:adjustRightInd w:val="0"/>
                              <w:jc w:val="both"/>
                              <w:rPr>
                                <w:rFonts w:ascii="Arial" w:eastAsia="Times New Roman" w:hAnsi="Arial" w:cs="Arial"/>
                                <w:color w:val="000000"/>
                                <w:lang w:eastAsia="es-ES"/>
                              </w:rPr>
                            </w:pPr>
                            <w:r w:rsidRPr="0063029F">
                              <w:rPr>
                                <w:rFonts w:ascii="Arial" w:eastAsia="Times New Roman" w:hAnsi="Arial" w:cs="Arial"/>
                                <w:color w:val="000000"/>
                                <w:lang w:eastAsia="es-ES"/>
                              </w:rPr>
                              <w:t>Se revisan los sistemas de bajo consumo de agua para que funcionen en forma adecuada.</w:t>
                            </w:r>
                          </w:p>
                          <w:p w:rsidR="005A4DCB" w:rsidRPr="0063029F" w:rsidRDefault="005A4DCB" w:rsidP="00246222">
                            <w:pPr>
                              <w:tabs>
                                <w:tab w:val="left" w:pos="6045"/>
                                <w:tab w:val="left" w:pos="6180"/>
                              </w:tabs>
                              <w:autoSpaceDE w:val="0"/>
                              <w:autoSpaceDN w:val="0"/>
                              <w:adjustRightInd w:val="0"/>
                              <w:jc w:val="both"/>
                              <w:rPr>
                                <w:rFonts w:ascii="Arial" w:eastAsia="Times New Roman" w:hAnsi="Arial" w:cs="Arial"/>
                                <w:color w:val="000000"/>
                                <w:lang w:eastAsia="es-ES"/>
                              </w:rPr>
                            </w:pPr>
                          </w:p>
                          <w:p w:rsidR="005A4DCB" w:rsidRPr="0063029F" w:rsidRDefault="005A4DCB">
                            <w:pPr>
                              <w:rPr>
                                <w:rFonts w:ascii="Arial" w:eastAsia="Times New Roman" w:hAnsi="Arial" w:cs="Arial"/>
                                <w:color w:val="000000"/>
                                <w:lang w:eastAsia="es-ES"/>
                              </w:rPr>
                            </w:pPr>
                            <w:r w:rsidRPr="0063029F">
                              <w:rPr>
                                <w:rFonts w:ascii="Arial" w:eastAsia="Times New Roman" w:hAnsi="Arial" w:cs="Arial"/>
                                <w:color w:val="000000"/>
                                <w:lang w:eastAsia="es-ES"/>
                              </w:rPr>
                              <w:t>Se tiene establecido un formato para el control de las estadísticas de consumo de agua.</w:t>
                            </w:r>
                          </w:p>
                          <w:p w:rsidR="005A4DCB" w:rsidRPr="0063029F" w:rsidRDefault="005A4DCB">
                            <w:pPr>
                              <w:rPr>
                                <w:rFonts w:ascii="Arial" w:eastAsia="Times New Roman" w:hAnsi="Arial" w:cs="Arial"/>
                                <w:color w:val="000000"/>
                                <w:lang w:eastAsia="es-ES"/>
                              </w:rPr>
                            </w:pPr>
                          </w:p>
                          <w:p w:rsidR="005A4DCB" w:rsidRPr="0063029F" w:rsidRDefault="005A4DCB">
                            <w:r w:rsidRPr="0063029F">
                              <w:rPr>
                                <w:rFonts w:ascii="Arial" w:eastAsia="Times New Roman" w:hAnsi="Arial" w:cs="Arial"/>
                                <w:color w:val="000000"/>
                                <w:lang w:eastAsia="es-ES"/>
                              </w:rPr>
                              <w:t>Se tienen establecidas políticas de operación con las directrices para los servidores públicos y contratistas frente al uso adecuado del agua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0CF6F3" id="16 Cuadro de texto" o:spid="_x0000_s1031" type="#_x0000_t202" style="position:absolute;left:0;text-align:left;margin-left:114.45pt;margin-top:4.05pt;width:313.5pt;height:1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" fillcolor="#91bce3 [2164]" strokecolor="#5b9bd5 [3204]" strokeweight=".5pt">
                <v:fill color2="#7aaddd [2612]" rotate="t" colors="0 #b1cbe9;.5 #a3c1e5;1 #92b9e4" focus="100%" type="gradient">
                  <o:fill v:ext="view" type="gradientUnscaled"/>
                </v:fill>
                <v:textbox>
                  <w:txbxContent>
                    <w:p w:rsidR="005A4DCB" w:rsidRPr="0063029F" w:rsidRDefault="005A4DCB" w:rsidP="00246222">
                      <w:pPr>
                        <w:jc w:val="both"/>
                        <w:rPr>
                          <w:rFonts w:ascii="Arial" w:eastAsia="Times New Roman" w:hAnsi="Arial" w:cs="Arial"/>
                          <w:color w:val="000000"/>
                          <w:lang w:eastAsia="es-ES"/>
                        </w:rPr>
                      </w:pPr>
                      <w:r w:rsidRPr="0063029F">
                        <w:rPr>
                          <w:rFonts w:ascii="Arial" w:eastAsia="Times New Roman" w:hAnsi="Arial" w:cs="Arial"/>
                          <w:color w:val="000000"/>
                          <w:lang w:eastAsia="es-ES"/>
                        </w:rPr>
                        <w:t>Se ha controlado la presencia de fugas en el sistema hidráulico de la entidad.</w:t>
                      </w:r>
                    </w:p>
                    <w:p w:rsidR="005A4DCB" w:rsidRPr="0063029F" w:rsidRDefault="005A4DCB" w:rsidP="00246222">
                      <w:pPr>
                        <w:jc w:val="both"/>
                        <w:rPr>
                          <w:rFonts w:ascii="Arial" w:eastAsia="Times New Roman" w:hAnsi="Arial" w:cs="Arial"/>
                          <w:color w:val="000000"/>
                          <w:lang w:eastAsia="es-ES"/>
                        </w:rPr>
                      </w:pPr>
                    </w:p>
                    <w:p w:rsidR="005A4DCB" w:rsidRPr="0063029F" w:rsidRDefault="005A4DCB" w:rsidP="00246222">
                      <w:pPr>
                        <w:tabs>
                          <w:tab w:val="left" w:pos="6045"/>
                          <w:tab w:val="left" w:pos="6180"/>
                        </w:tabs>
                        <w:autoSpaceDE w:val="0"/>
                        <w:autoSpaceDN w:val="0"/>
                        <w:adjustRightInd w:val="0"/>
                        <w:jc w:val="both"/>
                        <w:rPr>
                          <w:rFonts w:ascii="Arial" w:eastAsia="Times New Roman" w:hAnsi="Arial" w:cs="Arial"/>
                          <w:color w:val="000000"/>
                          <w:lang w:eastAsia="es-ES"/>
                        </w:rPr>
                      </w:pPr>
                      <w:r w:rsidRPr="0063029F">
                        <w:rPr>
                          <w:rFonts w:ascii="Arial" w:eastAsia="Times New Roman" w:hAnsi="Arial" w:cs="Arial"/>
                          <w:color w:val="000000"/>
                          <w:lang w:eastAsia="es-ES"/>
                        </w:rPr>
                        <w:t>Se revisan los sistemas de bajo consumo de agua para que funcionen en forma adecuada.</w:t>
                      </w:r>
                    </w:p>
                    <w:p w:rsidR="005A4DCB" w:rsidRPr="0063029F" w:rsidRDefault="005A4DCB" w:rsidP="00246222">
                      <w:pPr>
                        <w:tabs>
                          <w:tab w:val="left" w:pos="6045"/>
                          <w:tab w:val="left" w:pos="6180"/>
                        </w:tabs>
                        <w:autoSpaceDE w:val="0"/>
                        <w:autoSpaceDN w:val="0"/>
                        <w:adjustRightInd w:val="0"/>
                        <w:jc w:val="both"/>
                        <w:rPr>
                          <w:rFonts w:ascii="Arial" w:eastAsia="Times New Roman" w:hAnsi="Arial" w:cs="Arial"/>
                          <w:color w:val="000000"/>
                          <w:lang w:eastAsia="es-ES"/>
                        </w:rPr>
                      </w:pPr>
                    </w:p>
                    <w:p w:rsidR="005A4DCB" w:rsidRPr="0063029F" w:rsidRDefault="005A4DCB">
                      <w:pPr>
                        <w:rPr>
                          <w:rFonts w:ascii="Arial" w:eastAsia="Times New Roman" w:hAnsi="Arial" w:cs="Arial"/>
                          <w:color w:val="000000"/>
                          <w:lang w:eastAsia="es-ES"/>
                        </w:rPr>
                      </w:pPr>
                      <w:r w:rsidRPr="0063029F">
                        <w:rPr>
                          <w:rFonts w:ascii="Arial" w:eastAsia="Times New Roman" w:hAnsi="Arial" w:cs="Arial"/>
                          <w:color w:val="000000"/>
                          <w:lang w:eastAsia="es-ES"/>
                        </w:rPr>
                        <w:t>Se tiene establecido un formato para el control de las estadísticas de consumo de agua.</w:t>
                      </w:r>
                    </w:p>
                    <w:p w:rsidR="005A4DCB" w:rsidRPr="0063029F" w:rsidRDefault="005A4DCB">
                      <w:pPr>
                        <w:rPr>
                          <w:rFonts w:ascii="Arial" w:eastAsia="Times New Roman" w:hAnsi="Arial" w:cs="Arial"/>
                          <w:color w:val="000000"/>
                          <w:lang w:eastAsia="es-ES"/>
                        </w:rPr>
                      </w:pPr>
                    </w:p>
                    <w:p w:rsidR="005A4DCB" w:rsidRPr="0063029F" w:rsidRDefault="005A4DCB">
                      <w:r w:rsidRPr="0063029F">
                        <w:rPr>
                          <w:rFonts w:ascii="Arial" w:eastAsia="Times New Roman" w:hAnsi="Arial" w:cs="Arial"/>
                          <w:color w:val="000000"/>
                          <w:lang w:eastAsia="es-ES"/>
                        </w:rPr>
                        <w:t>Se tienen establecidas políticas de operación con las directrices para los servidores públicos y contratistas frente al uso adecuado del agua</w:t>
                      </w:r>
                    </w:p>
                  </w:txbxContent>
                </v:textbox>
              </v:shape>
            </w:pict>
          </mc:Fallback>
        </mc:AlternateContent>
      </w:r>
      <w:r>
        <w:rPr>
          <w:rFonts w:ascii="Arial" w:eastAsia="Times New Roman" w:hAnsi="Arial" w:cs="Arial"/>
          <w:noProof/>
          <w:color w:val="000000"/>
          <w:sz w:val="24"/>
          <w:szCs w:val="24"/>
          <w:lang w:eastAsia="es-CO"/>
        </w:rPr>
        <w:drawing>
          <wp:inline distT="0" distB="0" distL="0" distR="0">
            <wp:extent cx="1152525" cy="2190750"/>
            <wp:effectExtent l="0" t="0" r="9525"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ua.jpg"/>
                    <pic:cNvPicPr/>
                  </pic:nvPicPr>
                  <pic:blipFill>
                    <a:blip r:embed="rId16">
                      <a:extLst>
                        <a:ext uri="{28A0092B-C50C-407E-A947-70E740481C1C}">
                          <a14:useLocalDpi xmlns:a14="http://schemas.microsoft.com/office/drawing/2010/main" val="0"/>
                        </a:ext>
                      </a:extLst>
                    </a:blip>
                    <a:stretch>
                      <a:fillRect/>
                    </a:stretch>
                  </pic:blipFill>
                  <pic:spPr>
                    <a:xfrm>
                      <a:off x="0" y="0"/>
                      <a:ext cx="1152525" cy="2190750"/>
                    </a:xfrm>
                    <a:prstGeom prst="rect">
                      <a:avLst/>
                    </a:prstGeom>
                  </pic:spPr>
                </pic:pic>
              </a:graphicData>
            </a:graphic>
          </wp:inline>
        </w:drawing>
      </w:r>
    </w:p>
    <w:p w:rsidR="00246222" w:rsidRDefault="00246222" w:rsidP="00984124">
      <w:pPr>
        <w:jc w:val="both"/>
        <w:rPr>
          <w:rFonts w:ascii="Arial" w:eastAsia="Times New Roman" w:hAnsi="Arial" w:cs="Arial"/>
          <w:color w:val="000000"/>
          <w:sz w:val="24"/>
          <w:szCs w:val="24"/>
          <w:lang w:eastAsia="es-ES"/>
        </w:rPr>
      </w:pPr>
    </w:p>
    <w:p w:rsidR="00186F03" w:rsidRDefault="00186F03" w:rsidP="0063029F">
      <w:pPr>
        <w:jc w:val="both"/>
        <w:rPr>
          <w:rFonts w:ascii="Arial" w:eastAsia="Calibri" w:hAnsi="Arial" w:cs="Arial"/>
          <w:lang w:eastAsia="es-CO"/>
        </w:rPr>
      </w:pPr>
    </w:p>
    <w:p w:rsidR="0063029F" w:rsidRPr="0040658A" w:rsidRDefault="0063029F" w:rsidP="0063029F">
      <w:pPr>
        <w:jc w:val="both"/>
        <w:rPr>
          <w:rFonts w:ascii="Arial" w:eastAsia="Calibri" w:hAnsi="Arial" w:cs="Arial"/>
          <w:lang w:eastAsia="es-CO"/>
        </w:rPr>
      </w:pPr>
      <w:r w:rsidRPr="009B4B87">
        <w:rPr>
          <w:rFonts w:ascii="Arial" w:eastAsia="Calibri" w:hAnsi="Arial" w:cs="Arial"/>
          <w:lang w:eastAsia="es-CO"/>
        </w:rPr>
        <w:lastRenderedPageBreak/>
        <w:t xml:space="preserve">De acuerdo con los indicadores definidos en el </w:t>
      </w:r>
      <w:r>
        <w:rPr>
          <w:rFonts w:ascii="Arial" w:eastAsia="Calibri" w:hAnsi="Arial" w:cs="Arial"/>
          <w:lang w:eastAsia="es-CO"/>
        </w:rPr>
        <w:t>Plan de Gestión A</w:t>
      </w:r>
      <w:r w:rsidRPr="009B4B87">
        <w:rPr>
          <w:rFonts w:ascii="Arial" w:eastAsia="Calibri" w:hAnsi="Arial" w:cs="Arial"/>
          <w:lang w:eastAsia="es-CO"/>
        </w:rPr>
        <w:t>mbiental</w:t>
      </w:r>
      <w:r>
        <w:rPr>
          <w:rFonts w:ascii="Arial" w:eastAsia="Calibri" w:hAnsi="Arial" w:cs="Arial"/>
          <w:lang w:eastAsia="es-CO"/>
        </w:rPr>
        <w:t xml:space="preserve">, seguidamente </w:t>
      </w:r>
      <w:r w:rsidRPr="009B4B87">
        <w:rPr>
          <w:rFonts w:ascii="Arial" w:eastAsia="Calibri" w:hAnsi="Arial" w:cs="Arial"/>
          <w:lang w:eastAsia="es-CO"/>
        </w:rPr>
        <w:t xml:space="preserve">se presenta la evaluación </w:t>
      </w:r>
      <w:r>
        <w:rPr>
          <w:rFonts w:ascii="Arial" w:eastAsia="Calibri" w:hAnsi="Arial" w:cs="Arial"/>
          <w:lang w:eastAsia="es-CO"/>
        </w:rPr>
        <w:t xml:space="preserve">en el aspecto, </w:t>
      </w:r>
      <w:r w:rsidRPr="009B4B87">
        <w:rPr>
          <w:rFonts w:ascii="Arial" w:eastAsia="Calibri" w:hAnsi="Arial" w:cs="Arial"/>
          <w:lang w:eastAsia="es-CO"/>
        </w:rPr>
        <w:t>ahorro de agua</w:t>
      </w:r>
      <w:r>
        <w:rPr>
          <w:rFonts w:ascii="Arial" w:eastAsia="Calibri" w:hAnsi="Arial" w:cs="Arial"/>
          <w:lang w:eastAsia="es-CO"/>
        </w:rPr>
        <w:t>.</w:t>
      </w:r>
      <w:r w:rsidRPr="009B4B87">
        <w:rPr>
          <w:rFonts w:ascii="Arial" w:eastAsia="Calibri" w:hAnsi="Arial" w:cs="Arial"/>
          <w:lang w:eastAsia="es-CO"/>
        </w:rPr>
        <w:t xml:space="preserve"> </w:t>
      </w:r>
    </w:p>
    <w:p w:rsidR="00246222" w:rsidRDefault="00246222" w:rsidP="00984124">
      <w:pPr>
        <w:jc w:val="both"/>
        <w:rPr>
          <w:rFonts w:ascii="Arial" w:eastAsia="Times New Roman" w:hAnsi="Arial" w:cs="Arial"/>
          <w:color w:val="000000"/>
          <w:sz w:val="24"/>
          <w:szCs w:val="24"/>
          <w:lang w:eastAsia="es-ES"/>
        </w:rPr>
      </w:pPr>
    </w:p>
    <w:p w:rsidR="00186F03" w:rsidRDefault="00186F03" w:rsidP="00984124">
      <w:pPr>
        <w:jc w:val="both"/>
        <w:rPr>
          <w:rFonts w:ascii="Arial" w:eastAsia="Times New Roman" w:hAnsi="Arial" w:cs="Arial"/>
          <w:color w:val="000000"/>
          <w:sz w:val="24"/>
          <w:szCs w:val="24"/>
          <w:lang w:eastAsia="es-ES"/>
        </w:rPr>
      </w:pPr>
    </w:p>
    <w:tbl>
      <w:tblPr>
        <w:tblStyle w:val="Sombreadoclaro-nfasis1"/>
        <w:tblW w:w="9179" w:type="dxa"/>
        <w:tblLook w:val="04A0" w:firstRow="1" w:lastRow="0" w:firstColumn="1" w:lastColumn="0" w:noHBand="0" w:noVBand="1"/>
      </w:tblPr>
      <w:tblGrid>
        <w:gridCol w:w="2237"/>
        <w:gridCol w:w="1130"/>
        <w:gridCol w:w="3029"/>
        <w:gridCol w:w="514"/>
        <w:gridCol w:w="2269"/>
      </w:tblGrid>
      <w:tr w:rsidR="00504874" w:rsidRPr="00050856" w:rsidTr="00900F16">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9179" w:type="dxa"/>
            <w:gridSpan w:val="5"/>
            <w:noWrap/>
            <w:hideMark/>
          </w:tcPr>
          <w:p w:rsidR="00504874" w:rsidRPr="00050856" w:rsidRDefault="00504874" w:rsidP="00A47973">
            <w:pPr>
              <w:jc w:val="center"/>
              <w:rPr>
                <w:rFonts w:ascii="Calibri" w:hAnsi="Calibri" w:cs="Arial"/>
                <w:b w:val="0"/>
                <w:bCs w:val="0"/>
                <w:color w:val="404040"/>
                <w:sz w:val="18"/>
                <w:szCs w:val="18"/>
              </w:rPr>
            </w:pPr>
          </w:p>
          <w:p w:rsidR="00504874" w:rsidRPr="00504874" w:rsidRDefault="00504874" w:rsidP="00A47973">
            <w:pPr>
              <w:jc w:val="center"/>
              <w:rPr>
                <w:rFonts w:ascii="Calibri" w:hAnsi="Calibri" w:cs="Arial"/>
                <w:bCs w:val="0"/>
                <w:color w:val="0F243E"/>
              </w:rPr>
            </w:pPr>
            <w:r w:rsidRPr="00504874">
              <w:rPr>
                <w:rFonts w:ascii="Calibri" w:hAnsi="Calibri" w:cs="Arial"/>
                <w:bCs w:val="0"/>
                <w:color w:val="0F243E"/>
              </w:rPr>
              <w:t>CONSUMO DE AGUA</w:t>
            </w:r>
          </w:p>
        </w:tc>
      </w:tr>
      <w:tr w:rsidR="00504874" w:rsidRPr="00050856" w:rsidTr="00B851BC">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050856" w:rsidRDefault="00504874" w:rsidP="00A47973">
            <w:pPr>
              <w:jc w:val="center"/>
              <w:rPr>
                <w:rFonts w:ascii="Calibri" w:hAnsi="Calibri" w:cs="Arial"/>
                <w:b w:val="0"/>
                <w:bCs w:val="0"/>
                <w:color w:val="000000"/>
                <w:sz w:val="18"/>
                <w:szCs w:val="18"/>
              </w:rPr>
            </w:pPr>
            <w:r w:rsidRPr="00050856">
              <w:rPr>
                <w:rFonts w:ascii="Calibri" w:hAnsi="Calibri" w:cs="Arial"/>
                <w:b w:val="0"/>
                <w:bCs w:val="0"/>
                <w:color w:val="000000"/>
                <w:sz w:val="18"/>
                <w:szCs w:val="18"/>
              </w:rPr>
              <w:t>Objeto</w:t>
            </w:r>
          </w:p>
        </w:tc>
        <w:tc>
          <w:tcPr>
            <w:tcW w:w="6942" w:type="dxa"/>
            <w:gridSpan w:val="4"/>
            <w:hideMark/>
          </w:tcPr>
          <w:p w:rsidR="00504874" w:rsidRPr="00050856" w:rsidRDefault="00504874" w:rsidP="00A47973">
            <w:pPr>
              <w:jc w:val="both"/>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18"/>
                <w:szCs w:val="18"/>
              </w:rPr>
            </w:pPr>
            <w:r w:rsidRPr="00050856">
              <w:rPr>
                <w:rFonts w:ascii="Calibri" w:hAnsi="Calibri" w:cs="Arial"/>
                <w:color w:val="595959"/>
                <w:sz w:val="18"/>
                <w:szCs w:val="18"/>
              </w:rPr>
              <w:t>Diseñar un programa de Uso Eficiente y Ahorro de Agua en el Departamento Administrativo de la Función Pública.</w:t>
            </w:r>
          </w:p>
        </w:tc>
      </w:tr>
      <w:tr w:rsidR="00504874" w:rsidRPr="00050856" w:rsidTr="00B851BC">
        <w:trPr>
          <w:trHeight w:val="584"/>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050856" w:rsidRDefault="00504874" w:rsidP="00A47973">
            <w:pPr>
              <w:jc w:val="center"/>
              <w:rPr>
                <w:rFonts w:ascii="Calibri" w:hAnsi="Calibri" w:cs="Arial"/>
                <w:b w:val="0"/>
                <w:bCs w:val="0"/>
                <w:color w:val="000000"/>
                <w:sz w:val="18"/>
                <w:szCs w:val="18"/>
              </w:rPr>
            </w:pPr>
            <w:r w:rsidRPr="00050856">
              <w:rPr>
                <w:rFonts w:ascii="Calibri" w:hAnsi="Calibri" w:cs="Arial"/>
                <w:b w:val="0"/>
                <w:bCs w:val="0"/>
                <w:color w:val="000000"/>
                <w:sz w:val="18"/>
                <w:szCs w:val="18"/>
              </w:rPr>
              <w:t>Meta</w:t>
            </w:r>
          </w:p>
        </w:tc>
        <w:tc>
          <w:tcPr>
            <w:tcW w:w="6942" w:type="dxa"/>
            <w:gridSpan w:val="4"/>
            <w:hideMark/>
          </w:tcPr>
          <w:p w:rsidR="00504874" w:rsidRPr="00050856" w:rsidRDefault="00504874" w:rsidP="00A47973">
            <w:pPr>
              <w:jc w:val="both"/>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18"/>
                <w:szCs w:val="18"/>
              </w:rPr>
            </w:pPr>
            <w:r w:rsidRPr="00050856">
              <w:rPr>
                <w:rFonts w:ascii="Calibri" w:hAnsi="Calibri" w:cs="Arial"/>
                <w:color w:val="595959"/>
                <w:sz w:val="18"/>
                <w:szCs w:val="18"/>
              </w:rPr>
              <w:t>Reducir el consumo de agua en 2% respecto al consumo anual del año 2017 teniendo en cuenta la proporcionalidad de funcionarios, contratistas y pasantes.</w:t>
            </w:r>
          </w:p>
        </w:tc>
      </w:tr>
      <w:tr w:rsidR="00504874" w:rsidRPr="00050856" w:rsidTr="00B851BC">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050856" w:rsidRDefault="00504874" w:rsidP="00A47973">
            <w:pPr>
              <w:jc w:val="center"/>
              <w:rPr>
                <w:rFonts w:ascii="Calibri" w:hAnsi="Calibri" w:cs="Arial"/>
                <w:b w:val="0"/>
                <w:bCs w:val="0"/>
                <w:color w:val="000000"/>
                <w:sz w:val="18"/>
                <w:szCs w:val="18"/>
              </w:rPr>
            </w:pPr>
            <w:r w:rsidRPr="00050856">
              <w:rPr>
                <w:rFonts w:ascii="Calibri" w:hAnsi="Calibri" w:cs="Arial"/>
                <w:b w:val="0"/>
                <w:bCs w:val="0"/>
                <w:color w:val="000000"/>
                <w:sz w:val="18"/>
                <w:szCs w:val="18"/>
              </w:rPr>
              <w:t>Indicador</w:t>
            </w:r>
          </w:p>
        </w:tc>
        <w:tc>
          <w:tcPr>
            <w:tcW w:w="6942" w:type="dxa"/>
            <w:gridSpan w:val="4"/>
            <w:hideMark/>
          </w:tcPr>
          <w:p w:rsidR="00504874" w:rsidRPr="00504874" w:rsidRDefault="00504874" w:rsidP="00A47973">
            <w:pPr>
              <w:jc w:val="both"/>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18"/>
                <w:szCs w:val="18"/>
              </w:rPr>
            </w:pPr>
            <m:oMathPara>
              <m:oMathParaPr>
                <m:jc m:val="centerGroup"/>
              </m:oMathParaPr>
              <m:oMath>
                <m:r>
                  <w:rPr>
                    <w:rFonts w:ascii="Cambria Math" w:hAnsi="Cambria Math" w:cs="Arial"/>
                    <w:sz w:val="18"/>
                    <w:szCs w:val="18"/>
                  </w:rPr>
                  <m:t>=</m:t>
                </m:r>
                <m:d>
                  <m:dPr>
                    <m:ctrlPr>
                      <w:rPr>
                        <w:rFonts w:ascii="Cambria Math" w:hAnsi="Cambria Math" w:cs="Arial"/>
                        <w:i/>
                        <w:iCs/>
                        <w:sz w:val="18"/>
                        <w:szCs w:val="18"/>
                      </w:rPr>
                    </m:ctrlPr>
                  </m:dPr>
                  <m:e>
                    <m:f>
                      <m:fPr>
                        <m:ctrlPr>
                          <w:rPr>
                            <w:rFonts w:ascii="Cambria Math" w:hAnsi="Cambria Math" w:cs="Arial"/>
                            <w:i/>
                            <w:iCs/>
                            <w:sz w:val="18"/>
                            <w:szCs w:val="18"/>
                          </w:rPr>
                        </m:ctrlPr>
                      </m:fPr>
                      <m:num>
                        <m:r>
                          <m:rPr>
                            <m:sty m:val="p"/>
                          </m:rPr>
                          <w:rPr>
                            <w:rFonts w:ascii="Cambria Math" w:hAnsi="Cambria Math" w:cs="Arial"/>
                            <w:sz w:val="18"/>
                            <w:szCs w:val="18"/>
                          </w:rPr>
                          <m:t>∑Consumo bimestre actual </m:t>
                        </m:r>
                        <m:d>
                          <m:dPr>
                            <m:ctrlPr>
                              <w:rPr>
                                <w:rFonts w:ascii="Cambria Math" w:hAnsi="Cambria Math" w:cs="Arial"/>
                                <w:i/>
                                <w:iCs/>
                                <w:sz w:val="18"/>
                                <w:szCs w:val="18"/>
                              </w:rPr>
                            </m:ctrlPr>
                          </m:dPr>
                          <m:e>
                            <m:r>
                              <m:rPr>
                                <m:sty m:val="p"/>
                              </m:rPr>
                              <w:rPr>
                                <w:rFonts w:ascii="Cambria Math" w:hAnsi="Cambria Math" w:cs="Arial"/>
                                <w:sz w:val="18"/>
                                <w:szCs w:val="18"/>
                              </w:rPr>
                              <m:t>m</m:t>
                            </m:r>
                            <m:r>
                              <m:rPr>
                                <m:sty m:val="p"/>
                              </m:rPr>
                              <w:rPr>
                                <w:rFonts w:ascii="Cambria Math" w:hAnsi="Cambria Math" w:cs="Arial"/>
                                <w:sz w:val="18"/>
                                <w:szCs w:val="18"/>
                                <w:vertAlign w:val="superscript"/>
                              </w:rPr>
                              <m:t>3</m:t>
                            </m:r>
                          </m:e>
                        </m:d>
                        <m:r>
                          <m:rPr>
                            <m:sty m:val="p"/>
                          </m:rPr>
                          <w:rPr>
                            <w:rFonts w:ascii="Cambria Math" w:hAnsi="Cambria Math" w:cs="Arial"/>
                            <w:sz w:val="18"/>
                            <w:szCs w:val="18"/>
                          </w:rPr>
                          <m:t> - ∑Consumo bimestre anterior (m</m:t>
                        </m:r>
                        <m:r>
                          <m:rPr>
                            <m:sty m:val="p"/>
                          </m:rPr>
                          <w:rPr>
                            <w:rFonts w:ascii="Cambria Math" w:hAnsi="Cambria Math" w:cs="Arial"/>
                            <w:sz w:val="18"/>
                            <w:szCs w:val="18"/>
                            <w:vertAlign w:val="superscript"/>
                          </w:rPr>
                          <m:t>3</m:t>
                        </m:r>
                        <m:r>
                          <m:rPr>
                            <m:sty m:val="p"/>
                          </m:rPr>
                          <w:rPr>
                            <w:rFonts w:ascii="Cambria Math" w:hAnsi="Cambria Math" w:cs="Arial"/>
                            <w:sz w:val="18"/>
                            <w:szCs w:val="18"/>
                          </w:rPr>
                          <m:t>)</m:t>
                        </m:r>
                      </m:num>
                      <m:den>
                        <m:r>
                          <m:rPr>
                            <m:sty m:val="p"/>
                          </m:rPr>
                          <w:rPr>
                            <w:rFonts w:ascii="Cambria Math" w:hAnsi="Cambria Math" w:cs="Arial"/>
                            <w:sz w:val="18"/>
                            <w:szCs w:val="18"/>
                          </w:rPr>
                          <m:t> ∑ Consumo bimestre anterior (m</m:t>
                        </m:r>
                        <m:r>
                          <m:rPr>
                            <m:sty m:val="p"/>
                          </m:rPr>
                          <w:rPr>
                            <w:rFonts w:ascii="Cambria Math" w:hAnsi="Cambria Math" w:cs="Arial"/>
                            <w:sz w:val="18"/>
                            <w:szCs w:val="18"/>
                            <w:vertAlign w:val="superscript"/>
                          </w:rPr>
                          <m:t>3</m:t>
                        </m:r>
                        <m:r>
                          <m:rPr>
                            <m:sty m:val="p"/>
                          </m:rPr>
                          <w:rPr>
                            <w:rFonts w:ascii="Cambria Math" w:hAnsi="Cambria Math" w:cs="Arial"/>
                            <w:sz w:val="18"/>
                            <w:szCs w:val="18"/>
                          </w:rPr>
                          <m:t>)</m:t>
                        </m:r>
                      </m:den>
                    </m:f>
                  </m:e>
                </m:d>
                <m:r>
                  <m:rPr>
                    <m:sty m:val="p"/>
                  </m:rPr>
                  <w:rPr>
                    <w:rFonts w:ascii="Cambria Math" w:hAnsi="Cambria Math" w:cs="Arial"/>
                    <w:sz w:val="18"/>
                    <w:szCs w:val="18"/>
                  </w:rPr>
                  <m:t>×100</m:t>
                </m:r>
              </m:oMath>
            </m:oMathPara>
          </w:p>
        </w:tc>
      </w:tr>
      <w:tr w:rsidR="00504874" w:rsidRPr="00050856" w:rsidTr="00B851BC">
        <w:trPr>
          <w:trHeight w:val="568"/>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050856" w:rsidRDefault="00504874" w:rsidP="00A47973">
            <w:pPr>
              <w:jc w:val="center"/>
              <w:rPr>
                <w:rFonts w:ascii="Calibri" w:hAnsi="Calibri" w:cs="Arial"/>
                <w:b w:val="0"/>
                <w:bCs w:val="0"/>
                <w:color w:val="984806"/>
                <w:sz w:val="18"/>
                <w:szCs w:val="18"/>
              </w:rPr>
            </w:pPr>
          </w:p>
          <w:p w:rsidR="00504874" w:rsidRPr="00050856" w:rsidRDefault="00504874" w:rsidP="00A47973">
            <w:pPr>
              <w:jc w:val="center"/>
              <w:rPr>
                <w:rFonts w:ascii="Calibri" w:hAnsi="Calibri" w:cs="Arial"/>
                <w:b w:val="0"/>
                <w:bCs w:val="0"/>
                <w:color w:val="984806"/>
                <w:sz w:val="18"/>
                <w:szCs w:val="18"/>
              </w:rPr>
            </w:pPr>
            <w:r w:rsidRPr="00050856">
              <w:rPr>
                <w:rFonts w:ascii="Calibri" w:hAnsi="Calibri" w:cs="Arial"/>
                <w:b w:val="0"/>
                <w:bCs w:val="0"/>
                <w:color w:val="984806"/>
                <w:sz w:val="18"/>
                <w:szCs w:val="18"/>
              </w:rPr>
              <w:t>concepto</w:t>
            </w:r>
          </w:p>
        </w:tc>
        <w:tc>
          <w:tcPr>
            <w:tcW w:w="1130" w:type="dxa"/>
            <w:noWrap/>
            <w:hideMark/>
          </w:tcPr>
          <w:p w:rsidR="00504874" w:rsidRPr="00050856"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984806"/>
                <w:sz w:val="18"/>
                <w:szCs w:val="18"/>
              </w:rPr>
            </w:pPr>
          </w:p>
          <w:p w:rsidR="00504874" w:rsidRPr="00050856"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984806"/>
                <w:sz w:val="18"/>
                <w:szCs w:val="18"/>
              </w:rPr>
            </w:pPr>
            <w:r w:rsidRPr="00050856">
              <w:rPr>
                <w:rFonts w:ascii="Calibri" w:hAnsi="Calibri" w:cs="Arial"/>
                <w:b/>
                <w:color w:val="984806"/>
                <w:sz w:val="18"/>
                <w:szCs w:val="18"/>
              </w:rPr>
              <w:t>valores</w:t>
            </w:r>
          </w:p>
        </w:tc>
        <w:tc>
          <w:tcPr>
            <w:tcW w:w="3543" w:type="dxa"/>
            <w:gridSpan w:val="2"/>
            <w:hideMark/>
          </w:tcPr>
          <w:p w:rsidR="00504874" w:rsidRPr="00050856"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984806"/>
                <w:sz w:val="18"/>
                <w:szCs w:val="18"/>
              </w:rPr>
            </w:pPr>
          </w:p>
          <w:p w:rsidR="00504874" w:rsidRPr="00050856"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984806"/>
                <w:sz w:val="18"/>
                <w:szCs w:val="18"/>
              </w:rPr>
            </w:pPr>
            <w:r w:rsidRPr="00050856">
              <w:rPr>
                <w:rFonts w:ascii="Calibri" w:hAnsi="Calibri" w:cs="Arial"/>
                <w:b/>
                <w:color w:val="984806"/>
                <w:sz w:val="18"/>
                <w:szCs w:val="18"/>
              </w:rPr>
              <w:t>Consumo m3 por persona</w:t>
            </w:r>
          </w:p>
        </w:tc>
        <w:tc>
          <w:tcPr>
            <w:tcW w:w="2269" w:type="dxa"/>
            <w:noWrap/>
            <w:hideMark/>
          </w:tcPr>
          <w:p w:rsidR="00504874" w:rsidRPr="00050856"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984806"/>
                <w:sz w:val="18"/>
                <w:szCs w:val="18"/>
              </w:rPr>
            </w:pPr>
          </w:p>
          <w:p w:rsidR="00504874" w:rsidRPr="00050856"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984806"/>
                <w:sz w:val="18"/>
                <w:szCs w:val="18"/>
              </w:rPr>
            </w:pPr>
            <w:r w:rsidRPr="00050856">
              <w:rPr>
                <w:rFonts w:ascii="Calibri" w:hAnsi="Calibri" w:cs="Arial"/>
                <w:b/>
                <w:color w:val="984806"/>
                <w:sz w:val="18"/>
                <w:szCs w:val="18"/>
              </w:rPr>
              <w:t>Resultado indicador %</w:t>
            </w:r>
          </w:p>
        </w:tc>
      </w:tr>
      <w:tr w:rsidR="00504874" w:rsidRPr="00050856" w:rsidTr="00B851B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1325C6" w:rsidRDefault="00504874" w:rsidP="00A47973">
            <w:pPr>
              <w:jc w:val="center"/>
              <w:rPr>
                <w:rFonts w:ascii="Calibri" w:hAnsi="Calibri" w:cs="Arial"/>
                <w:bCs w:val="0"/>
                <w:color w:val="984806"/>
                <w:sz w:val="18"/>
                <w:szCs w:val="18"/>
              </w:rPr>
            </w:pPr>
          </w:p>
          <w:p w:rsidR="00504874" w:rsidRPr="001325C6" w:rsidRDefault="00504874" w:rsidP="00A47973">
            <w:pPr>
              <w:jc w:val="center"/>
              <w:rPr>
                <w:rFonts w:ascii="Calibri" w:hAnsi="Calibri" w:cs="Arial"/>
                <w:bCs w:val="0"/>
                <w:color w:val="984806"/>
                <w:sz w:val="18"/>
                <w:szCs w:val="18"/>
              </w:rPr>
            </w:pPr>
            <w:r w:rsidRPr="001325C6">
              <w:rPr>
                <w:rFonts w:ascii="Calibri" w:hAnsi="Calibri" w:cs="Arial"/>
                <w:bCs w:val="0"/>
                <w:color w:val="984806"/>
                <w:sz w:val="18"/>
                <w:szCs w:val="18"/>
              </w:rPr>
              <w:t>Consumo Actual (2018)</w:t>
            </w:r>
          </w:p>
        </w:tc>
        <w:tc>
          <w:tcPr>
            <w:tcW w:w="1130" w:type="dxa"/>
            <w:noWrap/>
            <w:hideMark/>
          </w:tcPr>
          <w:p w:rsidR="00504874" w:rsidRPr="00CF25BA"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70C0"/>
                <w:sz w:val="18"/>
                <w:szCs w:val="18"/>
              </w:rPr>
            </w:pPr>
          </w:p>
          <w:p w:rsidR="00504874" w:rsidRPr="00CF25BA"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70C0"/>
                <w:sz w:val="18"/>
                <w:szCs w:val="18"/>
              </w:rPr>
            </w:pPr>
            <w:r w:rsidRPr="00CF25BA">
              <w:rPr>
                <w:rFonts w:ascii="Calibri" w:hAnsi="Calibri" w:cs="Arial"/>
                <w:color w:val="0070C0"/>
                <w:sz w:val="18"/>
                <w:szCs w:val="18"/>
              </w:rPr>
              <w:t>754</w:t>
            </w:r>
          </w:p>
        </w:tc>
        <w:tc>
          <w:tcPr>
            <w:tcW w:w="3029" w:type="dxa"/>
            <w:vMerge w:val="restart"/>
            <w:noWrap/>
            <w:hideMark/>
          </w:tcPr>
          <w:p w:rsidR="00504874" w:rsidRPr="00050856"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p>
          <w:p w:rsidR="00504874" w:rsidRPr="00050856" w:rsidRDefault="00363EE0"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r>
              <w:rPr>
                <w:rFonts w:ascii="Calibri" w:hAnsi="Calibri" w:cs="Arial"/>
                <w:color w:val="595959"/>
                <w:sz w:val="18"/>
                <w:szCs w:val="18"/>
              </w:rPr>
              <w:t>2.401</w:t>
            </w:r>
          </w:p>
        </w:tc>
        <w:tc>
          <w:tcPr>
            <w:tcW w:w="514" w:type="dxa"/>
            <w:vMerge w:val="restart"/>
            <w:hideMark/>
          </w:tcPr>
          <w:p w:rsidR="00504874" w:rsidRPr="00050856" w:rsidRDefault="00504874" w:rsidP="00A47973">
            <w:pPr>
              <w:jc w:val="both"/>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p>
          <w:p w:rsidR="00504874" w:rsidRPr="00050856" w:rsidRDefault="00504874" w:rsidP="00A47973">
            <w:pPr>
              <w:jc w:val="both"/>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p>
          <w:p w:rsidR="00504874" w:rsidRPr="00050856" w:rsidRDefault="00504874" w:rsidP="00A47973">
            <w:pPr>
              <w:jc w:val="both"/>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p>
          <w:p w:rsidR="00504874" w:rsidRPr="00050856" w:rsidRDefault="00504874" w:rsidP="00A47973">
            <w:pPr>
              <w:jc w:val="both"/>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r w:rsidRPr="00050856">
              <w:rPr>
                <w:rFonts w:ascii="Calibri" w:hAnsi="Calibri" w:cs="Arial"/>
                <w:color w:val="595959"/>
                <w:sz w:val="18"/>
                <w:szCs w:val="18"/>
              </w:rPr>
              <w:t xml:space="preserve">               </w:t>
            </w:r>
          </w:p>
        </w:tc>
        <w:tc>
          <w:tcPr>
            <w:tcW w:w="2269" w:type="dxa"/>
            <w:vMerge w:val="restart"/>
            <w:hideMark/>
          </w:tcPr>
          <w:p w:rsidR="00504874" w:rsidRPr="00050856"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18"/>
                <w:szCs w:val="18"/>
              </w:rPr>
            </w:pPr>
          </w:p>
          <w:p w:rsidR="00504874" w:rsidRPr="00050856"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18"/>
                <w:szCs w:val="18"/>
              </w:rPr>
            </w:pPr>
          </w:p>
          <w:p w:rsidR="00504874" w:rsidRPr="00050856"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18"/>
                <w:szCs w:val="18"/>
              </w:rPr>
            </w:pPr>
          </w:p>
          <w:p w:rsidR="00504874" w:rsidRPr="00050856" w:rsidRDefault="00363EE0"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18"/>
                <w:szCs w:val="18"/>
              </w:rPr>
            </w:pPr>
            <w:r>
              <w:rPr>
                <w:rFonts w:ascii="Calibri" w:hAnsi="Calibri" w:cs="Arial"/>
                <w:color w:val="595959"/>
                <w:sz w:val="18"/>
                <w:szCs w:val="18"/>
              </w:rPr>
              <w:t>54.82</w:t>
            </w:r>
            <w:r w:rsidR="00504874" w:rsidRPr="00050856">
              <w:rPr>
                <w:rFonts w:ascii="Calibri" w:hAnsi="Calibri" w:cs="Arial"/>
                <w:color w:val="595959"/>
                <w:sz w:val="18"/>
                <w:szCs w:val="18"/>
              </w:rPr>
              <w:t xml:space="preserve"> </w:t>
            </w:r>
          </w:p>
        </w:tc>
      </w:tr>
      <w:tr w:rsidR="00504874" w:rsidRPr="00050856" w:rsidTr="00B851BC">
        <w:trPr>
          <w:trHeight w:val="502"/>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1325C6" w:rsidRDefault="00504874" w:rsidP="00A47973">
            <w:pPr>
              <w:jc w:val="center"/>
              <w:rPr>
                <w:rFonts w:ascii="Calibri" w:hAnsi="Calibri" w:cs="Arial"/>
                <w:bCs w:val="0"/>
                <w:color w:val="984806"/>
                <w:sz w:val="18"/>
                <w:szCs w:val="18"/>
              </w:rPr>
            </w:pPr>
          </w:p>
          <w:p w:rsidR="00504874" w:rsidRPr="001325C6" w:rsidRDefault="00504874" w:rsidP="00A47973">
            <w:pPr>
              <w:jc w:val="center"/>
              <w:rPr>
                <w:rFonts w:ascii="Calibri" w:hAnsi="Calibri" w:cs="Arial"/>
                <w:bCs w:val="0"/>
                <w:color w:val="984806"/>
                <w:sz w:val="18"/>
                <w:szCs w:val="18"/>
              </w:rPr>
            </w:pPr>
            <w:r w:rsidRPr="001325C6">
              <w:rPr>
                <w:rFonts w:ascii="Calibri" w:hAnsi="Calibri" w:cs="Arial"/>
                <w:bCs w:val="0"/>
                <w:color w:val="984806"/>
                <w:sz w:val="18"/>
                <w:szCs w:val="18"/>
              </w:rPr>
              <w:t>Usuarios Actual</w:t>
            </w:r>
          </w:p>
        </w:tc>
        <w:tc>
          <w:tcPr>
            <w:tcW w:w="1130" w:type="dxa"/>
            <w:noWrap/>
            <w:hideMark/>
          </w:tcPr>
          <w:p w:rsidR="00504874" w:rsidRPr="00CF25BA"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70C0"/>
                <w:sz w:val="18"/>
                <w:szCs w:val="18"/>
              </w:rPr>
            </w:pPr>
          </w:p>
          <w:p w:rsidR="00504874" w:rsidRPr="00CF25BA" w:rsidRDefault="00F45ACE" w:rsidP="00F45ACE">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70C0"/>
                <w:sz w:val="18"/>
                <w:szCs w:val="18"/>
              </w:rPr>
            </w:pPr>
            <w:r w:rsidRPr="00CF25BA">
              <w:rPr>
                <w:rFonts w:ascii="Calibri" w:hAnsi="Calibri" w:cs="Arial"/>
                <w:color w:val="0070C0"/>
                <w:sz w:val="18"/>
                <w:szCs w:val="18"/>
              </w:rPr>
              <w:t>314</w:t>
            </w:r>
          </w:p>
        </w:tc>
        <w:tc>
          <w:tcPr>
            <w:tcW w:w="3029" w:type="dxa"/>
            <w:vMerge/>
            <w:hideMark/>
          </w:tcPr>
          <w:p w:rsidR="00504874" w:rsidRPr="00050856"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595959"/>
                <w:sz w:val="18"/>
                <w:szCs w:val="18"/>
              </w:rPr>
            </w:pPr>
          </w:p>
        </w:tc>
        <w:tc>
          <w:tcPr>
            <w:tcW w:w="514" w:type="dxa"/>
            <w:vMerge/>
            <w:hideMark/>
          </w:tcPr>
          <w:p w:rsidR="00504874" w:rsidRPr="00050856" w:rsidRDefault="00504874" w:rsidP="00A47973">
            <w:pPr>
              <w:jc w:val="both"/>
              <w:cnfStyle w:val="000000000000" w:firstRow="0" w:lastRow="0" w:firstColumn="0" w:lastColumn="0" w:oddVBand="0" w:evenVBand="0" w:oddHBand="0" w:evenHBand="0" w:firstRowFirstColumn="0" w:firstRowLastColumn="0" w:lastRowFirstColumn="0" w:lastRowLastColumn="0"/>
              <w:rPr>
                <w:rFonts w:ascii="Calibri" w:hAnsi="Calibri" w:cs="Arial"/>
                <w:color w:val="595959"/>
                <w:sz w:val="18"/>
                <w:szCs w:val="18"/>
              </w:rPr>
            </w:pPr>
          </w:p>
        </w:tc>
        <w:tc>
          <w:tcPr>
            <w:tcW w:w="2269" w:type="dxa"/>
            <w:vMerge/>
            <w:hideMark/>
          </w:tcPr>
          <w:p w:rsidR="00504874" w:rsidRPr="00050856" w:rsidRDefault="00504874" w:rsidP="00A47973">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18"/>
                <w:szCs w:val="18"/>
              </w:rPr>
            </w:pPr>
          </w:p>
        </w:tc>
      </w:tr>
      <w:tr w:rsidR="00504874" w:rsidRPr="00050856" w:rsidTr="00B851BC">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1325C6" w:rsidRDefault="00504874" w:rsidP="00A47973">
            <w:pPr>
              <w:jc w:val="center"/>
              <w:rPr>
                <w:rFonts w:ascii="Calibri" w:hAnsi="Calibri" w:cs="Arial"/>
                <w:bCs w:val="0"/>
                <w:color w:val="984806"/>
                <w:sz w:val="18"/>
                <w:szCs w:val="18"/>
              </w:rPr>
            </w:pPr>
          </w:p>
          <w:p w:rsidR="00504874" w:rsidRPr="001325C6" w:rsidRDefault="00504874" w:rsidP="00A47973">
            <w:pPr>
              <w:jc w:val="center"/>
              <w:rPr>
                <w:rFonts w:ascii="Calibri" w:hAnsi="Calibri" w:cs="Arial"/>
                <w:bCs w:val="0"/>
                <w:color w:val="984806"/>
                <w:sz w:val="18"/>
                <w:szCs w:val="18"/>
              </w:rPr>
            </w:pPr>
            <w:r w:rsidRPr="001325C6">
              <w:rPr>
                <w:rFonts w:ascii="Calibri" w:hAnsi="Calibri" w:cs="Arial"/>
                <w:bCs w:val="0"/>
                <w:color w:val="984806"/>
                <w:sz w:val="18"/>
                <w:szCs w:val="18"/>
              </w:rPr>
              <w:t>Consumo Anterior (2017)</w:t>
            </w:r>
          </w:p>
        </w:tc>
        <w:tc>
          <w:tcPr>
            <w:tcW w:w="1130" w:type="dxa"/>
            <w:noWrap/>
            <w:hideMark/>
          </w:tcPr>
          <w:p w:rsidR="00504874" w:rsidRPr="00CF25BA"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70C0"/>
                <w:sz w:val="18"/>
                <w:szCs w:val="18"/>
              </w:rPr>
            </w:pPr>
          </w:p>
          <w:p w:rsidR="00504874" w:rsidRPr="00CF25BA" w:rsidRDefault="00F45ACE"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0070C0"/>
                <w:sz w:val="18"/>
                <w:szCs w:val="18"/>
              </w:rPr>
            </w:pPr>
            <w:r w:rsidRPr="00CF25BA">
              <w:rPr>
                <w:rFonts w:ascii="Calibri" w:hAnsi="Calibri" w:cs="Arial"/>
                <w:color w:val="0070C0"/>
                <w:sz w:val="18"/>
                <w:szCs w:val="18"/>
              </w:rPr>
              <w:t>791</w:t>
            </w:r>
          </w:p>
        </w:tc>
        <w:tc>
          <w:tcPr>
            <w:tcW w:w="3029" w:type="dxa"/>
            <w:vMerge w:val="restart"/>
            <w:noWrap/>
            <w:hideMark/>
          </w:tcPr>
          <w:p w:rsidR="00504874" w:rsidRPr="00050856" w:rsidRDefault="00504874"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p>
          <w:p w:rsidR="00504874" w:rsidRPr="00050856" w:rsidRDefault="00363EE0"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r>
              <w:rPr>
                <w:rFonts w:ascii="Calibri" w:hAnsi="Calibri" w:cs="Arial"/>
                <w:color w:val="595959"/>
                <w:sz w:val="18"/>
                <w:szCs w:val="18"/>
              </w:rPr>
              <w:t>1.551</w:t>
            </w:r>
          </w:p>
        </w:tc>
        <w:tc>
          <w:tcPr>
            <w:tcW w:w="514" w:type="dxa"/>
            <w:vMerge/>
            <w:hideMark/>
          </w:tcPr>
          <w:p w:rsidR="00504874" w:rsidRPr="00050856" w:rsidRDefault="00504874" w:rsidP="00A47973">
            <w:pPr>
              <w:jc w:val="both"/>
              <w:cnfStyle w:val="000000100000" w:firstRow="0" w:lastRow="0" w:firstColumn="0" w:lastColumn="0" w:oddVBand="0" w:evenVBand="0" w:oddHBand="1" w:evenHBand="0" w:firstRowFirstColumn="0" w:firstRowLastColumn="0" w:lastRowFirstColumn="0" w:lastRowLastColumn="0"/>
              <w:rPr>
                <w:rFonts w:ascii="Calibri" w:hAnsi="Calibri" w:cs="Arial"/>
                <w:color w:val="595959"/>
                <w:sz w:val="18"/>
                <w:szCs w:val="18"/>
              </w:rPr>
            </w:pPr>
          </w:p>
        </w:tc>
        <w:tc>
          <w:tcPr>
            <w:tcW w:w="2269" w:type="dxa"/>
            <w:vMerge/>
            <w:hideMark/>
          </w:tcPr>
          <w:p w:rsidR="00504874" w:rsidRPr="00050856" w:rsidRDefault="00504874" w:rsidP="00A47973">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18"/>
                <w:szCs w:val="18"/>
              </w:rPr>
            </w:pPr>
          </w:p>
        </w:tc>
      </w:tr>
      <w:tr w:rsidR="00504874" w:rsidRPr="00050856" w:rsidTr="00B851BC">
        <w:trPr>
          <w:trHeight w:val="517"/>
        </w:trPr>
        <w:tc>
          <w:tcPr>
            <w:cnfStyle w:val="001000000000" w:firstRow="0" w:lastRow="0" w:firstColumn="1" w:lastColumn="0" w:oddVBand="0" w:evenVBand="0" w:oddHBand="0" w:evenHBand="0" w:firstRowFirstColumn="0" w:firstRowLastColumn="0" w:lastRowFirstColumn="0" w:lastRowLastColumn="0"/>
            <w:tcW w:w="2237" w:type="dxa"/>
            <w:noWrap/>
            <w:hideMark/>
          </w:tcPr>
          <w:p w:rsidR="00504874" w:rsidRPr="001325C6" w:rsidRDefault="00504874" w:rsidP="00A47973">
            <w:pPr>
              <w:jc w:val="center"/>
              <w:rPr>
                <w:rFonts w:ascii="Calibri" w:hAnsi="Calibri" w:cs="Arial"/>
                <w:bCs w:val="0"/>
                <w:color w:val="984806"/>
                <w:sz w:val="18"/>
                <w:szCs w:val="18"/>
              </w:rPr>
            </w:pPr>
          </w:p>
          <w:p w:rsidR="00504874" w:rsidRPr="001325C6" w:rsidRDefault="00504874" w:rsidP="00A47973">
            <w:pPr>
              <w:jc w:val="center"/>
              <w:rPr>
                <w:rFonts w:ascii="Calibri" w:hAnsi="Calibri" w:cs="Arial"/>
                <w:bCs w:val="0"/>
                <w:color w:val="984806"/>
                <w:sz w:val="18"/>
                <w:szCs w:val="18"/>
              </w:rPr>
            </w:pPr>
            <w:r w:rsidRPr="001325C6">
              <w:rPr>
                <w:rFonts w:ascii="Calibri" w:hAnsi="Calibri" w:cs="Arial"/>
                <w:bCs w:val="0"/>
                <w:color w:val="984806"/>
                <w:sz w:val="18"/>
                <w:szCs w:val="18"/>
              </w:rPr>
              <w:t>Usuarios Anterior</w:t>
            </w:r>
          </w:p>
        </w:tc>
        <w:tc>
          <w:tcPr>
            <w:tcW w:w="1130" w:type="dxa"/>
            <w:noWrap/>
            <w:hideMark/>
          </w:tcPr>
          <w:p w:rsidR="00504874" w:rsidRPr="00CF25BA" w:rsidRDefault="00504874"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70C0"/>
                <w:sz w:val="18"/>
                <w:szCs w:val="18"/>
              </w:rPr>
            </w:pPr>
          </w:p>
          <w:p w:rsidR="00504874" w:rsidRPr="00CF25BA" w:rsidRDefault="00F45ACE"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70C0"/>
                <w:sz w:val="18"/>
                <w:szCs w:val="18"/>
              </w:rPr>
            </w:pPr>
            <w:r w:rsidRPr="00CF25BA">
              <w:rPr>
                <w:rFonts w:ascii="Calibri" w:hAnsi="Calibri" w:cs="Arial"/>
                <w:color w:val="0070C0"/>
                <w:sz w:val="18"/>
                <w:szCs w:val="18"/>
              </w:rPr>
              <w:t>510</w:t>
            </w:r>
          </w:p>
        </w:tc>
        <w:tc>
          <w:tcPr>
            <w:tcW w:w="3029" w:type="dxa"/>
            <w:vMerge/>
            <w:hideMark/>
          </w:tcPr>
          <w:p w:rsidR="00504874" w:rsidRPr="00050856" w:rsidRDefault="00504874" w:rsidP="00A47973">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18"/>
                <w:szCs w:val="18"/>
              </w:rPr>
            </w:pPr>
          </w:p>
        </w:tc>
        <w:tc>
          <w:tcPr>
            <w:tcW w:w="514" w:type="dxa"/>
            <w:vMerge/>
            <w:hideMark/>
          </w:tcPr>
          <w:p w:rsidR="00504874" w:rsidRPr="00050856" w:rsidRDefault="00504874" w:rsidP="00A47973">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18"/>
                <w:szCs w:val="18"/>
              </w:rPr>
            </w:pPr>
          </w:p>
        </w:tc>
        <w:tc>
          <w:tcPr>
            <w:tcW w:w="2269" w:type="dxa"/>
            <w:vMerge/>
            <w:hideMark/>
          </w:tcPr>
          <w:p w:rsidR="00504874" w:rsidRPr="00050856" w:rsidRDefault="00504874" w:rsidP="00A47973">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18"/>
                <w:szCs w:val="18"/>
              </w:rPr>
            </w:pPr>
          </w:p>
        </w:tc>
      </w:tr>
    </w:tbl>
    <w:p w:rsidR="00F31478" w:rsidRPr="00F31478" w:rsidRDefault="00F31478" w:rsidP="00F31478">
      <w:pPr>
        <w:autoSpaceDE w:val="0"/>
        <w:autoSpaceDN w:val="0"/>
        <w:adjustRightInd w:val="0"/>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 xml:space="preserve">Fuente: Matriz gestión ambiental </w:t>
      </w:r>
      <w:r>
        <w:rPr>
          <w:rFonts w:ascii="Arial" w:hAnsi="Arial" w:cs="Arial"/>
          <w:i/>
          <w:noProof/>
          <w:color w:val="833C0B" w:themeColor="accent2" w:themeShade="80"/>
          <w:sz w:val="14"/>
          <w:szCs w:val="14"/>
          <w:lang w:eastAsia="es-CO"/>
        </w:rPr>
        <w:t>IV</w:t>
      </w:r>
      <w:r w:rsidRPr="00F31478">
        <w:rPr>
          <w:rFonts w:ascii="Arial" w:hAnsi="Arial" w:cs="Arial"/>
          <w:i/>
          <w:noProof/>
          <w:color w:val="833C0B" w:themeColor="accent2" w:themeShade="80"/>
          <w:sz w:val="14"/>
          <w:szCs w:val="14"/>
          <w:lang w:eastAsia="es-CO"/>
        </w:rPr>
        <w:t xml:space="preserve"> TRIM 2018  GGA- - formulada en Excel</w:t>
      </w:r>
      <w:r>
        <w:rPr>
          <w:rFonts w:ascii="Arial" w:hAnsi="Arial" w:cs="Arial"/>
          <w:i/>
          <w:noProof/>
          <w:color w:val="833C0B" w:themeColor="accent2" w:themeShade="80"/>
          <w:sz w:val="14"/>
          <w:szCs w:val="14"/>
          <w:lang w:eastAsia="es-CO"/>
        </w:rPr>
        <w:t xml:space="preserve"> - Informe</w:t>
      </w:r>
    </w:p>
    <w:p w:rsidR="00F31478" w:rsidRPr="00F31478" w:rsidRDefault="00F31478" w:rsidP="00F31478">
      <w:pPr>
        <w:autoSpaceDE w:val="0"/>
        <w:autoSpaceDN w:val="0"/>
        <w:adjustRightInd w:val="0"/>
        <w:rPr>
          <w:rFonts w:ascii="Arial" w:hAnsi="Arial" w:cs="Arial"/>
          <w:i/>
          <w:noProof/>
          <w:color w:val="833C0B" w:themeColor="accent2" w:themeShade="80"/>
          <w:sz w:val="14"/>
          <w:szCs w:val="14"/>
          <w:lang w:eastAsia="es-CO"/>
        </w:rPr>
      </w:pPr>
    </w:p>
    <w:p w:rsidR="00246222" w:rsidRDefault="00246222" w:rsidP="00984124">
      <w:pPr>
        <w:jc w:val="both"/>
        <w:rPr>
          <w:rFonts w:ascii="Arial" w:eastAsia="Times New Roman" w:hAnsi="Arial" w:cs="Arial"/>
          <w:color w:val="000000"/>
          <w:sz w:val="24"/>
          <w:szCs w:val="24"/>
          <w:lang w:eastAsia="es-ES"/>
        </w:rPr>
      </w:pPr>
    </w:p>
    <w:p w:rsidR="00246222" w:rsidRPr="00A6256B" w:rsidRDefault="00CF25BA" w:rsidP="00984124">
      <w:pPr>
        <w:jc w:val="both"/>
        <w:rPr>
          <w:rFonts w:ascii="Arial" w:hAnsi="Arial" w:cs="Arial"/>
          <w:szCs w:val="24"/>
        </w:rPr>
      </w:pPr>
      <w:r w:rsidRPr="00A6256B">
        <w:rPr>
          <w:rFonts w:ascii="Arial" w:hAnsi="Arial" w:cs="Arial"/>
          <w:szCs w:val="24"/>
        </w:rPr>
        <w:t>Es importante mencionar que el análisis efectuado por parte del Grupo de Gestión Administrativa, se hace con los registros de información correspondientes a las facturas de los periodos Septiembre 18/2017 – Enero 15/2018 y el  periodo de Septiembre 16/2018 – Enero 10/2019</w:t>
      </w:r>
    </w:p>
    <w:p w:rsidR="00CF25BA" w:rsidRPr="00A6256B" w:rsidRDefault="00CF25BA" w:rsidP="00984124">
      <w:pPr>
        <w:jc w:val="both"/>
        <w:rPr>
          <w:rFonts w:ascii="Arial" w:eastAsia="Times New Roman" w:hAnsi="Arial" w:cs="Arial"/>
          <w:sz w:val="24"/>
          <w:szCs w:val="24"/>
          <w:lang w:eastAsia="es-ES"/>
        </w:rPr>
      </w:pPr>
    </w:p>
    <w:p w:rsidR="00CF25BA" w:rsidRPr="00A6256B" w:rsidRDefault="00504874" w:rsidP="00504874">
      <w:pPr>
        <w:jc w:val="both"/>
        <w:rPr>
          <w:rFonts w:ascii="Arial" w:eastAsia="Times" w:hAnsi="Arial" w:cs="Arial"/>
        </w:rPr>
      </w:pPr>
      <w:r w:rsidRPr="00A6256B">
        <w:rPr>
          <w:rFonts w:ascii="Arial" w:eastAsia="Times" w:hAnsi="Arial" w:cs="Arial"/>
        </w:rPr>
        <w:t xml:space="preserve">De acuerdo con lo plasmado en el informe Plan de Austeridad y Gestión Ambiental del Grupo de Gestión Administrativa, el análisis comparativo indica un aumentó en el consumo </w:t>
      </w:r>
      <w:r w:rsidR="00CF25BA" w:rsidRPr="00A6256B">
        <w:rPr>
          <w:rFonts w:ascii="Arial" w:eastAsia="Times" w:hAnsi="Arial" w:cs="Arial"/>
        </w:rPr>
        <w:t>de agua del 54.82%</w:t>
      </w:r>
    </w:p>
    <w:p w:rsidR="00CF25BA" w:rsidRPr="00A6256B" w:rsidRDefault="00CF25BA" w:rsidP="00663CBF">
      <w:pPr>
        <w:pStyle w:val="Ttulo2"/>
        <w:jc w:val="both"/>
        <w:rPr>
          <w:rFonts w:ascii="Arial" w:eastAsiaTheme="minorHAnsi" w:hAnsi="Arial" w:cs="Arial"/>
          <w:color w:val="auto"/>
          <w:sz w:val="24"/>
          <w:szCs w:val="24"/>
        </w:rPr>
      </w:pPr>
      <w:r w:rsidRPr="00A6256B">
        <w:rPr>
          <w:rFonts w:ascii="Arial" w:eastAsiaTheme="minorHAnsi" w:hAnsi="Arial" w:cs="Arial"/>
          <w:b w:val="0"/>
          <w:bCs w:val="0"/>
          <w:color w:val="auto"/>
          <w:sz w:val="24"/>
          <w:szCs w:val="24"/>
        </w:rPr>
        <w:t>A pesar de las acciones implementadas durante la vigencia 2018</w:t>
      </w:r>
      <w:r w:rsidR="00B851BC" w:rsidRPr="00A6256B">
        <w:rPr>
          <w:rFonts w:ascii="Arial" w:eastAsiaTheme="minorHAnsi" w:hAnsi="Arial" w:cs="Arial"/>
          <w:b w:val="0"/>
          <w:bCs w:val="0"/>
          <w:color w:val="auto"/>
          <w:sz w:val="24"/>
          <w:szCs w:val="24"/>
        </w:rPr>
        <w:t>,</w:t>
      </w:r>
      <w:r w:rsidRPr="00A6256B">
        <w:rPr>
          <w:rFonts w:ascii="Arial" w:eastAsiaTheme="minorHAnsi" w:hAnsi="Arial" w:cs="Arial"/>
          <w:b w:val="0"/>
          <w:bCs w:val="0"/>
          <w:color w:val="auto"/>
          <w:sz w:val="24"/>
          <w:szCs w:val="24"/>
        </w:rPr>
        <w:t xml:space="preserve"> para dar cumplimiento al indicador propuesto en el programa de uso eficiente y ahorro del recurso hídrico “EL AGUA SE AGOTA GOTA A GOTA”, </w:t>
      </w:r>
      <w:r w:rsidR="00663CBF" w:rsidRPr="00A6256B">
        <w:rPr>
          <w:rFonts w:ascii="Arial" w:eastAsiaTheme="minorHAnsi" w:hAnsi="Arial" w:cs="Arial"/>
          <w:b w:val="0"/>
          <w:bCs w:val="0"/>
          <w:color w:val="auto"/>
          <w:sz w:val="24"/>
          <w:szCs w:val="24"/>
        </w:rPr>
        <w:t xml:space="preserve">se observa un aumento en el consumo del </w:t>
      </w:r>
      <w:r w:rsidRPr="00A6256B">
        <w:rPr>
          <w:rFonts w:ascii="Arial" w:eastAsiaTheme="minorHAnsi" w:hAnsi="Arial" w:cs="Arial"/>
          <w:b w:val="0"/>
          <w:bCs w:val="0"/>
          <w:color w:val="auto"/>
          <w:sz w:val="24"/>
          <w:szCs w:val="24"/>
        </w:rPr>
        <w:t>27.52</w:t>
      </w:r>
      <w:r w:rsidR="00663CBF" w:rsidRPr="00A6256B">
        <w:rPr>
          <w:rFonts w:ascii="Arial" w:eastAsiaTheme="minorHAnsi" w:hAnsi="Arial" w:cs="Arial"/>
          <w:b w:val="0"/>
          <w:bCs w:val="0"/>
          <w:color w:val="auto"/>
          <w:sz w:val="24"/>
          <w:szCs w:val="24"/>
        </w:rPr>
        <w:t>% respecto a la vigencia 2017; lo que evidencia que no se dio cumplimiento a la meta propuesta en este aspecto significativo.</w:t>
      </w:r>
    </w:p>
    <w:p w:rsidR="00921D42" w:rsidRPr="00504874" w:rsidRDefault="00504874" w:rsidP="00504874">
      <w:pPr>
        <w:jc w:val="both"/>
        <w:rPr>
          <w:rFonts w:ascii="Arial" w:hAnsi="Arial" w:cs="Arial"/>
          <w:color w:val="FF0000"/>
          <w:vertAlign w:val="superscript"/>
        </w:rPr>
      </w:pPr>
      <w:r w:rsidRPr="00504874">
        <w:rPr>
          <w:rFonts w:ascii="Arial" w:eastAsia="Times" w:hAnsi="Arial" w:cs="Arial"/>
          <w:color w:val="FF0000"/>
        </w:rPr>
        <w:t xml:space="preserve"> </w:t>
      </w:r>
    </w:p>
    <w:p w:rsidR="00504874" w:rsidRPr="00504874" w:rsidRDefault="00504874" w:rsidP="00504874">
      <w:pPr>
        <w:pStyle w:val="Prrafodelista"/>
        <w:numPr>
          <w:ilvl w:val="0"/>
          <w:numId w:val="2"/>
        </w:numPr>
        <w:autoSpaceDE w:val="0"/>
        <w:autoSpaceDN w:val="0"/>
        <w:adjustRightInd w:val="0"/>
        <w:ind w:left="0" w:firstLine="0"/>
        <w:jc w:val="both"/>
        <w:rPr>
          <w:rFonts w:ascii="Arial" w:eastAsia="Calibri" w:hAnsi="Arial" w:cs="Arial"/>
          <w:b/>
          <w:lang w:eastAsia="es-CO"/>
        </w:rPr>
      </w:pPr>
      <w:r w:rsidRPr="00504874">
        <w:rPr>
          <w:rFonts w:ascii="Arial" w:eastAsia="Calibri" w:hAnsi="Arial" w:cs="Arial"/>
          <w:b/>
          <w:lang w:eastAsia="es-CO"/>
        </w:rPr>
        <w:t>GASTOS GENERALES</w:t>
      </w:r>
    </w:p>
    <w:p w:rsidR="00504874" w:rsidRPr="00504874" w:rsidRDefault="00504874" w:rsidP="00504874">
      <w:pPr>
        <w:pStyle w:val="Prrafodelista"/>
        <w:autoSpaceDE w:val="0"/>
        <w:autoSpaceDN w:val="0"/>
        <w:adjustRightInd w:val="0"/>
        <w:jc w:val="both"/>
        <w:rPr>
          <w:rFonts w:ascii="Arial" w:eastAsia="Calibri" w:hAnsi="Arial" w:cs="Arial"/>
          <w:b/>
          <w:lang w:eastAsia="es-CO"/>
        </w:rPr>
      </w:pPr>
    </w:p>
    <w:p w:rsidR="00504874" w:rsidRPr="00904017" w:rsidRDefault="00504874" w:rsidP="00504874">
      <w:pPr>
        <w:jc w:val="both"/>
        <w:rPr>
          <w:rFonts w:ascii="Arial" w:eastAsia="Calibri" w:hAnsi="Arial" w:cs="Arial"/>
          <w:lang w:eastAsia="es-CO"/>
        </w:rPr>
      </w:pPr>
      <w:r w:rsidRPr="009B4B87">
        <w:rPr>
          <w:rFonts w:ascii="Arial" w:eastAsia="Calibri" w:hAnsi="Arial" w:cs="Arial"/>
          <w:b/>
          <w:lang w:eastAsia="es-CO"/>
        </w:rPr>
        <w:t xml:space="preserve">3.1. Papelería: </w:t>
      </w:r>
      <w:r w:rsidRPr="00904017">
        <w:rPr>
          <w:rFonts w:ascii="Arial" w:eastAsia="Calibri" w:hAnsi="Arial" w:cs="Arial"/>
          <w:lang w:eastAsia="es-CO"/>
        </w:rPr>
        <w:t>De acuerdo con las estadísticas reportadas por el Grupo de Gestión Administrativa</w:t>
      </w:r>
      <w:r>
        <w:rPr>
          <w:rFonts w:ascii="Arial" w:eastAsia="Calibri" w:hAnsi="Arial" w:cs="Arial"/>
          <w:lang w:eastAsia="es-CO"/>
        </w:rPr>
        <w:t xml:space="preserve">, </w:t>
      </w:r>
      <w:r w:rsidRPr="00904017">
        <w:rPr>
          <w:rFonts w:ascii="Arial" w:eastAsia="Calibri" w:hAnsi="Arial" w:cs="Arial"/>
          <w:lang w:eastAsia="es-CO"/>
        </w:rPr>
        <w:t>se presenta el comparativo de los consumos de papelería y fotocopias</w:t>
      </w:r>
      <w:r w:rsidR="00217EAC">
        <w:rPr>
          <w:rFonts w:ascii="Arial" w:eastAsia="Calibri" w:hAnsi="Arial" w:cs="Arial"/>
          <w:lang w:eastAsia="es-CO"/>
        </w:rPr>
        <w:t xml:space="preserve"> correspondientes al trimestre evaluado</w:t>
      </w:r>
      <w:r w:rsidRPr="00904017">
        <w:rPr>
          <w:rFonts w:ascii="Arial" w:eastAsia="Calibri" w:hAnsi="Arial" w:cs="Arial"/>
          <w:lang w:eastAsia="es-CO"/>
        </w:rPr>
        <w:t xml:space="preserve">: </w:t>
      </w:r>
    </w:p>
    <w:p w:rsidR="00984124" w:rsidRDefault="00984124" w:rsidP="00984124">
      <w:pPr>
        <w:tabs>
          <w:tab w:val="left" w:pos="6045"/>
          <w:tab w:val="left" w:pos="6180"/>
        </w:tabs>
        <w:autoSpaceDE w:val="0"/>
        <w:autoSpaceDN w:val="0"/>
        <w:adjustRightInd w:val="0"/>
        <w:jc w:val="both"/>
        <w:rPr>
          <w:rFonts w:ascii="Arial" w:eastAsia="Calibri" w:hAnsi="Arial" w:cs="Arial"/>
          <w:b/>
          <w:lang w:eastAsia="es-CO"/>
        </w:rPr>
      </w:pPr>
    </w:p>
    <w:p w:rsidR="00504874" w:rsidRDefault="00504874" w:rsidP="00B851BC">
      <w:pPr>
        <w:tabs>
          <w:tab w:val="left" w:pos="6045"/>
          <w:tab w:val="left" w:pos="6180"/>
        </w:tabs>
        <w:autoSpaceDE w:val="0"/>
        <w:autoSpaceDN w:val="0"/>
        <w:adjustRightInd w:val="0"/>
        <w:jc w:val="center"/>
        <w:rPr>
          <w:rFonts w:ascii="Arial" w:eastAsia="Calibri" w:hAnsi="Arial" w:cs="Arial"/>
          <w:b/>
          <w:lang w:eastAsia="es-CO"/>
        </w:rPr>
      </w:pPr>
    </w:p>
    <w:p w:rsidR="00B851BC" w:rsidRDefault="00B851BC" w:rsidP="00B851BC">
      <w:pPr>
        <w:tabs>
          <w:tab w:val="left" w:pos="6045"/>
          <w:tab w:val="left" w:pos="6180"/>
        </w:tabs>
        <w:autoSpaceDE w:val="0"/>
        <w:autoSpaceDN w:val="0"/>
        <w:adjustRightInd w:val="0"/>
        <w:jc w:val="center"/>
        <w:rPr>
          <w:rFonts w:ascii="Arial" w:eastAsia="Calibri" w:hAnsi="Arial" w:cs="Arial"/>
          <w:b/>
          <w:lang w:eastAsia="es-CO"/>
        </w:rPr>
      </w:pPr>
    </w:p>
    <w:p w:rsidR="00B851BC" w:rsidRDefault="00B851BC" w:rsidP="00B851BC">
      <w:pPr>
        <w:tabs>
          <w:tab w:val="left" w:pos="6045"/>
          <w:tab w:val="left" w:pos="6180"/>
        </w:tabs>
        <w:autoSpaceDE w:val="0"/>
        <w:autoSpaceDN w:val="0"/>
        <w:adjustRightInd w:val="0"/>
        <w:jc w:val="center"/>
        <w:rPr>
          <w:rFonts w:ascii="Arial" w:eastAsia="Calibri" w:hAnsi="Arial" w:cs="Arial"/>
          <w:b/>
          <w:lang w:eastAsia="es-CO"/>
        </w:rPr>
      </w:pPr>
    </w:p>
    <w:p w:rsidR="00B851BC" w:rsidRDefault="00B851BC" w:rsidP="00B851BC">
      <w:pPr>
        <w:tabs>
          <w:tab w:val="left" w:pos="6045"/>
          <w:tab w:val="left" w:pos="6180"/>
        </w:tabs>
        <w:autoSpaceDE w:val="0"/>
        <w:autoSpaceDN w:val="0"/>
        <w:adjustRightInd w:val="0"/>
        <w:jc w:val="center"/>
        <w:rPr>
          <w:rFonts w:ascii="Arial" w:eastAsia="Calibri" w:hAnsi="Arial" w:cs="Arial"/>
          <w:b/>
          <w:lang w:eastAsia="es-CO"/>
        </w:rPr>
      </w:pPr>
    </w:p>
    <w:p w:rsidR="00B851BC" w:rsidRDefault="00B851BC" w:rsidP="00B851BC">
      <w:pPr>
        <w:tabs>
          <w:tab w:val="left" w:pos="6045"/>
          <w:tab w:val="left" w:pos="6180"/>
        </w:tabs>
        <w:autoSpaceDE w:val="0"/>
        <w:autoSpaceDN w:val="0"/>
        <w:adjustRightInd w:val="0"/>
        <w:jc w:val="center"/>
        <w:rPr>
          <w:rFonts w:ascii="Arial" w:eastAsia="Calibri" w:hAnsi="Arial" w:cs="Arial"/>
          <w:b/>
          <w:lang w:eastAsia="es-CO"/>
        </w:rPr>
      </w:pPr>
    </w:p>
    <w:tbl>
      <w:tblPr>
        <w:tblStyle w:val="Listaclara-nfasis2"/>
        <w:tblW w:w="8804" w:type="dxa"/>
        <w:tblLook w:val="04A0" w:firstRow="1" w:lastRow="0" w:firstColumn="1" w:lastColumn="0" w:noHBand="0" w:noVBand="1"/>
      </w:tblPr>
      <w:tblGrid>
        <w:gridCol w:w="1884"/>
        <w:gridCol w:w="1655"/>
        <w:gridCol w:w="1655"/>
        <w:gridCol w:w="1700"/>
        <w:gridCol w:w="1910"/>
      </w:tblGrid>
      <w:tr w:rsidR="003E0DF2" w:rsidRPr="00050856" w:rsidTr="003E0DF2">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6894" w:type="dxa"/>
            <w:gridSpan w:val="4"/>
          </w:tcPr>
          <w:p w:rsidR="003E0DF2" w:rsidRPr="004E50C6" w:rsidRDefault="003E0DF2" w:rsidP="003E0DF2">
            <w:pPr>
              <w:jc w:val="center"/>
              <w:rPr>
                <w:rFonts w:ascii="Calibri" w:hAnsi="Calibri" w:cs="Arial"/>
                <w:color w:val="215868"/>
              </w:rPr>
            </w:pPr>
            <w:r>
              <w:rPr>
                <w:rFonts w:ascii="Calibri" w:hAnsi="Calibri" w:cs="Arial"/>
                <w:color w:val="215868"/>
              </w:rPr>
              <w:t xml:space="preserve">                                                        </w:t>
            </w:r>
            <w:r w:rsidRPr="004348C0">
              <w:rPr>
                <w:rFonts w:ascii="Calibri" w:hAnsi="Calibri" w:cs="Arial"/>
              </w:rPr>
              <w:t>PAPELERIA Y FOTOCOPIAS</w:t>
            </w:r>
          </w:p>
        </w:tc>
        <w:tc>
          <w:tcPr>
            <w:tcW w:w="1910" w:type="dxa"/>
          </w:tcPr>
          <w:p w:rsidR="003E0DF2" w:rsidRPr="004E50C6" w:rsidRDefault="003E0DF2" w:rsidP="003E0DF2">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215868"/>
              </w:rPr>
            </w:pPr>
          </w:p>
        </w:tc>
      </w:tr>
      <w:tr w:rsidR="003E0DF2" w:rsidRPr="00050856" w:rsidTr="003E0DF2">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84" w:type="dxa"/>
            <w:hideMark/>
          </w:tcPr>
          <w:p w:rsidR="003E0DF2" w:rsidRPr="003E0DF2" w:rsidRDefault="003E0DF2" w:rsidP="00A47973">
            <w:pPr>
              <w:jc w:val="center"/>
              <w:rPr>
                <w:rFonts w:ascii="Calibri" w:hAnsi="Calibri" w:cs="Arial"/>
                <w:color w:val="215868"/>
              </w:rPr>
            </w:pPr>
            <w:r w:rsidRPr="003E0DF2">
              <w:rPr>
                <w:rFonts w:ascii="Calibri" w:hAnsi="Calibri" w:cs="Arial"/>
                <w:color w:val="215868"/>
              </w:rPr>
              <w:t>Concepto</w:t>
            </w:r>
          </w:p>
        </w:tc>
        <w:tc>
          <w:tcPr>
            <w:tcW w:w="1655" w:type="dxa"/>
            <w:hideMark/>
          </w:tcPr>
          <w:p w:rsidR="003E0DF2" w:rsidRPr="003E0DF2"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215868"/>
              </w:rPr>
            </w:pPr>
            <w:r w:rsidRPr="003E0DF2">
              <w:rPr>
                <w:rFonts w:ascii="Calibri" w:hAnsi="Calibri" w:cs="Arial"/>
                <w:b/>
                <w:color w:val="215868"/>
              </w:rPr>
              <w:t>IV trimestre 2018</w:t>
            </w:r>
          </w:p>
        </w:tc>
        <w:tc>
          <w:tcPr>
            <w:tcW w:w="1655" w:type="dxa"/>
            <w:hideMark/>
          </w:tcPr>
          <w:p w:rsidR="003E0DF2" w:rsidRPr="003E0DF2"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215868"/>
              </w:rPr>
            </w:pPr>
            <w:r w:rsidRPr="003E0DF2">
              <w:rPr>
                <w:rFonts w:ascii="Calibri" w:hAnsi="Calibri" w:cs="Arial"/>
                <w:b/>
                <w:color w:val="215868"/>
              </w:rPr>
              <w:t>IV trimestre 2017</w:t>
            </w:r>
          </w:p>
        </w:tc>
        <w:tc>
          <w:tcPr>
            <w:tcW w:w="1700" w:type="dxa"/>
            <w:hideMark/>
          </w:tcPr>
          <w:p w:rsidR="003E0DF2" w:rsidRPr="003E0DF2"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215868"/>
              </w:rPr>
            </w:pPr>
            <w:r w:rsidRPr="003E0DF2">
              <w:rPr>
                <w:rFonts w:ascii="Calibri" w:hAnsi="Calibri" w:cs="Arial"/>
                <w:b/>
                <w:color w:val="215868"/>
              </w:rPr>
              <w:t>Variación (resmas)</w:t>
            </w:r>
          </w:p>
        </w:tc>
        <w:tc>
          <w:tcPr>
            <w:tcW w:w="1910" w:type="dxa"/>
          </w:tcPr>
          <w:p w:rsidR="003E0DF2" w:rsidRPr="003E0DF2"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215868"/>
              </w:rPr>
            </w:pPr>
            <w:r w:rsidRPr="003E0DF2">
              <w:rPr>
                <w:rFonts w:ascii="Calibri" w:hAnsi="Calibri" w:cs="Arial"/>
                <w:b/>
                <w:color w:val="215868"/>
              </w:rPr>
              <w:t>Variación%</w:t>
            </w:r>
          </w:p>
        </w:tc>
      </w:tr>
      <w:tr w:rsidR="003E0DF2" w:rsidRPr="00050856" w:rsidTr="003E0DF2">
        <w:trPr>
          <w:trHeight w:val="900"/>
        </w:trPr>
        <w:tc>
          <w:tcPr>
            <w:cnfStyle w:val="001000000000" w:firstRow="0" w:lastRow="0" w:firstColumn="1" w:lastColumn="0" w:oddVBand="0" w:evenVBand="0" w:oddHBand="0" w:evenHBand="0" w:firstRowFirstColumn="0" w:firstRowLastColumn="0" w:lastRowFirstColumn="0" w:lastRowLastColumn="0"/>
            <w:tcW w:w="1884" w:type="dxa"/>
            <w:hideMark/>
          </w:tcPr>
          <w:p w:rsidR="003E0DF2" w:rsidRPr="004E50C6" w:rsidRDefault="003E0DF2" w:rsidP="00A47973">
            <w:pPr>
              <w:rPr>
                <w:rFonts w:ascii="Calibri" w:hAnsi="Calibri" w:cs="Arial"/>
                <w:b w:val="0"/>
                <w:bCs w:val="0"/>
                <w:color w:val="1D1B11"/>
              </w:rPr>
            </w:pPr>
            <w:r w:rsidRPr="004E50C6">
              <w:rPr>
                <w:rFonts w:ascii="Calibri" w:hAnsi="Calibri" w:cs="Arial"/>
                <w:b w:val="0"/>
                <w:bCs w:val="0"/>
                <w:color w:val="1D1B11"/>
              </w:rPr>
              <w:t>Papelería entregada a las áreas</w:t>
            </w:r>
          </w:p>
        </w:tc>
        <w:tc>
          <w:tcPr>
            <w:tcW w:w="1655" w:type="dxa"/>
          </w:tcPr>
          <w:p w:rsidR="003E0DF2" w:rsidRPr="00422938" w:rsidRDefault="003E0DF2"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color w:val="000000"/>
              </w:rPr>
            </w:pPr>
            <w:r w:rsidRPr="00422938">
              <w:rPr>
                <w:rFonts w:ascii="Calibri" w:hAnsi="Calibri" w:cs="Arial"/>
                <w:bCs/>
                <w:color w:val="000000"/>
              </w:rPr>
              <w:t>347</w:t>
            </w:r>
          </w:p>
        </w:tc>
        <w:tc>
          <w:tcPr>
            <w:tcW w:w="1655" w:type="dxa"/>
          </w:tcPr>
          <w:p w:rsidR="003E0DF2" w:rsidRPr="004E50C6" w:rsidRDefault="003E0DF2"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color w:val="000000"/>
              </w:rPr>
            </w:pPr>
            <w:r w:rsidRPr="004E50C6">
              <w:rPr>
                <w:rFonts w:ascii="Calibri" w:hAnsi="Calibri" w:cs="Arial"/>
                <w:bCs/>
                <w:color w:val="000000"/>
              </w:rPr>
              <w:t>295</w:t>
            </w:r>
          </w:p>
        </w:tc>
        <w:tc>
          <w:tcPr>
            <w:tcW w:w="1700" w:type="dxa"/>
          </w:tcPr>
          <w:p w:rsidR="003E0DF2" w:rsidRPr="00422938" w:rsidRDefault="003E0DF2"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color w:val="000000"/>
              </w:rPr>
            </w:pPr>
            <w:r w:rsidRPr="00422938">
              <w:rPr>
                <w:rFonts w:ascii="Calibri" w:hAnsi="Calibri" w:cs="Arial"/>
                <w:bCs/>
                <w:color w:val="000000"/>
              </w:rPr>
              <w:t>52</w:t>
            </w:r>
          </w:p>
        </w:tc>
        <w:tc>
          <w:tcPr>
            <w:tcW w:w="1910" w:type="dxa"/>
          </w:tcPr>
          <w:p w:rsidR="003E0DF2" w:rsidRPr="00422938" w:rsidRDefault="003E0DF2" w:rsidP="00A47973">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color w:val="000000"/>
              </w:rPr>
            </w:pPr>
            <w:r>
              <w:rPr>
                <w:rFonts w:ascii="Calibri" w:hAnsi="Calibri" w:cs="Arial"/>
                <w:bCs/>
                <w:color w:val="000000"/>
              </w:rPr>
              <w:t>17.63%</w:t>
            </w:r>
          </w:p>
        </w:tc>
      </w:tr>
      <w:tr w:rsidR="003E0DF2" w:rsidRPr="00050856" w:rsidTr="003E0DF2">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84" w:type="dxa"/>
            <w:hideMark/>
          </w:tcPr>
          <w:p w:rsidR="003E0DF2" w:rsidRPr="004E50C6" w:rsidRDefault="003E0DF2" w:rsidP="00A47973">
            <w:pPr>
              <w:rPr>
                <w:rFonts w:ascii="Calibri" w:hAnsi="Calibri" w:cs="Arial"/>
                <w:b w:val="0"/>
                <w:bCs w:val="0"/>
                <w:color w:val="1D1B11"/>
              </w:rPr>
            </w:pPr>
            <w:r w:rsidRPr="004E50C6">
              <w:rPr>
                <w:rFonts w:ascii="Calibri" w:hAnsi="Calibri" w:cs="Arial"/>
                <w:b w:val="0"/>
                <w:bCs w:val="0"/>
                <w:color w:val="1D1B11"/>
              </w:rPr>
              <w:t>Fotocopias tomadas</w:t>
            </w:r>
          </w:p>
        </w:tc>
        <w:tc>
          <w:tcPr>
            <w:tcW w:w="1655" w:type="dxa"/>
          </w:tcPr>
          <w:p w:rsidR="003E0DF2" w:rsidRPr="00422938"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color w:val="000000"/>
              </w:rPr>
            </w:pPr>
            <w:r w:rsidRPr="00422938">
              <w:rPr>
                <w:rFonts w:ascii="Calibri" w:hAnsi="Calibri" w:cs="Arial"/>
                <w:bCs/>
                <w:color w:val="000000"/>
              </w:rPr>
              <w:t>6255</w:t>
            </w:r>
          </w:p>
        </w:tc>
        <w:tc>
          <w:tcPr>
            <w:tcW w:w="1655" w:type="dxa"/>
          </w:tcPr>
          <w:p w:rsidR="003E0DF2" w:rsidRPr="004E50C6"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color w:val="000000"/>
              </w:rPr>
            </w:pPr>
            <w:r w:rsidRPr="004E50C6">
              <w:rPr>
                <w:rFonts w:ascii="Calibri" w:hAnsi="Calibri" w:cs="Arial"/>
                <w:bCs/>
                <w:color w:val="000000"/>
              </w:rPr>
              <w:t>14297</w:t>
            </w:r>
          </w:p>
        </w:tc>
        <w:tc>
          <w:tcPr>
            <w:tcW w:w="1700" w:type="dxa"/>
          </w:tcPr>
          <w:p w:rsidR="003E0DF2" w:rsidRPr="00422938"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color w:val="000000"/>
              </w:rPr>
            </w:pPr>
            <w:r w:rsidRPr="00422938">
              <w:rPr>
                <w:rFonts w:ascii="Calibri" w:hAnsi="Calibri" w:cs="Arial"/>
                <w:bCs/>
                <w:color w:val="000000"/>
              </w:rPr>
              <w:t>-8042</w:t>
            </w:r>
          </w:p>
        </w:tc>
        <w:tc>
          <w:tcPr>
            <w:tcW w:w="1910" w:type="dxa"/>
          </w:tcPr>
          <w:p w:rsidR="003E0DF2" w:rsidRPr="00422938" w:rsidRDefault="003E0DF2"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color w:val="000000"/>
              </w:rPr>
            </w:pPr>
            <w:r>
              <w:rPr>
                <w:rFonts w:ascii="Calibri" w:hAnsi="Calibri" w:cs="Arial"/>
                <w:bCs/>
                <w:color w:val="000000"/>
              </w:rPr>
              <w:t>56.25%</w:t>
            </w:r>
          </w:p>
        </w:tc>
      </w:tr>
    </w:tbl>
    <w:p w:rsidR="00F31478" w:rsidRPr="00F31478" w:rsidRDefault="00F31478" w:rsidP="00F31478">
      <w:pPr>
        <w:autoSpaceDE w:val="0"/>
        <w:autoSpaceDN w:val="0"/>
        <w:adjustRightInd w:val="0"/>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Fuente: Grupo Gestión Administrativa – cuarto trimestre 2018</w:t>
      </w:r>
    </w:p>
    <w:p w:rsidR="00F31478" w:rsidRDefault="00F31478" w:rsidP="00F31478">
      <w:pPr>
        <w:autoSpaceDE w:val="0"/>
        <w:autoSpaceDN w:val="0"/>
        <w:adjustRightInd w:val="0"/>
        <w:rPr>
          <w:rFonts w:ascii="Arial" w:hAnsi="Arial" w:cs="Arial"/>
          <w:i/>
          <w:noProof/>
          <w:color w:val="833C0B" w:themeColor="accent2" w:themeShade="80"/>
          <w:sz w:val="14"/>
          <w:szCs w:val="14"/>
          <w:lang w:eastAsia="es-CO"/>
        </w:rPr>
      </w:pPr>
    </w:p>
    <w:p w:rsidR="003E0DF2" w:rsidRDefault="003E0DF2" w:rsidP="003E0DF2">
      <w:pPr>
        <w:autoSpaceDE w:val="0"/>
        <w:autoSpaceDN w:val="0"/>
        <w:adjustRightInd w:val="0"/>
        <w:jc w:val="both"/>
        <w:rPr>
          <w:rFonts w:ascii="Arial" w:hAnsi="Arial" w:cs="Arial"/>
          <w:bCs/>
          <w:szCs w:val="24"/>
        </w:rPr>
      </w:pPr>
      <w:r>
        <w:rPr>
          <w:rFonts w:ascii="Arial" w:hAnsi="Arial" w:cs="Arial"/>
          <w:szCs w:val="24"/>
        </w:rPr>
        <w:t xml:space="preserve">Frente al concepto de papelería entregada a las </w:t>
      </w:r>
      <w:r w:rsidR="00585907">
        <w:rPr>
          <w:rFonts w:ascii="Arial" w:hAnsi="Arial" w:cs="Arial"/>
          <w:szCs w:val="24"/>
        </w:rPr>
        <w:t>áreas,</w:t>
      </w:r>
      <w:r>
        <w:rPr>
          <w:rFonts w:ascii="Arial" w:hAnsi="Arial" w:cs="Arial"/>
          <w:szCs w:val="24"/>
        </w:rPr>
        <w:t xml:space="preserve"> se observa un incremento en el periodo </w:t>
      </w:r>
      <w:r w:rsidR="00585907">
        <w:rPr>
          <w:rFonts w:ascii="Arial" w:hAnsi="Arial" w:cs="Arial"/>
          <w:szCs w:val="24"/>
        </w:rPr>
        <w:t>evaluado del 17.63%.</w:t>
      </w:r>
    </w:p>
    <w:p w:rsidR="003E0DF2" w:rsidRDefault="003E0DF2" w:rsidP="00F31478">
      <w:pPr>
        <w:autoSpaceDE w:val="0"/>
        <w:autoSpaceDN w:val="0"/>
        <w:adjustRightInd w:val="0"/>
        <w:rPr>
          <w:rFonts w:ascii="Arial" w:hAnsi="Arial" w:cs="Arial"/>
          <w:bCs/>
          <w:szCs w:val="24"/>
        </w:rPr>
      </w:pPr>
    </w:p>
    <w:p w:rsidR="00217EAC" w:rsidRDefault="00585907" w:rsidP="00585907">
      <w:pPr>
        <w:autoSpaceDE w:val="0"/>
        <w:autoSpaceDN w:val="0"/>
        <w:adjustRightInd w:val="0"/>
        <w:jc w:val="both"/>
        <w:rPr>
          <w:rFonts w:ascii="Arial" w:hAnsi="Arial" w:cs="Arial"/>
          <w:bCs/>
          <w:szCs w:val="24"/>
        </w:rPr>
      </w:pPr>
      <w:r>
        <w:rPr>
          <w:rFonts w:ascii="Arial" w:hAnsi="Arial" w:cs="Arial"/>
          <w:bCs/>
          <w:szCs w:val="24"/>
        </w:rPr>
        <w:t>De otra parte, se</w:t>
      </w:r>
      <w:r w:rsidR="00217EAC">
        <w:rPr>
          <w:rFonts w:ascii="Arial" w:hAnsi="Arial" w:cs="Arial"/>
          <w:bCs/>
          <w:szCs w:val="24"/>
        </w:rPr>
        <w:t xml:space="preserve"> observa una </w:t>
      </w:r>
      <w:r w:rsidR="00217EAC" w:rsidRPr="00FF7A30">
        <w:rPr>
          <w:rFonts w:ascii="Arial" w:hAnsi="Arial" w:cs="Arial"/>
          <w:bCs/>
          <w:szCs w:val="24"/>
        </w:rPr>
        <w:t>disminución de</w:t>
      </w:r>
      <w:r w:rsidR="00217EAC">
        <w:rPr>
          <w:rFonts w:ascii="Arial" w:hAnsi="Arial" w:cs="Arial"/>
          <w:bCs/>
          <w:szCs w:val="24"/>
        </w:rPr>
        <w:t>l 56</w:t>
      </w:r>
      <w:r>
        <w:rPr>
          <w:rFonts w:ascii="Arial" w:hAnsi="Arial" w:cs="Arial"/>
          <w:bCs/>
          <w:szCs w:val="24"/>
        </w:rPr>
        <w:t>,25</w:t>
      </w:r>
      <w:r w:rsidR="00217EAC" w:rsidRPr="00FF7A30">
        <w:rPr>
          <w:rFonts w:ascii="Arial" w:hAnsi="Arial" w:cs="Arial"/>
          <w:bCs/>
          <w:szCs w:val="24"/>
        </w:rPr>
        <w:t>%</w:t>
      </w:r>
      <w:r w:rsidR="00217EAC">
        <w:rPr>
          <w:rFonts w:ascii="Arial" w:hAnsi="Arial" w:cs="Arial"/>
          <w:bCs/>
          <w:szCs w:val="24"/>
        </w:rPr>
        <w:t xml:space="preserve"> en el suministro de fotocopias</w:t>
      </w:r>
      <w:r w:rsidR="00217EAC" w:rsidRPr="00FF7A30">
        <w:rPr>
          <w:rFonts w:ascii="Arial" w:hAnsi="Arial" w:cs="Arial"/>
          <w:bCs/>
          <w:szCs w:val="24"/>
        </w:rPr>
        <w:t xml:space="preserve">, al pasar de </w:t>
      </w:r>
      <w:r w:rsidR="00217EAC">
        <w:rPr>
          <w:rFonts w:ascii="Arial" w:hAnsi="Arial" w:cs="Arial"/>
          <w:bCs/>
          <w:szCs w:val="24"/>
        </w:rPr>
        <w:t>14297</w:t>
      </w:r>
      <w:r w:rsidR="00217EAC" w:rsidRPr="00FF7A30">
        <w:rPr>
          <w:rFonts w:ascii="Arial" w:hAnsi="Arial" w:cs="Arial"/>
          <w:bCs/>
          <w:szCs w:val="24"/>
        </w:rPr>
        <w:t xml:space="preserve"> en </w:t>
      </w:r>
      <w:r w:rsidR="003E0DF2">
        <w:rPr>
          <w:rFonts w:ascii="Arial" w:hAnsi="Arial" w:cs="Arial"/>
          <w:bCs/>
          <w:szCs w:val="24"/>
        </w:rPr>
        <w:t xml:space="preserve">el cuarto trimestre de </w:t>
      </w:r>
      <w:r w:rsidR="00217EAC" w:rsidRPr="00FF7A30">
        <w:rPr>
          <w:rFonts w:ascii="Arial" w:hAnsi="Arial" w:cs="Arial"/>
          <w:bCs/>
          <w:szCs w:val="24"/>
        </w:rPr>
        <w:t xml:space="preserve">2017 a </w:t>
      </w:r>
      <w:r w:rsidR="00217EAC">
        <w:rPr>
          <w:rFonts w:ascii="Arial" w:hAnsi="Arial" w:cs="Arial"/>
          <w:bCs/>
          <w:szCs w:val="24"/>
        </w:rPr>
        <w:t>6255</w:t>
      </w:r>
      <w:r w:rsidR="00217EAC" w:rsidRPr="00FF7A30">
        <w:rPr>
          <w:rFonts w:ascii="Arial" w:hAnsi="Arial" w:cs="Arial"/>
          <w:bCs/>
          <w:szCs w:val="24"/>
        </w:rPr>
        <w:t xml:space="preserve"> en el 2018</w:t>
      </w:r>
      <w:r>
        <w:rPr>
          <w:rFonts w:ascii="Arial" w:hAnsi="Arial" w:cs="Arial"/>
          <w:bCs/>
          <w:szCs w:val="24"/>
        </w:rPr>
        <w:t>.</w:t>
      </w:r>
    </w:p>
    <w:p w:rsidR="00585907" w:rsidRPr="009547F1" w:rsidRDefault="009547F1" w:rsidP="009547F1">
      <w:pPr>
        <w:pStyle w:val="Ttulo2"/>
        <w:jc w:val="both"/>
        <w:rPr>
          <w:rFonts w:ascii="Arial" w:eastAsiaTheme="minorHAnsi" w:hAnsi="Arial" w:cs="Arial"/>
          <w:b w:val="0"/>
          <w:color w:val="auto"/>
          <w:sz w:val="22"/>
          <w:szCs w:val="24"/>
        </w:rPr>
      </w:pPr>
      <w:r w:rsidRPr="009547F1">
        <w:rPr>
          <w:rFonts w:ascii="Arial" w:eastAsiaTheme="minorHAnsi" w:hAnsi="Arial" w:cs="Arial"/>
          <w:b w:val="0"/>
          <w:color w:val="auto"/>
          <w:sz w:val="22"/>
          <w:szCs w:val="24"/>
        </w:rPr>
        <w:t>Frente al Programa de ahorro de papel “CERO PAPEL”</w:t>
      </w:r>
      <w:r>
        <w:rPr>
          <w:rFonts w:ascii="Arial" w:eastAsiaTheme="minorHAnsi" w:hAnsi="Arial" w:cs="Arial"/>
          <w:b w:val="0"/>
          <w:color w:val="auto"/>
          <w:sz w:val="22"/>
          <w:szCs w:val="24"/>
        </w:rPr>
        <w:t>, a</w:t>
      </w:r>
      <w:r w:rsidR="00585907" w:rsidRPr="009547F1">
        <w:rPr>
          <w:rFonts w:ascii="Arial" w:eastAsiaTheme="minorHAnsi" w:hAnsi="Arial" w:cs="Arial"/>
          <w:b w:val="0"/>
          <w:color w:val="auto"/>
          <w:sz w:val="22"/>
          <w:szCs w:val="24"/>
        </w:rPr>
        <w:t xml:space="preserve"> continuación se registra el consolidado de la vigencia 2018 frente a la vigencia 2017</w:t>
      </w:r>
      <w:r>
        <w:rPr>
          <w:rFonts w:ascii="Arial" w:eastAsiaTheme="minorHAnsi" w:hAnsi="Arial" w:cs="Arial"/>
          <w:b w:val="0"/>
          <w:color w:val="auto"/>
          <w:sz w:val="22"/>
          <w:szCs w:val="24"/>
        </w:rPr>
        <w:t>, con los siguientes resultados</w:t>
      </w:r>
    </w:p>
    <w:p w:rsidR="00217EAC" w:rsidRDefault="00217EAC" w:rsidP="00F31478">
      <w:pPr>
        <w:autoSpaceDE w:val="0"/>
        <w:autoSpaceDN w:val="0"/>
        <w:adjustRightInd w:val="0"/>
        <w:rPr>
          <w:rFonts w:ascii="Arial" w:hAnsi="Arial" w:cs="Arial"/>
          <w:i/>
          <w:noProof/>
          <w:color w:val="833C0B" w:themeColor="accent2" w:themeShade="80"/>
          <w:sz w:val="14"/>
          <w:szCs w:val="14"/>
          <w:lang w:eastAsia="es-CO"/>
        </w:rPr>
      </w:pPr>
    </w:p>
    <w:p w:rsidR="00FC14E7" w:rsidRDefault="00FC14E7" w:rsidP="00F31478">
      <w:pPr>
        <w:autoSpaceDE w:val="0"/>
        <w:autoSpaceDN w:val="0"/>
        <w:adjustRightInd w:val="0"/>
        <w:rPr>
          <w:rFonts w:ascii="Arial" w:hAnsi="Arial" w:cs="Arial"/>
          <w:i/>
          <w:noProof/>
          <w:color w:val="833C0B" w:themeColor="accent2" w:themeShade="80"/>
          <w:sz w:val="14"/>
          <w:szCs w:val="14"/>
          <w:lang w:eastAsia="es-CO"/>
        </w:rPr>
      </w:pPr>
    </w:p>
    <w:p w:rsidR="00217EAC" w:rsidRPr="00FC14E7" w:rsidRDefault="00217EAC" w:rsidP="00217EAC">
      <w:pPr>
        <w:autoSpaceDE w:val="0"/>
        <w:autoSpaceDN w:val="0"/>
        <w:adjustRightInd w:val="0"/>
        <w:jc w:val="center"/>
        <w:rPr>
          <w:rFonts w:ascii="Arial" w:hAnsi="Arial" w:cs="Arial"/>
          <w:b/>
          <w:i/>
          <w:noProof/>
          <w:color w:val="833C0B" w:themeColor="accent2" w:themeShade="80"/>
          <w:sz w:val="14"/>
          <w:szCs w:val="14"/>
          <w:lang w:eastAsia="es-CO"/>
        </w:rPr>
      </w:pPr>
      <w:r w:rsidRPr="00FC14E7">
        <w:rPr>
          <w:rFonts w:ascii="Arial" w:hAnsi="Arial" w:cs="Arial"/>
          <w:b/>
          <w:i/>
          <w:szCs w:val="24"/>
        </w:rPr>
        <w:t>Comparativo anual de 2017 – 2018 consumo de papel.</w:t>
      </w:r>
    </w:p>
    <w:p w:rsidR="00217EAC" w:rsidRDefault="00217EAC" w:rsidP="00217EAC">
      <w:pPr>
        <w:autoSpaceDE w:val="0"/>
        <w:autoSpaceDN w:val="0"/>
        <w:adjustRightInd w:val="0"/>
        <w:jc w:val="center"/>
        <w:rPr>
          <w:rFonts w:ascii="Arial" w:hAnsi="Arial" w:cs="Arial"/>
          <w:i/>
          <w:noProof/>
          <w:color w:val="833C0B" w:themeColor="accent2" w:themeShade="80"/>
          <w:sz w:val="14"/>
          <w:szCs w:val="14"/>
          <w:lang w:eastAsia="es-CO"/>
        </w:rPr>
      </w:pPr>
    </w:p>
    <w:p w:rsidR="00217EAC" w:rsidRDefault="00217EAC" w:rsidP="00F31478">
      <w:pPr>
        <w:autoSpaceDE w:val="0"/>
        <w:autoSpaceDN w:val="0"/>
        <w:adjustRightInd w:val="0"/>
        <w:rPr>
          <w:rFonts w:ascii="Arial" w:hAnsi="Arial" w:cs="Arial"/>
          <w:i/>
          <w:noProof/>
          <w:color w:val="833C0B" w:themeColor="accent2" w:themeShade="80"/>
          <w:sz w:val="14"/>
          <w:szCs w:val="14"/>
          <w:lang w:eastAsia="es-CO"/>
        </w:rPr>
      </w:pPr>
      <w:r w:rsidRPr="00A6256B">
        <w:rPr>
          <w:noProof/>
          <w:lang w:eastAsia="es-CO"/>
        </w:rPr>
        <w:drawing>
          <wp:inline distT="0" distB="0" distL="0" distR="0">
            <wp:extent cx="5783744" cy="95250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3744" cy="952500"/>
                    </a:xfrm>
                    <a:prstGeom prst="rect">
                      <a:avLst/>
                    </a:prstGeom>
                    <a:noFill/>
                    <a:ln>
                      <a:noFill/>
                    </a:ln>
                  </pic:spPr>
                </pic:pic>
              </a:graphicData>
            </a:graphic>
          </wp:inline>
        </w:drawing>
      </w:r>
    </w:p>
    <w:p w:rsidR="00217EAC" w:rsidRDefault="00217EAC" w:rsidP="00F31478">
      <w:pPr>
        <w:autoSpaceDE w:val="0"/>
        <w:autoSpaceDN w:val="0"/>
        <w:adjustRightInd w:val="0"/>
        <w:rPr>
          <w:rFonts w:ascii="Arial" w:hAnsi="Arial" w:cs="Arial"/>
          <w:i/>
          <w:noProof/>
          <w:color w:val="833C0B" w:themeColor="accent2" w:themeShade="80"/>
          <w:sz w:val="14"/>
          <w:szCs w:val="14"/>
          <w:lang w:eastAsia="es-CO"/>
        </w:rPr>
      </w:pPr>
    </w:p>
    <w:tbl>
      <w:tblPr>
        <w:tblW w:w="9029" w:type="dxa"/>
        <w:tblInd w:w="70" w:type="dxa"/>
        <w:tblCellMar>
          <w:left w:w="70" w:type="dxa"/>
          <w:right w:w="70" w:type="dxa"/>
        </w:tblCellMar>
        <w:tblLook w:val="04A0" w:firstRow="1" w:lastRow="0" w:firstColumn="1" w:lastColumn="0" w:noHBand="0" w:noVBand="1"/>
      </w:tblPr>
      <w:tblGrid>
        <w:gridCol w:w="4176"/>
        <w:gridCol w:w="3123"/>
        <w:gridCol w:w="1730"/>
      </w:tblGrid>
      <w:tr w:rsidR="009547F1" w:rsidRPr="00FC5CD0" w:rsidTr="005A4DCB">
        <w:trPr>
          <w:trHeight w:val="453"/>
        </w:trPr>
        <w:tc>
          <w:tcPr>
            <w:tcW w:w="4176" w:type="dxa"/>
            <w:tcBorders>
              <w:top w:val="single" w:sz="4" w:space="0" w:color="auto"/>
              <w:left w:val="single" w:sz="8" w:space="0" w:color="auto"/>
              <w:bottom w:val="single" w:sz="8" w:space="0" w:color="auto"/>
              <w:right w:val="single" w:sz="8" w:space="0" w:color="000000"/>
            </w:tcBorders>
            <w:shd w:val="clear" w:color="auto" w:fill="C2D69B"/>
            <w:noWrap/>
            <w:vAlign w:val="center"/>
            <w:hideMark/>
          </w:tcPr>
          <w:p w:rsidR="009547F1" w:rsidRPr="005A4DCB" w:rsidRDefault="009547F1" w:rsidP="00A47973">
            <w:pPr>
              <w:jc w:val="center"/>
              <w:rPr>
                <w:rFonts w:eastAsia="Times New Roman" w:cs="Arial"/>
                <w:b/>
                <w:color w:val="000000"/>
                <w:lang w:eastAsia="es-CO"/>
              </w:rPr>
            </w:pPr>
            <w:r w:rsidRPr="005A4DCB">
              <w:rPr>
                <w:rFonts w:eastAsia="Times New Roman" w:cs="Arial"/>
                <w:b/>
                <w:color w:val="000000"/>
                <w:lang w:eastAsia="es-CO"/>
              </w:rPr>
              <w:t>Total Fotocopias</w:t>
            </w:r>
          </w:p>
          <w:p w:rsidR="009547F1" w:rsidRPr="005A4DCB" w:rsidRDefault="009547F1" w:rsidP="00A47973">
            <w:pPr>
              <w:jc w:val="center"/>
              <w:rPr>
                <w:rFonts w:eastAsia="Times New Roman" w:cs="Arial"/>
                <w:b/>
                <w:color w:val="000000"/>
                <w:lang w:eastAsia="es-CO"/>
              </w:rPr>
            </w:pPr>
            <w:r w:rsidRPr="005A4DCB">
              <w:rPr>
                <w:rFonts w:eastAsia="Times New Roman" w:cs="Arial"/>
                <w:b/>
                <w:color w:val="000000"/>
                <w:lang w:eastAsia="es-CO"/>
              </w:rPr>
              <w:t>Vigencia 2017</w:t>
            </w:r>
          </w:p>
        </w:tc>
        <w:tc>
          <w:tcPr>
            <w:tcW w:w="3123" w:type="dxa"/>
            <w:tcBorders>
              <w:top w:val="single" w:sz="4" w:space="0" w:color="auto"/>
              <w:left w:val="nil"/>
              <w:bottom w:val="single" w:sz="8" w:space="0" w:color="auto"/>
              <w:right w:val="single" w:sz="8" w:space="0" w:color="auto"/>
            </w:tcBorders>
            <w:shd w:val="clear" w:color="auto" w:fill="C2D69B"/>
            <w:vAlign w:val="center"/>
            <w:hideMark/>
          </w:tcPr>
          <w:p w:rsidR="009547F1" w:rsidRPr="005A4DCB" w:rsidRDefault="009547F1" w:rsidP="00A47973">
            <w:pPr>
              <w:jc w:val="center"/>
              <w:rPr>
                <w:rFonts w:eastAsia="Times New Roman" w:cs="Arial"/>
                <w:b/>
                <w:color w:val="000000"/>
                <w:lang w:eastAsia="es-CO"/>
              </w:rPr>
            </w:pPr>
            <w:r w:rsidRPr="005A4DCB">
              <w:rPr>
                <w:rFonts w:eastAsia="Times New Roman" w:cs="Arial"/>
                <w:b/>
                <w:color w:val="000000"/>
                <w:lang w:eastAsia="es-CO"/>
              </w:rPr>
              <w:t>Total Fotocopias</w:t>
            </w:r>
          </w:p>
          <w:p w:rsidR="009547F1" w:rsidRPr="005A4DCB" w:rsidRDefault="009547F1" w:rsidP="00A47973">
            <w:pPr>
              <w:jc w:val="center"/>
              <w:rPr>
                <w:rFonts w:eastAsia="Times New Roman" w:cs="Arial"/>
                <w:b/>
                <w:color w:val="000000"/>
                <w:lang w:eastAsia="es-CO"/>
              </w:rPr>
            </w:pPr>
            <w:r w:rsidRPr="005A4DCB">
              <w:rPr>
                <w:rFonts w:eastAsia="Times New Roman" w:cs="Arial"/>
                <w:b/>
                <w:color w:val="000000"/>
                <w:lang w:eastAsia="es-CO"/>
              </w:rPr>
              <w:t>Vigencia 2018</w:t>
            </w:r>
          </w:p>
        </w:tc>
        <w:tc>
          <w:tcPr>
            <w:tcW w:w="1730" w:type="dxa"/>
            <w:tcBorders>
              <w:top w:val="single" w:sz="4" w:space="0" w:color="auto"/>
              <w:left w:val="nil"/>
              <w:bottom w:val="single" w:sz="8" w:space="0" w:color="auto"/>
              <w:right w:val="single" w:sz="8" w:space="0" w:color="auto"/>
            </w:tcBorders>
            <w:shd w:val="clear" w:color="auto" w:fill="C2D69B"/>
          </w:tcPr>
          <w:p w:rsidR="009547F1" w:rsidRPr="00D70E1B" w:rsidRDefault="009547F1" w:rsidP="00A47973">
            <w:pPr>
              <w:jc w:val="center"/>
              <w:rPr>
                <w:rFonts w:eastAsia="Times New Roman" w:cs="Arial"/>
                <w:b/>
                <w:color w:val="000000"/>
                <w:lang w:eastAsia="es-CO"/>
              </w:rPr>
            </w:pPr>
            <w:r w:rsidRPr="00D70E1B">
              <w:rPr>
                <w:rFonts w:eastAsia="Times New Roman" w:cs="Arial"/>
                <w:b/>
                <w:color w:val="000000"/>
                <w:lang w:eastAsia="es-CO"/>
              </w:rPr>
              <w:t>PORCENTAJE DE DISMINUCION</w:t>
            </w:r>
          </w:p>
        </w:tc>
      </w:tr>
      <w:tr w:rsidR="009547F1" w:rsidRPr="00FC5CD0" w:rsidTr="005A4DCB">
        <w:trPr>
          <w:trHeight w:val="242"/>
        </w:trPr>
        <w:tc>
          <w:tcPr>
            <w:tcW w:w="417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47F1" w:rsidRPr="005A4DCB" w:rsidRDefault="009547F1" w:rsidP="00A47973">
            <w:pPr>
              <w:jc w:val="center"/>
              <w:rPr>
                <w:rFonts w:eastAsia="Times New Roman" w:cs="Arial"/>
                <w:color w:val="000000"/>
                <w:lang w:eastAsia="es-CO"/>
              </w:rPr>
            </w:pPr>
            <w:r w:rsidRPr="005A4DCB">
              <w:rPr>
                <w:rFonts w:eastAsia="Times New Roman" w:cs="Arial"/>
                <w:color w:val="000000"/>
                <w:lang w:eastAsia="es-CO"/>
              </w:rPr>
              <w:t>59013</w:t>
            </w:r>
          </w:p>
        </w:tc>
        <w:tc>
          <w:tcPr>
            <w:tcW w:w="3123" w:type="dxa"/>
            <w:tcBorders>
              <w:top w:val="single" w:sz="8" w:space="0" w:color="auto"/>
              <w:left w:val="nil"/>
              <w:bottom w:val="single" w:sz="8" w:space="0" w:color="auto"/>
              <w:right w:val="single" w:sz="8" w:space="0" w:color="auto"/>
            </w:tcBorders>
            <w:shd w:val="clear" w:color="auto" w:fill="auto"/>
            <w:noWrap/>
            <w:vAlign w:val="center"/>
          </w:tcPr>
          <w:p w:rsidR="009547F1" w:rsidRPr="005A4DCB" w:rsidRDefault="009547F1" w:rsidP="00A47973">
            <w:pPr>
              <w:jc w:val="center"/>
              <w:rPr>
                <w:rFonts w:eastAsia="Times New Roman" w:cs="Arial"/>
                <w:lang w:eastAsia="es-CO"/>
              </w:rPr>
            </w:pPr>
            <w:r w:rsidRPr="005A4DCB">
              <w:rPr>
                <w:rFonts w:eastAsia="Times New Roman" w:cs="Arial"/>
                <w:lang w:eastAsia="es-CO"/>
              </w:rPr>
              <w:t>26104</w:t>
            </w:r>
          </w:p>
        </w:tc>
        <w:tc>
          <w:tcPr>
            <w:tcW w:w="1730" w:type="dxa"/>
            <w:tcBorders>
              <w:top w:val="single" w:sz="8" w:space="0" w:color="auto"/>
              <w:left w:val="nil"/>
              <w:bottom w:val="single" w:sz="8" w:space="0" w:color="auto"/>
              <w:right w:val="single" w:sz="8" w:space="0" w:color="auto"/>
            </w:tcBorders>
          </w:tcPr>
          <w:p w:rsidR="009547F1" w:rsidRPr="00041D4A" w:rsidRDefault="009547F1" w:rsidP="00A47973">
            <w:pPr>
              <w:jc w:val="center"/>
              <w:rPr>
                <w:rFonts w:ascii="Arial" w:eastAsia="Times New Roman" w:hAnsi="Arial" w:cs="Arial"/>
                <w:b/>
                <w:color w:val="33CC33"/>
                <w:sz w:val="32"/>
                <w:szCs w:val="32"/>
                <w:lang w:eastAsia="es-CO"/>
              </w:rPr>
            </w:pPr>
            <w:r w:rsidRPr="004B3A92">
              <w:rPr>
                <w:rFonts w:ascii="Arial" w:eastAsia="Times New Roman" w:hAnsi="Arial" w:cs="Arial"/>
                <w:b/>
                <w:color w:val="1F4E79" w:themeColor="accent1" w:themeShade="80"/>
                <w:sz w:val="32"/>
                <w:szCs w:val="32"/>
                <w:lang w:eastAsia="es-CO"/>
              </w:rPr>
              <w:t>55.77</w:t>
            </w:r>
            <w:r w:rsidR="00041D4A" w:rsidRPr="004B3A92">
              <w:rPr>
                <w:rFonts w:ascii="Arial" w:eastAsia="Times New Roman" w:hAnsi="Arial" w:cs="Arial"/>
                <w:b/>
                <w:color w:val="1F4E79" w:themeColor="accent1" w:themeShade="80"/>
                <w:sz w:val="32"/>
                <w:szCs w:val="32"/>
                <w:lang w:eastAsia="es-CO"/>
              </w:rPr>
              <w:t>%</w:t>
            </w:r>
          </w:p>
        </w:tc>
      </w:tr>
    </w:tbl>
    <w:p w:rsidR="004C313F" w:rsidRPr="004C313F" w:rsidRDefault="004C313F" w:rsidP="004C313F">
      <w:pPr>
        <w:pStyle w:val="Prrafodelista"/>
        <w:ind w:left="0"/>
        <w:rPr>
          <w:rFonts w:ascii="Arial" w:hAnsi="Arial" w:cs="Arial"/>
          <w:i/>
          <w:noProof/>
          <w:color w:val="833C0B" w:themeColor="accent2" w:themeShade="80"/>
          <w:sz w:val="14"/>
          <w:szCs w:val="14"/>
          <w:lang w:eastAsia="es-CO"/>
        </w:rPr>
      </w:pPr>
      <w:r w:rsidRPr="004C313F">
        <w:rPr>
          <w:rFonts w:ascii="Arial" w:hAnsi="Arial" w:cs="Arial"/>
          <w:i/>
          <w:noProof/>
          <w:color w:val="833C0B" w:themeColor="accent2" w:themeShade="80"/>
          <w:sz w:val="14"/>
          <w:szCs w:val="14"/>
          <w:lang w:eastAsia="es-CO"/>
        </w:rPr>
        <w:t>Fuente: Consolidado informes trimestrales año 2018</w:t>
      </w:r>
      <w:r>
        <w:rPr>
          <w:rFonts w:ascii="Arial" w:hAnsi="Arial" w:cs="Arial"/>
          <w:i/>
          <w:noProof/>
          <w:color w:val="833C0B" w:themeColor="accent2" w:themeShade="80"/>
          <w:sz w:val="14"/>
          <w:szCs w:val="14"/>
          <w:lang w:eastAsia="es-CO"/>
        </w:rPr>
        <w:t>- GGA</w:t>
      </w:r>
    </w:p>
    <w:p w:rsidR="00F31478" w:rsidRDefault="00F31478" w:rsidP="00984124">
      <w:pPr>
        <w:tabs>
          <w:tab w:val="left" w:pos="6045"/>
          <w:tab w:val="left" w:pos="6180"/>
        </w:tabs>
        <w:autoSpaceDE w:val="0"/>
        <w:autoSpaceDN w:val="0"/>
        <w:adjustRightInd w:val="0"/>
        <w:jc w:val="both"/>
        <w:rPr>
          <w:rFonts w:ascii="Arial" w:eastAsia="Calibri" w:hAnsi="Arial" w:cs="Arial"/>
          <w:b/>
          <w:lang w:eastAsia="es-CO"/>
        </w:rPr>
      </w:pPr>
    </w:p>
    <w:p w:rsidR="00041D4A" w:rsidRDefault="00041D4A" w:rsidP="00041D4A">
      <w:pPr>
        <w:jc w:val="both"/>
        <w:rPr>
          <w:rFonts w:ascii="Arial" w:hAnsi="Arial" w:cs="Arial"/>
          <w:szCs w:val="24"/>
        </w:rPr>
      </w:pPr>
      <w:r w:rsidRPr="00FC5CD0">
        <w:rPr>
          <w:rFonts w:ascii="Arial" w:hAnsi="Arial" w:cs="Arial"/>
          <w:szCs w:val="24"/>
        </w:rPr>
        <w:t>En el análisis comparativo</w:t>
      </w:r>
      <w:r>
        <w:rPr>
          <w:rFonts w:ascii="Arial" w:hAnsi="Arial" w:cs="Arial"/>
          <w:szCs w:val="24"/>
        </w:rPr>
        <w:t xml:space="preserve"> (2017-2018)</w:t>
      </w:r>
      <w:r w:rsidRPr="00FC5CD0">
        <w:rPr>
          <w:rFonts w:ascii="Arial" w:hAnsi="Arial" w:cs="Arial"/>
          <w:szCs w:val="24"/>
        </w:rPr>
        <w:t xml:space="preserve"> se evidencia una disminución en el consumo total de </w:t>
      </w:r>
      <w:r w:rsidRPr="00FC14E7">
        <w:rPr>
          <w:rFonts w:ascii="Arial" w:hAnsi="Arial" w:cs="Arial"/>
          <w:szCs w:val="24"/>
        </w:rPr>
        <w:t>papel del 8.5</w:t>
      </w:r>
      <w:r w:rsidR="00FC14E7">
        <w:rPr>
          <w:rFonts w:ascii="Arial" w:hAnsi="Arial" w:cs="Arial"/>
          <w:szCs w:val="24"/>
        </w:rPr>
        <w:t>0</w:t>
      </w:r>
      <w:r w:rsidRPr="00FC14E7">
        <w:rPr>
          <w:rFonts w:ascii="Arial" w:hAnsi="Arial" w:cs="Arial"/>
          <w:szCs w:val="24"/>
        </w:rPr>
        <w:t xml:space="preserve">% y de fotocopias </w:t>
      </w:r>
      <w:r>
        <w:rPr>
          <w:rFonts w:ascii="Arial" w:hAnsi="Arial" w:cs="Arial"/>
          <w:szCs w:val="24"/>
        </w:rPr>
        <w:t>del 55.77%</w:t>
      </w:r>
      <w:r w:rsidRPr="00FC5CD0">
        <w:rPr>
          <w:rFonts w:ascii="Arial" w:hAnsi="Arial" w:cs="Arial"/>
          <w:szCs w:val="24"/>
        </w:rPr>
        <w:t>. La disminución de</w:t>
      </w:r>
      <w:r>
        <w:rPr>
          <w:rFonts w:ascii="Arial" w:hAnsi="Arial" w:cs="Arial"/>
          <w:szCs w:val="24"/>
        </w:rPr>
        <w:t xml:space="preserve"> estos </w:t>
      </w:r>
      <w:r w:rsidRPr="00FC5CD0">
        <w:rPr>
          <w:rFonts w:ascii="Arial" w:hAnsi="Arial" w:cs="Arial"/>
          <w:szCs w:val="24"/>
        </w:rPr>
        <w:t>consumo</w:t>
      </w:r>
      <w:r>
        <w:rPr>
          <w:rFonts w:ascii="Arial" w:hAnsi="Arial" w:cs="Arial"/>
          <w:szCs w:val="24"/>
        </w:rPr>
        <w:t>s</w:t>
      </w:r>
      <w:r w:rsidRPr="00FC5CD0">
        <w:rPr>
          <w:rFonts w:ascii="Arial" w:hAnsi="Arial" w:cs="Arial"/>
          <w:szCs w:val="24"/>
        </w:rPr>
        <w:t xml:space="preserve"> está asociada a la aplicabilidad de las medidas de austeridad y a las políticas del gobierno nacional en </w:t>
      </w:r>
      <w:r>
        <w:rPr>
          <w:rFonts w:ascii="Arial" w:hAnsi="Arial" w:cs="Arial"/>
          <w:szCs w:val="24"/>
        </w:rPr>
        <w:t xml:space="preserve">esta materia. En </w:t>
      </w:r>
      <w:r w:rsidR="00D70E1B">
        <w:rPr>
          <w:rFonts w:ascii="Arial" w:hAnsi="Arial" w:cs="Arial"/>
          <w:szCs w:val="24"/>
        </w:rPr>
        <w:t>conclusión,</w:t>
      </w:r>
      <w:r>
        <w:rPr>
          <w:rFonts w:ascii="Arial" w:hAnsi="Arial" w:cs="Arial"/>
          <w:szCs w:val="24"/>
        </w:rPr>
        <w:t xml:space="preserve"> Función Pública cumplió con la meta de reducir en un 2% el consumo del papel con respecto al año 2017, la cual </w:t>
      </w:r>
      <w:r w:rsidR="00D70E1B">
        <w:rPr>
          <w:rFonts w:ascii="Arial" w:hAnsi="Arial" w:cs="Arial"/>
          <w:szCs w:val="24"/>
        </w:rPr>
        <w:t xml:space="preserve">se encuentra </w:t>
      </w:r>
      <w:r>
        <w:rPr>
          <w:rFonts w:ascii="Arial" w:hAnsi="Arial" w:cs="Arial"/>
          <w:szCs w:val="24"/>
        </w:rPr>
        <w:t>establecida en la matriz de Austeridad y Gestión Ambiental.</w:t>
      </w:r>
    </w:p>
    <w:p w:rsidR="00041D4A" w:rsidRDefault="00041D4A" w:rsidP="00041D4A">
      <w:pPr>
        <w:jc w:val="both"/>
        <w:rPr>
          <w:rFonts w:ascii="Arial" w:hAnsi="Arial" w:cs="Arial"/>
          <w:szCs w:val="24"/>
        </w:rPr>
      </w:pPr>
    </w:p>
    <w:p w:rsidR="004B3A92" w:rsidRDefault="004B3A92" w:rsidP="004B3A92">
      <w:pPr>
        <w:autoSpaceDE w:val="0"/>
        <w:autoSpaceDN w:val="0"/>
        <w:adjustRightInd w:val="0"/>
        <w:ind w:hanging="142"/>
        <w:jc w:val="both"/>
        <w:rPr>
          <w:rFonts w:ascii="Arial" w:eastAsia="Calibri" w:hAnsi="Arial" w:cs="Arial"/>
          <w:lang w:eastAsia="es-CO"/>
        </w:rPr>
      </w:pPr>
      <w:r>
        <w:rPr>
          <w:rFonts w:ascii="Arial" w:eastAsia="Calibri" w:hAnsi="Arial" w:cs="Arial"/>
          <w:b/>
          <w:color w:val="000000"/>
          <w:lang w:eastAsia="es-CO"/>
        </w:rPr>
        <w:t xml:space="preserve">   </w:t>
      </w:r>
      <w:r w:rsidRPr="00DF5B85">
        <w:rPr>
          <w:rFonts w:ascii="Arial" w:eastAsia="Calibri" w:hAnsi="Arial" w:cs="Arial"/>
          <w:b/>
          <w:color w:val="000000"/>
          <w:lang w:eastAsia="es-CO"/>
        </w:rPr>
        <w:t xml:space="preserve">3.2. </w:t>
      </w:r>
      <w:r>
        <w:rPr>
          <w:rFonts w:ascii="Arial" w:eastAsia="Calibri" w:hAnsi="Arial" w:cs="Arial"/>
          <w:b/>
          <w:color w:val="000000"/>
          <w:lang w:eastAsia="es-CO"/>
        </w:rPr>
        <w:t xml:space="preserve">Impresos y </w:t>
      </w:r>
      <w:r w:rsidRPr="00DF5B85">
        <w:rPr>
          <w:rFonts w:ascii="Arial" w:eastAsia="Calibri" w:hAnsi="Arial" w:cs="Arial"/>
          <w:b/>
          <w:color w:val="000000"/>
          <w:lang w:eastAsia="es-CO"/>
        </w:rPr>
        <w:t>Publicaciones</w:t>
      </w:r>
      <w:r>
        <w:rPr>
          <w:rFonts w:ascii="Arial" w:eastAsia="Calibri" w:hAnsi="Arial" w:cs="Arial"/>
          <w:b/>
          <w:color w:val="000000"/>
          <w:lang w:eastAsia="es-CO"/>
        </w:rPr>
        <w:t>:</w:t>
      </w:r>
      <w:r w:rsidRPr="00DF5B85">
        <w:rPr>
          <w:rFonts w:ascii="Arial" w:eastAsia="Calibri" w:hAnsi="Arial" w:cs="Arial"/>
          <w:color w:val="000000"/>
          <w:lang w:eastAsia="es-CO"/>
        </w:rPr>
        <w:t xml:space="preserve"> </w:t>
      </w:r>
      <w:r w:rsidRPr="00F25552">
        <w:rPr>
          <w:rFonts w:ascii="Arial" w:eastAsia="Calibri" w:hAnsi="Arial" w:cs="Arial"/>
          <w:lang w:eastAsia="es-CO"/>
        </w:rPr>
        <w:t>En el periodo evaluado se reportó gasto por valor de $1.</w:t>
      </w:r>
      <w:r>
        <w:rPr>
          <w:rFonts w:ascii="Arial" w:eastAsia="Calibri" w:hAnsi="Arial" w:cs="Arial"/>
          <w:lang w:eastAsia="es-CO"/>
        </w:rPr>
        <w:t>500.000</w:t>
      </w:r>
      <w:r w:rsidRPr="00F25552">
        <w:rPr>
          <w:rFonts w:ascii="Arial" w:eastAsia="Calibri" w:hAnsi="Arial" w:cs="Arial"/>
          <w:lang w:eastAsia="es-CO"/>
        </w:rPr>
        <w:t xml:space="preserve">, por concepto </w:t>
      </w:r>
      <w:r>
        <w:rPr>
          <w:rFonts w:ascii="Arial" w:eastAsia="Calibri" w:hAnsi="Arial" w:cs="Arial"/>
          <w:lang w:eastAsia="es-CO"/>
        </w:rPr>
        <w:t xml:space="preserve">de </w:t>
      </w:r>
      <w:r w:rsidRPr="004B3A92">
        <w:rPr>
          <w:rFonts w:ascii="Arial" w:eastAsia="Calibri" w:hAnsi="Arial" w:cs="Arial"/>
          <w:lang w:eastAsia="es-CO"/>
        </w:rPr>
        <w:t xml:space="preserve">compra e impresión </w:t>
      </w:r>
      <w:r w:rsidR="00316929" w:rsidRPr="004B3A92">
        <w:rPr>
          <w:rFonts w:ascii="Arial" w:eastAsia="Calibri" w:hAnsi="Arial" w:cs="Arial"/>
          <w:lang w:eastAsia="es-CO"/>
        </w:rPr>
        <w:t>del carné</w:t>
      </w:r>
      <w:r>
        <w:rPr>
          <w:rFonts w:ascii="Arial" w:eastAsia="Calibri" w:hAnsi="Arial" w:cs="Arial"/>
          <w:lang w:eastAsia="es-CO"/>
        </w:rPr>
        <w:t xml:space="preserve"> para los servidores y contratistas de Función Pública,</w:t>
      </w:r>
      <w:r w:rsidRPr="004B3A92">
        <w:rPr>
          <w:rFonts w:ascii="Arial" w:eastAsia="Calibri" w:hAnsi="Arial" w:cs="Arial"/>
          <w:lang w:eastAsia="es-CO"/>
        </w:rPr>
        <w:t xml:space="preserve"> según contrato 319-2018</w:t>
      </w:r>
      <w:r>
        <w:rPr>
          <w:rFonts w:ascii="Arial" w:eastAsia="Calibri" w:hAnsi="Arial" w:cs="Arial"/>
          <w:lang w:eastAsia="es-CO"/>
        </w:rPr>
        <w:t>.</w:t>
      </w:r>
    </w:p>
    <w:p w:rsidR="00316929" w:rsidRPr="00F25552" w:rsidRDefault="00316929" w:rsidP="004B3A92">
      <w:pPr>
        <w:autoSpaceDE w:val="0"/>
        <w:autoSpaceDN w:val="0"/>
        <w:adjustRightInd w:val="0"/>
        <w:ind w:hanging="142"/>
        <w:jc w:val="both"/>
        <w:rPr>
          <w:rFonts w:ascii="Arial" w:eastAsia="Calibri" w:hAnsi="Arial" w:cs="Arial"/>
          <w:lang w:eastAsia="es-CO"/>
        </w:rPr>
      </w:pPr>
    </w:p>
    <w:p w:rsidR="0050408D" w:rsidRPr="009B4B87" w:rsidRDefault="0050408D" w:rsidP="0050408D">
      <w:pPr>
        <w:autoSpaceDE w:val="0"/>
        <w:autoSpaceDN w:val="0"/>
        <w:adjustRightInd w:val="0"/>
        <w:jc w:val="both"/>
        <w:rPr>
          <w:rFonts w:ascii="Arial" w:eastAsia="Calibri" w:hAnsi="Arial" w:cs="Arial"/>
          <w:b/>
          <w:lang w:eastAsia="es-CO"/>
        </w:rPr>
      </w:pPr>
      <w:r>
        <w:rPr>
          <w:rFonts w:ascii="Arial" w:eastAsia="Calibri" w:hAnsi="Arial" w:cs="Arial"/>
          <w:b/>
          <w:lang w:eastAsia="es-CO"/>
        </w:rPr>
        <w:t xml:space="preserve">  </w:t>
      </w:r>
      <w:r w:rsidRPr="009B4B87">
        <w:rPr>
          <w:rFonts w:ascii="Arial" w:eastAsia="Calibri" w:hAnsi="Arial" w:cs="Arial"/>
          <w:b/>
          <w:lang w:eastAsia="es-CO"/>
        </w:rPr>
        <w:t xml:space="preserve">4.  MANTENIMIENTO Y USO DE VEHÍCULOS    </w:t>
      </w:r>
    </w:p>
    <w:p w:rsidR="0050408D" w:rsidRPr="009B4B87" w:rsidRDefault="0050408D" w:rsidP="0050408D">
      <w:pPr>
        <w:autoSpaceDE w:val="0"/>
        <w:autoSpaceDN w:val="0"/>
        <w:adjustRightInd w:val="0"/>
        <w:jc w:val="both"/>
        <w:rPr>
          <w:rFonts w:ascii="Arial" w:eastAsia="Calibri" w:hAnsi="Arial" w:cs="Arial"/>
          <w:b/>
          <w:lang w:eastAsia="es-CO"/>
        </w:rPr>
      </w:pPr>
    </w:p>
    <w:p w:rsidR="0050408D" w:rsidRPr="009B4B87" w:rsidRDefault="0050408D" w:rsidP="00B852A9">
      <w:pPr>
        <w:jc w:val="both"/>
        <w:rPr>
          <w:rFonts w:ascii="Arial" w:eastAsia="Calibri" w:hAnsi="Arial" w:cs="Arial"/>
          <w:lang w:eastAsia="es-CO"/>
        </w:rPr>
      </w:pPr>
      <w:r w:rsidRPr="009B4B87">
        <w:rPr>
          <w:rFonts w:ascii="Arial" w:eastAsia="Calibri" w:hAnsi="Arial" w:cs="Arial"/>
          <w:lang w:eastAsia="es-CO"/>
        </w:rPr>
        <w:lastRenderedPageBreak/>
        <w:t xml:space="preserve">En este </w:t>
      </w:r>
      <w:r>
        <w:rPr>
          <w:rFonts w:ascii="Arial" w:eastAsia="Calibri" w:hAnsi="Arial" w:cs="Arial"/>
          <w:lang w:eastAsia="es-CO"/>
        </w:rPr>
        <w:t xml:space="preserve">rubro </w:t>
      </w:r>
      <w:r w:rsidRPr="009B4B87">
        <w:rPr>
          <w:rFonts w:ascii="Arial" w:eastAsia="Calibri" w:hAnsi="Arial" w:cs="Arial"/>
          <w:lang w:eastAsia="es-CO"/>
        </w:rPr>
        <w:t xml:space="preserve">se registran los pagos efectuados por mantenimiento, repuestos, llantas y accesorios, combustibles </w:t>
      </w:r>
      <w:r>
        <w:rPr>
          <w:rFonts w:ascii="Arial" w:eastAsia="Calibri" w:hAnsi="Arial" w:cs="Arial"/>
          <w:lang w:eastAsia="es-CO"/>
        </w:rPr>
        <w:t>–</w:t>
      </w:r>
      <w:r w:rsidRPr="009B4B87">
        <w:rPr>
          <w:rFonts w:ascii="Arial" w:eastAsia="Calibri" w:hAnsi="Arial" w:cs="Arial"/>
          <w:lang w:eastAsia="es-CO"/>
        </w:rPr>
        <w:t xml:space="preserve"> aceites</w:t>
      </w:r>
      <w:r>
        <w:rPr>
          <w:rFonts w:ascii="Arial" w:eastAsia="Calibri" w:hAnsi="Arial" w:cs="Arial"/>
          <w:lang w:eastAsia="es-CO"/>
        </w:rPr>
        <w:t xml:space="preserve"> </w:t>
      </w:r>
      <w:r w:rsidRPr="009B4B87">
        <w:rPr>
          <w:rFonts w:ascii="Arial" w:eastAsia="Calibri" w:hAnsi="Arial" w:cs="Arial"/>
          <w:lang w:eastAsia="es-CO"/>
        </w:rPr>
        <w:t xml:space="preserve">y arrendamiento de garajes del parque automotor. </w:t>
      </w:r>
    </w:p>
    <w:p w:rsidR="0050408D" w:rsidRPr="009B4B87" w:rsidRDefault="0050408D" w:rsidP="0050408D">
      <w:pPr>
        <w:ind w:left="708"/>
        <w:jc w:val="both"/>
        <w:rPr>
          <w:rFonts w:ascii="Arial" w:eastAsia="Calibri" w:hAnsi="Arial" w:cs="Arial"/>
          <w:lang w:eastAsia="es-CO"/>
        </w:rPr>
      </w:pPr>
    </w:p>
    <w:p w:rsidR="008F2312" w:rsidRDefault="008F2312" w:rsidP="00B852A9">
      <w:pPr>
        <w:autoSpaceDE w:val="0"/>
        <w:autoSpaceDN w:val="0"/>
        <w:adjustRightInd w:val="0"/>
        <w:jc w:val="both"/>
        <w:rPr>
          <w:rFonts w:ascii="Arial" w:eastAsia="Calibri" w:hAnsi="Arial" w:cs="Arial"/>
          <w:lang w:eastAsia="es-CO"/>
        </w:rPr>
      </w:pPr>
    </w:p>
    <w:p w:rsidR="0050408D" w:rsidRPr="009B4B87" w:rsidRDefault="0050408D" w:rsidP="00B852A9">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Función Pública cuenta con </w:t>
      </w:r>
      <w:r>
        <w:rPr>
          <w:rFonts w:ascii="Arial" w:eastAsia="Calibri" w:hAnsi="Arial" w:cs="Arial"/>
          <w:lang w:eastAsia="es-CO"/>
        </w:rPr>
        <w:t>diez (10)</w:t>
      </w:r>
      <w:r w:rsidRPr="009B4B87">
        <w:rPr>
          <w:rFonts w:ascii="Arial" w:eastAsia="Calibri" w:hAnsi="Arial" w:cs="Arial"/>
          <w:lang w:eastAsia="es-CO"/>
        </w:rPr>
        <w:t xml:space="preserve"> vehículos oficiales asignados a la Dirección General, Subdirección, Secretaría General y Direcciones Técnicas</w:t>
      </w:r>
      <w:r>
        <w:rPr>
          <w:rFonts w:ascii="Arial" w:eastAsia="Calibri" w:hAnsi="Arial" w:cs="Arial"/>
          <w:lang w:eastAsia="es-CO"/>
        </w:rPr>
        <w:t>; e</w:t>
      </w:r>
      <w:r w:rsidRPr="009B4B87">
        <w:rPr>
          <w:rFonts w:ascii="Arial" w:eastAsia="Calibri" w:hAnsi="Arial" w:cs="Arial"/>
          <w:lang w:eastAsia="es-CO"/>
        </w:rPr>
        <w:t xml:space="preserve">stos además son utilizados para las diligencias oficiales, transporte de funcionarios a eventos inherentes al Departamento y distribución o recibo de correspondencia, entre otros. </w:t>
      </w:r>
    </w:p>
    <w:p w:rsidR="0050408D" w:rsidRDefault="0050408D" w:rsidP="00984124">
      <w:pPr>
        <w:tabs>
          <w:tab w:val="left" w:pos="6045"/>
          <w:tab w:val="left" w:pos="6180"/>
        </w:tabs>
        <w:autoSpaceDE w:val="0"/>
        <w:autoSpaceDN w:val="0"/>
        <w:adjustRightInd w:val="0"/>
        <w:jc w:val="both"/>
        <w:rPr>
          <w:rFonts w:ascii="Arial" w:eastAsia="Calibri" w:hAnsi="Arial" w:cs="Arial"/>
          <w:sz w:val="20"/>
          <w:szCs w:val="20"/>
          <w:lang w:eastAsia="es-CO"/>
        </w:rPr>
      </w:pPr>
    </w:p>
    <w:p w:rsidR="00B852A9" w:rsidRDefault="007C3131" w:rsidP="00984124">
      <w:pPr>
        <w:tabs>
          <w:tab w:val="left" w:pos="6045"/>
          <w:tab w:val="left" w:pos="6180"/>
        </w:tabs>
        <w:autoSpaceDE w:val="0"/>
        <w:autoSpaceDN w:val="0"/>
        <w:adjustRightInd w:val="0"/>
        <w:jc w:val="both"/>
        <w:rPr>
          <w:rFonts w:ascii="Arial" w:eastAsia="Calibri" w:hAnsi="Arial" w:cs="Arial"/>
          <w:lang w:eastAsia="es-CO"/>
        </w:rPr>
      </w:pPr>
      <w:r w:rsidRPr="009B4B87">
        <w:rPr>
          <w:rFonts w:ascii="Arial" w:eastAsia="Calibri" w:hAnsi="Arial" w:cs="Arial"/>
          <w:lang w:eastAsia="es-CO"/>
        </w:rPr>
        <w:t>La Dirección Na</w:t>
      </w:r>
      <w:r w:rsidR="00D70E1B">
        <w:rPr>
          <w:rFonts w:ascii="Arial" w:eastAsia="Calibri" w:hAnsi="Arial" w:cs="Arial"/>
          <w:lang w:eastAsia="es-CO"/>
        </w:rPr>
        <w:t xml:space="preserve">cional de Estupefacientes (DNE) </w:t>
      </w:r>
      <w:r w:rsidRPr="009B4B87">
        <w:rPr>
          <w:rFonts w:ascii="Arial" w:eastAsia="Calibri" w:hAnsi="Arial" w:cs="Arial"/>
          <w:lang w:eastAsia="es-CO"/>
        </w:rPr>
        <w:t>destinó provisionalmente a</w:t>
      </w:r>
      <w:r>
        <w:rPr>
          <w:rFonts w:ascii="Arial" w:eastAsia="Calibri" w:hAnsi="Arial" w:cs="Arial"/>
          <w:lang w:eastAsia="es-CO"/>
        </w:rPr>
        <w:t>l Departamento</w:t>
      </w:r>
      <w:r w:rsidRPr="009B4B87">
        <w:rPr>
          <w:rFonts w:ascii="Arial" w:eastAsia="Calibri" w:hAnsi="Arial" w:cs="Arial"/>
          <w:lang w:eastAsia="es-CO"/>
        </w:rPr>
        <w:t>, mediante Resoluciones Nos. 0197 de 2014 el automóvil Che</w:t>
      </w:r>
      <w:r>
        <w:rPr>
          <w:rFonts w:ascii="Arial" w:eastAsia="Calibri" w:hAnsi="Arial" w:cs="Arial"/>
          <w:lang w:eastAsia="es-CO"/>
        </w:rPr>
        <w:t xml:space="preserve">vrolet </w:t>
      </w:r>
      <w:proofErr w:type="spellStart"/>
      <w:r>
        <w:rPr>
          <w:rFonts w:ascii="Arial" w:eastAsia="Calibri" w:hAnsi="Arial" w:cs="Arial"/>
          <w:lang w:eastAsia="es-CO"/>
        </w:rPr>
        <w:t>Optra</w:t>
      </w:r>
      <w:proofErr w:type="spellEnd"/>
      <w:r>
        <w:rPr>
          <w:rFonts w:ascii="Arial" w:eastAsia="Calibri" w:hAnsi="Arial" w:cs="Arial"/>
          <w:lang w:eastAsia="es-CO"/>
        </w:rPr>
        <w:t xml:space="preserve">; la No. </w:t>
      </w:r>
      <w:r w:rsidRPr="009B4B87">
        <w:rPr>
          <w:rFonts w:ascii="Arial" w:eastAsia="Calibri" w:hAnsi="Arial" w:cs="Arial"/>
          <w:lang w:eastAsia="es-CO"/>
        </w:rPr>
        <w:t xml:space="preserve">0792 de 2008 el automóvil Nissan </w:t>
      </w:r>
      <w:proofErr w:type="spellStart"/>
      <w:r w:rsidRPr="009B4B87">
        <w:rPr>
          <w:rFonts w:ascii="Arial" w:eastAsia="Calibri" w:hAnsi="Arial" w:cs="Arial"/>
          <w:lang w:eastAsia="es-CO"/>
        </w:rPr>
        <w:t>Tiida</w:t>
      </w:r>
      <w:proofErr w:type="spellEnd"/>
      <w:r w:rsidRPr="009B4B87">
        <w:rPr>
          <w:rFonts w:ascii="Arial" w:eastAsia="Calibri" w:hAnsi="Arial" w:cs="Arial"/>
          <w:lang w:eastAsia="es-CO"/>
        </w:rPr>
        <w:t xml:space="preserve"> y</w:t>
      </w:r>
      <w:r>
        <w:rPr>
          <w:rFonts w:ascii="Arial" w:eastAsia="Calibri" w:hAnsi="Arial" w:cs="Arial"/>
          <w:lang w:eastAsia="es-CO"/>
        </w:rPr>
        <w:t xml:space="preserve"> </w:t>
      </w:r>
      <w:r w:rsidRPr="00FB364A">
        <w:rPr>
          <w:rFonts w:ascii="Arial" w:eastAsia="Calibri" w:hAnsi="Arial" w:cs="Arial"/>
          <w:lang w:eastAsia="es-CO"/>
        </w:rPr>
        <w:t xml:space="preserve">con </w:t>
      </w:r>
      <w:r>
        <w:rPr>
          <w:rFonts w:ascii="Arial" w:eastAsia="Calibri" w:hAnsi="Arial" w:cs="Arial"/>
          <w:lang w:eastAsia="es-CO"/>
        </w:rPr>
        <w:t xml:space="preserve">la No. </w:t>
      </w:r>
      <w:r w:rsidRPr="009B4B87">
        <w:rPr>
          <w:rFonts w:ascii="Arial" w:eastAsia="Calibri" w:hAnsi="Arial" w:cs="Arial"/>
          <w:lang w:eastAsia="es-CO"/>
        </w:rPr>
        <w:t>0381 de 2</w:t>
      </w:r>
      <w:r>
        <w:rPr>
          <w:rFonts w:ascii="Arial" w:eastAsia="Calibri" w:hAnsi="Arial" w:cs="Arial"/>
          <w:lang w:eastAsia="es-CO"/>
        </w:rPr>
        <w:t xml:space="preserve">011 el automóvil Toyota </w:t>
      </w:r>
      <w:proofErr w:type="spellStart"/>
      <w:r>
        <w:rPr>
          <w:rFonts w:ascii="Arial" w:eastAsia="Calibri" w:hAnsi="Arial" w:cs="Arial"/>
          <w:lang w:eastAsia="es-CO"/>
        </w:rPr>
        <w:t>Corolla</w:t>
      </w:r>
      <w:proofErr w:type="spellEnd"/>
      <w:r>
        <w:rPr>
          <w:rFonts w:ascii="Arial" w:eastAsia="Calibri" w:hAnsi="Arial" w:cs="Arial"/>
          <w:lang w:eastAsia="es-CO"/>
        </w:rPr>
        <w:t xml:space="preserve">. </w:t>
      </w:r>
      <w:r w:rsidRPr="009B4B87">
        <w:rPr>
          <w:rFonts w:ascii="Arial" w:eastAsia="Calibri" w:hAnsi="Arial" w:cs="Arial"/>
          <w:lang w:eastAsia="es-CO"/>
        </w:rPr>
        <w:t>Dentro de las obligaciones frente a esta destinación se encuentra</w:t>
      </w:r>
      <w:r>
        <w:rPr>
          <w:rFonts w:ascii="Arial" w:eastAsia="Calibri" w:hAnsi="Arial" w:cs="Arial"/>
          <w:lang w:eastAsia="es-CO"/>
        </w:rPr>
        <w:t xml:space="preserve">: </w:t>
      </w:r>
      <w:r w:rsidR="009163CA">
        <w:rPr>
          <w:rFonts w:ascii="Arial" w:eastAsia="Calibri" w:hAnsi="Arial" w:cs="Arial"/>
          <w:lang w:eastAsia="es-CO"/>
        </w:rPr>
        <w:t>E</w:t>
      </w:r>
      <w:r w:rsidRPr="009B4B87">
        <w:rPr>
          <w:rFonts w:ascii="Arial" w:eastAsia="Calibri" w:hAnsi="Arial" w:cs="Arial"/>
          <w:lang w:eastAsia="es-CO"/>
        </w:rPr>
        <w:t xml:space="preserve">l mantenimiento de los vehículos en perfecto estado en </w:t>
      </w:r>
      <w:r>
        <w:rPr>
          <w:rFonts w:ascii="Arial" w:eastAsia="Calibri" w:hAnsi="Arial" w:cs="Arial"/>
          <w:lang w:eastAsia="es-CO"/>
        </w:rPr>
        <w:t>lo pertinente a p</w:t>
      </w:r>
      <w:r w:rsidRPr="009B4B87">
        <w:rPr>
          <w:rFonts w:ascii="Arial" w:eastAsia="Calibri" w:hAnsi="Arial" w:cs="Arial"/>
          <w:lang w:eastAsia="es-CO"/>
        </w:rPr>
        <w:t xml:space="preserve">ólizas, parqueaderos, impuestos y demás actividades tendientes a la administración de los mismos. </w:t>
      </w:r>
      <w:r>
        <w:rPr>
          <w:rFonts w:ascii="Arial" w:eastAsia="Calibri" w:hAnsi="Arial" w:cs="Arial"/>
          <w:lang w:eastAsia="es-CO"/>
        </w:rPr>
        <w:t xml:space="preserve">De igual manera, con las </w:t>
      </w:r>
      <w:r w:rsidRPr="0064163D">
        <w:rPr>
          <w:rFonts w:ascii="Arial" w:eastAsia="Calibri" w:hAnsi="Arial" w:cs="Arial"/>
          <w:lang w:eastAsia="es-CO"/>
        </w:rPr>
        <w:t>Resoluciones N</w:t>
      </w:r>
      <w:r w:rsidR="009163CA">
        <w:rPr>
          <w:rFonts w:ascii="Arial" w:eastAsia="Calibri" w:hAnsi="Arial" w:cs="Arial"/>
          <w:lang w:eastAsia="es-CO"/>
        </w:rPr>
        <w:t xml:space="preserve">os. </w:t>
      </w:r>
      <w:r w:rsidRPr="0064163D">
        <w:rPr>
          <w:rFonts w:ascii="Arial" w:eastAsia="Calibri" w:hAnsi="Arial" w:cs="Arial"/>
          <w:lang w:eastAsia="es-CO"/>
        </w:rPr>
        <w:t>001139 y 007886 de 2016</w:t>
      </w:r>
      <w:r>
        <w:rPr>
          <w:rFonts w:ascii="Arial" w:eastAsia="Calibri" w:hAnsi="Arial" w:cs="Arial"/>
          <w:lang w:eastAsia="es-CO"/>
        </w:rPr>
        <w:t xml:space="preserve">, </w:t>
      </w:r>
      <w:r w:rsidRPr="0064163D">
        <w:rPr>
          <w:rFonts w:ascii="Arial" w:eastAsia="Calibri" w:hAnsi="Arial" w:cs="Arial"/>
          <w:lang w:eastAsia="es-CO"/>
        </w:rPr>
        <w:t>la Dirección de Impuestos y Aduanas Nacionales, autorizó la donación a</w:t>
      </w:r>
      <w:r>
        <w:rPr>
          <w:rFonts w:ascii="Arial" w:eastAsia="Calibri" w:hAnsi="Arial" w:cs="Arial"/>
          <w:lang w:eastAsia="es-CO"/>
        </w:rPr>
        <w:t xml:space="preserve"> </w:t>
      </w:r>
      <w:r w:rsidRPr="0064163D">
        <w:rPr>
          <w:rFonts w:ascii="Arial" w:eastAsia="Calibri" w:hAnsi="Arial" w:cs="Arial"/>
          <w:lang w:eastAsia="es-CO"/>
        </w:rPr>
        <w:t>l</w:t>
      </w:r>
      <w:r>
        <w:rPr>
          <w:rFonts w:ascii="Arial" w:eastAsia="Calibri" w:hAnsi="Arial" w:cs="Arial"/>
          <w:lang w:eastAsia="es-CO"/>
        </w:rPr>
        <w:t xml:space="preserve">a entidad </w:t>
      </w:r>
      <w:r w:rsidRPr="0064163D">
        <w:rPr>
          <w:rFonts w:ascii="Arial" w:eastAsia="Calibri" w:hAnsi="Arial" w:cs="Arial"/>
          <w:lang w:eastAsia="es-CO"/>
        </w:rPr>
        <w:t>de los vehículos (ECO SPORT - OKZ748 - FORD) y (RENAULT SANDERO STEPWAY 2012)</w:t>
      </w:r>
      <w:r>
        <w:rPr>
          <w:rFonts w:ascii="Arial" w:eastAsia="Calibri" w:hAnsi="Arial" w:cs="Arial"/>
          <w:lang w:eastAsia="es-CO"/>
        </w:rPr>
        <w:t>.</w:t>
      </w:r>
      <w:r w:rsidRPr="006F296D">
        <w:rPr>
          <w:rFonts w:ascii="Arial" w:eastAsia="Calibri" w:hAnsi="Arial" w:cs="Arial"/>
          <w:lang w:eastAsia="es-CO"/>
        </w:rPr>
        <w:t xml:space="preserve"> Los vehículos restantes (5)</w:t>
      </w:r>
      <w:r>
        <w:rPr>
          <w:rFonts w:ascii="Arial" w:eastAsia="Calibri" w:hAnsi="Arial" w:cs="Arial"/>
          <w:lang w:eastAsia="es-CO"/>
        </w:rPr>
        <w:t>,</w:t>
      </w:r>
      <w:r w:rsidRPr="006F296D">
        <w:rPr>
          <w:rFonts w:ascii="Arial" w:eastAsia="Calibri" w:hAnsi="Arial" w:cs="Arial"/>
          <w:lang w:eastAsia="es-CO"/>
        </w:rPr>
        <w:t xml:space="preserve"> son de propiedad de la Función pública.</w:t>
      </w:r>
    </w:p>
    <w:p w:rsidR="007C3131" w:rsidRDefault="007C3131" w:rsidP="00984124">
      <w:pPr>
        <w:tabs>
          <w:tab w:val="left" w:pos="6045"/>
          <w:tab w:val="left" w:pos="6180"/>
        </w:tabs>
        <w:autoSpaceDE w:val="0"/>
        <w:autoSpaceDN w:val="0"/>
        <w:adjustRightInd w:val="0"/>
        <w:jc w:val="both"/>
        <w:rPr>
          <w:rFonts w:ascii="Arial" w:eastAsia="Calibri" w:hAnsi="Arial" w:cs="Arial"/>
          <w:lang w:eastAsia="es-CO"/>
        </w:rPr>
      </w:pPr>
    </w:p>
    <w:p w:rsidR="007C3131" w:rsidRDefault="007C3131" w:rsidP="007C3131">
      <w:pPr>
        <w:autoSpaceDE w:val="0"/>
        <w:autoSpaceDN w:val="0"/>
        <w:adjustRightInd w:val="0"/>
        <w:jc w:val="both"/>
        <w:rPr>
          <w:rFonts w:ascii="Arial" w:eastAsia="Calibri" w:hAnsi="Arial" w:cs="Arial"/>
          <w:lang w:eastAsia="es-CO"/>
        </w:rPr>
      </w:pPr>
      <w:r>
        <w:rPr>
          <w:rFonts w:ascii="Arial" w:eastAsia="Calibri" w:hAnsi="Arial" w:cs="Arial"/>
          <w:lang w:eastAsia="es-CO"/>
        </w:rPr>
        <w:t>En el cuarto</w:t>
      </w:r>
      <w:r w:rsidRPr="00824E02">
        <w:rPr>
          <w:rFonts w:ascii="Arial" w:eastAsia="Calibri" w:hAnsi="Arial" w:cs="Arial"/>
          <w:lang w:eastAsia="es-CO"/>
        </w:rPr>
        <w:t xml:space="preserve"> trimestre de </w:t>
      </w:r>
      <w:r w:rsidRPr="003443AA">
        <w:rPr>
          <w:rFonts w:ascii="Arial" w:eastAsia="Calibri" w:hAnsi="Arial" w:cs="Arial"/>
          <w:lang w:eastAsia="es-CO"/>
        </w:rPr>
        <w:t>2018</w:t>
      </w:r>
      <w:r w:rsidRPr="00D25029">
        <w:rPr>
          <w:rFonts w:ascii="Arial" w:eastAsia="Calibri" w:hAnsi="Arial" w:cs="Arial"/>
          <w:color w:val="5B9BD5"/>
          <w:lang w:eastAsia="es-CO"/>
        </w:rPr>
        <w:t xml:space="preserve"> </w:t>
      </w:r>
      <w:r w:rsidRPr="00824E02">
        <w:rPr>
          <w:rFonts w:ascii="Arial" w:eastAsia="Calibri" w:hAnsi="Arial" w:cs="Arial"/>
          <w:lang w:eastAsia="es-CO"/>
        </w:rPr>
        <w:t>se registró gasto</w:t>
      </w:r>
      <w:r w:rsidRPr="009B4B87">
        <w:rPr>
          <w:rFonts w:ascii="Arial" w:eastAsia="Calibri" w:hAnsi="Arial" w:cs="Arial"/>
          <w:lang w:eastAsia="es-CO"/>
        </w:rPr>
        <w:t xml:space="preserve"> por $</w:t>
      </w:r>
      <w:r w:rsidR="00B7072A">
        <w:rPr>
          <w:rFonts w:ascii="Arial" w:eastAsia="Calibri" w:hAnsi="Arial" w:cs="Arial"/>
          <w:lang w:eastAsia="es-CO"/>
        </w:rPr>
        <w:t>37.594.485</w:t>
      </w:r>
      <w:r>
        <w:rPr>
          <w:rFonts w:ascii="Arial" w:eastAsia="Calibri" w:hAnsi="Arial" w:cs="Arial"/>
          <w:lang w:eastAsia="es-CO"/>
        </w:rPr>
        <w:t xml:space="preserve">.00 </w:t>
      </w:r>
      <w:r w:rsidR="00B7072A">
        <w:rPr>
          <w:rFonts w:ascii="Arial" w:eastAsia="Calibri" w:hAnsi="Arial" w:cs="Arial"/>
          <w:lang w:eastAsia="es-CO"/>
        </w:rPr>
        <w:t xml:space="preserve">por </w:t>
      </w:r>
      <w:r w:rsidRPr="009B4B87">
        <w:rPr>
          <w:rFonts w:ascii="Arial" w:eastAsia="Calibri" w:hAnsi="Arial" w:cs="Arial"/>
          <w:lang w:eastAsia="es-CO"/>
        </w:rPr>
        <w:t>los siguientes conceptos:</w:t>
      </w:r>
    </w:p>
    <w:p w:rsidR="007C3131" w:rsidRDefault="007C3131" w:rsidP="00984124">
      <w:pPr>
        <w:tabs>
          <w:tab w:val="left" w:pos="6045"/>
          <w:tab w:val="left" w:pos="6180"/>
        </w:tabs>
        <w:autoSpaceDE w:val="0"/>
        <w:autoSpaceDN w:val="0"/>
        <w:adjustRightInd w:val="0"/>
        <w:jc w:val="both"/>
        <w:rPr>
          <w:rFonts w:ascii="Arial" w:eastAsia="Calibri" w:hAnsi="Arial" w:cs="Arial"/>
          <w:b/>
          <w:lang w:eastAsia="es-CO"/>
        </w:rPr>
      </w:pPr>
    </w:p>
    <w:tbl>
      <w:tblPr>
        <w:tblStyle w:val="Tabladelista4-nfasis61"/>
        <w:tblW w:w="9229" w:type="dxa"/>
        <w:tblLook w:val="04A0" w:firstRow="1" w:lastRow="0" w:firstColumn="1" w:lastColumn="0" w:noHBand="0" w:noVBand="1"/>
      </w:tblPr>
      <w:tblGrid>
        <w:gridCol w:w="3118"/>
        <w:gridCol w:w="1534"/>
        <w:gridCol w:w="1534"/>
        <w:gridCol w:w="1534"/>
        <w:gridCol w:w="1509"/>
      </w:tblGrid>
      <w:tr w:rsidR="00B7072A" w:rsidRPr="00B7072A" w:rsidTr="004348C0">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118" w:type="dxa"/>
            <w:noWrap/>
            <w:hideMark/>
          </w:tcPr>
          <w:p w:rsidR="00B7072A" w:rsidRPr="00B7072A" w:rsidRDefault="00B7072A" w:rsidP="00B7072A">
            <w:pPr>
              <w:jc w:val="center"/>
              <w:rPr>
                <w:rFonts w:ascii="Calibri" w:eastAsia="Times New Roman" w:hAnsi="Calibri" w:cs="Calibri"/>
                <w:lang w:eastAsia="es-CO"/>
              </w:rPr>
            </w:pPr>
            <w:r w:rsidRPr="00B7072A">
              <w:rPr>
                <w:rFonts w:ascii="Calibri" w:eastAsia="Times New Roman" w:hAnsi="Calibri" w:cs="Calibri"/>
                <w:lang w:eastAsia="es-CO"/>
              </w:rPr>
              <w:t>Concepto</w:t>
            </w:r>
          </w:p>
        </w:tc>
        <w:tc>
          <w:tcPr>
            <w:tcW w:w="1534" w:type="dxa"/>
            <w:hideMark/>
          </w:tcPr>
          <w:p w:rsidR="00B7072A" w:rsidRPr="00B7072A" w:rsidRDefault="00B7072A" w:rsidP="00B7072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B7072A">
              <w:rPr>
                <w:rFonts w:ascii="Calibri" w:eastAsia="Times New Roman" w:hAnsi="Calibri" w:cs="Calibri"/>
                <w:lang w:eastAsia="es-CO"/>
              </w:rPr>
              <w:t>IV Trimestre 2018</w:t>
            </w:r>
          </w:p>
        </w:tc>
        <w:tc>
          <w:tcPr>
            <w:tcW w:w="1534" w:type="dxa"/>
            <w:hideMark/>
          </w:tcPr>
          <w:p w:rsidR="00B7072A" w:rsidRPr="00B7072A" w:rsidRDefault="00B7072A" w:rsidP="00B7072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B7072A">
              <w:rPr>
                <w:rFonts w:ascii="Calibri" w:eastAsia="Times New Roman" w:hAnsi="Calibri" w:cs="Calibri"/>
                <w:lang w:eastAsia="es-CO"/>
              </w:rPr>
              <w:t>IV Trimestre 2017</w:t>
            </w:r>
          </w:p>
        </w:tc>
        <w:tc>
          <w:tcPr>
            <w:tcW w:w="1534" w:type="dxa"/>
            <w:hideMark/>
          </w:tcPr>
          <w:p w:rsidR="00B7072A" w:rsidRPr="00B7072A" w:rsidRDefault="00B7072A" w:rsidP="00B7072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B7072A">
              <w:rPr>
                <w:rFonts w:ascii="Calibri" w:eastAsia="Times New Roman" w:hAnsi="Calibri" w:cs="Calibri"/>
                <w:lang w:eastAsia="es-CO"/>
              </w:rPr>
              <w:t>Variación absoluta</w:t>
            </w:r>
          </w:p>
        </w:tc>
        <w:tc>
          <w:tcPr>
            <w:tcW w:w="1509" w:type="dxa"/>
            <w:hideMark/>
          </w:tcPr>
          <w:p w:rsidR="00B7072A" w:rsidRPr="00B7072A" w:rsidRDefault="00B7072A" w:rsidP="00B7072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B7072A">
              <w:rPr>
                <w:rFonts w:ascii="Calibri" w:eastAsia="Times New Roman" w:hAnsi="Calibri" w:cs="Calibri"/>
                <w:lang w:eastAsia="es-CO"/>
              </w:rPr>
              <w:t>Variación relativa</w:t>
            </w:r>
          </w:p>
        </w:tc>
      </w:tr>
      <w:tr w:rsidR="00B7072A" w:rsidRPr="00B7072A" w:rsidTr="004348C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118" w:type="dxa"/>
            <w:noWrap/>
            <w:hideMark/>
          </w:tcPr>
          <w:p w:rsidR="00B7072A" w:rsidRPr="00B7072A" w:rsidRDefault="00B7072A" w:rsidP="00B7072A">
            <w:pPr>
              <w:rPr>
                <w:rFonts w:ascii="Calibri" w:eastAsia="Times New Roman" w:hAnsi="Calibri" w:cs="Calibri"/>
                <w:color w:val="000000"/>
                <w:lang w:eastAsia="es-CO"/>
              </w:rPr>
            </w:pPr>
            <w:r w:rsidRPr="00B7072A">
              <w:rPr>
                <w:rFonts w:ascii="Calibri" w:eastAsia="Times New Roman" w:hAnsi="Calibri" w:cs="Calibri"/>
                <w:color w:val="000000"/>
                <w:lang w:eastAsia="es-CO"/>
              </w:rPr>
              <w:t>Combustible</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13.261.704</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9.172.990</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4.088.714</w:t>
            </w:r>
          </w:p>
        </w:tc>
        <w:tc>
          <w:tcPr>
            <w:tcW w:w="1509"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44,57</w:t>
            </w:r>
          </w:p>
        </w:tc>
      </w:tr>
      <w:tr w:rsidR="00B7072A" w:rsidRPr="00B7072A" w:rsidTr="004348C0">
        <w:trPr>
          <w:trHeight w:val="280"/>
        </w:trPr>
        <w:tc>
          <w:tcPr>
            <w:cnfStyle w:val="001000000000" w:firstRow="0" w:lastRow="0" w:firstColumn="1" w:lastColumn="0" w:oddVBand="0" w:evenVBand="0" w:oddHBand="0" w:evenHBand="0" w:firstRowFirstColumn="0" w:firstRowLastColumn="0" w:lastRowFirstColumn="0" w:lastRowLastColumn="0"/>
            <w:tcW w:w="3118" w:type="dxa"/>
            <w:noWrap/>
            <w:hideMark/>
          </w:tcPr>
          <w:p w:rsidR="00B7072A" w:rsidRPr="00B7072A" w:rsidRDefault="00B7072A" w:rsidP="00B7072A">
            <w:pPr>
              <w:rPr>
                <w:rFonts w:ascii="Calibri" w:eastAsia="Times New Roman" w:hAnsi="Calibri" w:cs="Calibri"/>
                <w:color w:val="000000"/>
                <w:lang w:eastAsia="es-CO"/>
              </w:rPr>
            </w:pPr>
            <w:r w:rsidRPr="00B7072A">
              <w:rPr>
                <w:rFonts w:ascii="Calibri" w:eastAsia="Times New Roman" w:hAnsi="Calibri" w:cs="Calibri"/>
                <w:color w:val="000000"/>
                <w:lang w:eastAsia="es-CO"/>
              </w:rPr>
              <w:t>Mantenimiento</w:t>
            </w:r>
          </w:p>
        </w:tc>
        <w:tc>
          <w:tcPr>
            <w:tcW w:w="1534"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9.960.164</w:t>
            </w:r>
          </w:p>
        </w:tc>
        <w:tc>
          <w:tcPr>
            <w:tcW w:w="1534"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2.698.723</w:t>
            </w:r>
          </w:p>
        </w:tc>
        <w:tc>
          <w:tcPr>
            <w:tcW w:w="1534"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7.261.441</w:t>
            </w:r>
          </w:p>
        </w:tc>
        <w:tc>
          <w:tcPr>
            <w:tcW w:w="1509"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269,07</w:t>
            </w:r>
          </w:p>
        </w:tc>
      </w:tr>
      <w:tr w:rsidR="00B7072A" w:rsidRPr="00B7072A" w:rsidTr="004348C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118" w:type="dxa"/>
            <w:noWrap/>
            <w:hideMark/>
          </w:tcPr>
          <w:p w:rsidR="00B7072A" w:rsidRPr="00B7072A" w:rsidRDefault="00B7072A" w:rsidP="00B7072A">
            <w:pPr>
              <w:rPr>
                <w:rFonts w:ascii="Calibri" w:eastAsia="Times New Roman" w:hAnsi="Calibri" w:cs="Calibri"/>
                <w:color w:val="000000"/>
                <w:lang w:eastAsia="es-CO"/>
              </w:rPr>
            </w:pPr>
            <w:r w:rsidRPr="00B7072A">
              <w:rPr>
                <w:rFonts w:ascii="Calibri" w:eastAsia="Times New Roman" w:hAnsi="Calibri" w:cs="Calibri"/>
                <w:color w:val="000000"/>
                <w:lang w:eastAsia="es-CO"/>
              </w:rPr>
              <w:t>Repuestos</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13.073.627</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5.415.751</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7.657.876</w:t>
            </w:r>
          </w:p>
        </w:tc>
        <w:tc>
          <w:tcPr>
            <w:tcW w:w="1509"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141,40</w:t>
            </w:r>
          </w:p>
        </w:tc>
      </w:tr>
      <w:tr w:rsidR="00B7072A" w:rsidRPr="00B7072A" w:rsidTr="004348C0">
        <w:trPr>
          <w:trHeight w:val="417"/>
        </w:trPr>
        <w:tc>
          <w:tcPr>
            <w:cnfStyle w:val="001000000000" w:firstRow="0" w:lastRow="0" w:firstColumn="1" w:lastColumn="0" w:oddVBand="0" w:evenVBand="0" w:oddHBand="0" w:evenHBand="0" w:firstRowFirstColumn="0" w:firstRowLastColumn="0" w:lastRowFirstColumn="0" w:lastRowLastColumn="0"/>
            <w:tcW w:w="3118" w:type="dxa"/>
            <w:hideMark/>
          </w:tcPr>
          <w:p w:rsidR="00B7072A" w:rsidRPr="00B7072A" w:rsidRDefault="00B7072A" w:rsidP="00B7072A">
            <w:pPr>
              <w:rPr>
                <w:rFonts w:ascii="Calibri" w:eastAsia="Times New Roman" w:hAnsi="Calibri" w:cs="Calibri"/>
                <w:color w:val="000000"/>
                <w:lang w:eastAsia="es-CO"/>
              </w:rPr>
            </w:pPr>
            <w:r w:rsidRPr="00B7072A">
              <w:rPr>
                <w:rFonts w:ascii="Calibri" w:eastAsia="Times New Roman" w:hAnsi="Calibri" w:cs="Calibri"/>
                <w:color w:val="000000"/>
                <w:lang w:eastAsia="es-CO"/>
              </w:rPr>
              <w:t>Arrendamiento parqueaderos</w:t>
            </w:r>
          </w:p>
        </w:tc>
        <w:tc>
          <w:tcPr>
            <w:tcW w:w="1534"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1.298.990</w:t>
            </w:r>
          </w:p>
        </w:tc>
        <w:tc>
          <w:tcPr>
            <w:tcW w:w="1534"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1.247.834</w:t>
            </w:r>
          </w:p>
        </w:tc>
        <w:tc>
          <w:tcPr>
            <w:tcW w:w="1534"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51.156</w:t>
            </w:r>
          </w:p>
        </w:tc>
        <w:tc>
          <w:tcPr>
            <w:tcW w:w="1509" w:type="dxa"/>
            <w:noWrap/>
            <w:hideMark/>
          </w:tcPr>
          <w:p w:rsidR="00B7072A" w:rsidRPr="00B7072A" w:rsidRDefault="00B7072A" w:rsidP="00B7072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7072A">
              <w:rPr>
                <w:rFonts w:ascii="Calibri" w:eastAsia="Times New Roman" w:hAnsi="Calibri" w:cs="Calibri"/>
                <w:color w:val="000000"/>
                <w:lang w:eastAsia="es-CO"/>
              </w:rPr>
              <w:t>4,10</w:t>
            </w:r>
          </w:p>
        </w:tc>
      </w:tr>
      <w:tr w:rsidR="00B7072A" w:rsidRPr="00B7072A" w:rsidTr="004348C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118" w:type="dxa"/>
            <w:noWrap/>
            <w:hideMark/>
          </w:tcPr>
          <w:p w:rsidR="00B7072A" w:rsidRPr="00B7072A" w:rsidRDefault="00B7072A" w:rsidP="00B7072A">
            <w:pPr>
              <w:rPr>
                <w:rFonts w:ascii="Calibri" w:eastAsia="Times New Roman" w:hAnsi="Calibri" w:cs="Calibri"/>
                <w:color w:val="000000"/>
                <w:lang w:eastAsia="es-CO"/>
              </w:rPr>
            </w:pPr>
            <w:r w:rsidRPr="00B7072A">
              <w:rPr>
                <w:rFonts w:ascii="Calibri" w:eastAsia="Times New Roman" w:hAnsi="Calibri" w:cs="Calibri"/>
                <w:color w:val="000000"/>
                <w:lang w:eastAsia="es-CO"/>
              </w:rPr>
              <w:t>Total</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s-CO"/>
              </w:rPr>
            </w:pPr>
            <w:r w:rsidRPr="00B7072A">
              <w:rPr>
                <w:rFonts w:ascii="Calibri" w:eastAsia="Times New Roman" w:hAnsi="Calibri" w:cs="Calibri"/>
                <w:b/>
                <w:color w:val="000000"/>
                <w:lang w:eastAsia="es-CO"/>
              </w:rPr>
              <w:t>37.594.485</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s-CO"/>
              </w:rPr>
            </w:pPr>
            <w:r w:rsidRPr="00B7072A">
              <w:rPr>
                <w:rFonts w:ascii="Calibri" w:eastAsia="Times New Roman" w:hAnsi="Calibri" w:cs="Calibri"/>
                <w:b/>
                <w:color w:val="000000"/>
                <w:lang w:eastAsia="es-CO"/>
              </w:rPr>
              <w:t>18.535.298</w:t>
            </w:r>
          </w:p>
        </w:tc>
        <w:tc>
          <w:tcPr>
            <w:tcW w:w="1534"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s-CO"/>
              </w:rPr>
            </w:pPr>
            <w:r w:rsidRPr="00B7072A">
              <w:rPr>
                <w:rFonts w:ascii="Calibri" w:eastAsia="Times New Roman" w:hAnsi="Calibri" w:cs="Calibri"/>
                <w:b/>
                <w:color w:val="000000"/>
                <w:lang w:eastAsia="es-CO"/>
              </w:rPr>
              <w:t>19.059.187</w:t>
            </w:r>
          </w:p>
        </w:tc>
        <w:tc>
          <w:tcPr>
            <w:tcW w:w="1509" w:type="dxa"/>
            <w:noWrap/>
            <w:hideMark/>
          </w:tcPr>
          <w:p w:rsidR="00B7072A" w:rsidRPr="00B7072A" w:rsidRDefault="00B7072A" w:rsidP="00B707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s-CO"/>
              </w:rPr>
            </w:pPr>
            <w:r w:rsidRPr="00B7072A">
              <w:rPr>
                <w:rFonts w:ascii="Calibri" w:eastAsia="Times New Roman" w:hAnsi="Calibri" w:cs="Calibri"/>
                <w:b/>
                <w:color w:val="000000"/>
                <w:lang w:eastAsia="es-CO"/>
              </w:rPr>
              <w:t>102,83</w:t>
            </w:r>
          </w:p>
        </w:tc>
      </w:tr>
    </w:tbl>
    <w:p w:rsidR="00B7072A" w:rsidRDefault="004348C0" w:rsidP="004348C0">
      <w:pPr>
        <w:pStyle w:val="Prrafodelista"/>
        <w:ind w:left="0"/>
        <w:rPr>
          <w:rFonts w:ascii="Arial" w:hAnsi="Arial" w:cs="Arial"/>
          <w:i/>
          <w:noProof/>
          <w:color w:val="833C0B" w:themeColor="accent2" w:themeShade="80"/>
          <w:sz w:val="14"/>
          <w:szCs w:val="14"/>
          <w:lang w:eastAsia="es-CO"/>
        </w:rPr>
      </w:pPr>
      <w:r w:rsidRPr="004348C0">
        <w:rPr>
          <w:rFonts w:ascii="Arial" w:hAnsi="Arial" w:cs="Arial"/>
          <w:i/>
          <w:noProof/>
          <w:color w:val="833C0B" w:themeColor="accent2" w:themeShade="80"/>
          <w:sz w:val="14"/>
          <w:szCs w:val="14"/>
          <w:lang w:eastAsia="es-CO"/>
        </w:rPr>
        <w:t>Fuente: Reporte SIIF</w:t>
      </w:r>
    </w:p>
    <w:p w:rsidR="004348C0" w:rsidRDefault="004348C0" w:rsidP="004348C0">
      <w:pPr>
        <w:pStyle w:val="Prrafodelista"/>
        <w:ind w:left="0"/>
        <w:rPr>
          <w:rFonts w:ascii="Arial" w:hAnsi="Arial" w:cs="Arial"/>
          <w:i/>
          <w:noProof/>
          <w:color w:val="833C0B" w:themeColor="accent2" w:themeShade="80"/>
          <w:sz w:val="14"/>
          <w:szCs w:val="14"/>
          <w:lang w:eastAsia="es-CO"/>
        </w:rPr>
      </w:pPr>
    </w:p>
    <w:p w:rsidR="004348C0" w:rsidRDefault="004348C0" w:rsidP="004348C0">
      <w:pPr>
        <w:pStyle w:val="Prrafodelista"/>
        <w:ind w:left="0"/>
        <w:rPr>
          <w:rFonts w:ascii="Arial" w:hAnsi="Arial" w:cs="Arial"/>
          <w:i/>
          <w:noProof/>
          <w:color w:val="833C0B" w:themeColor="accent2" w:themeShade="80"/>
          <w:sz w:val="14"/>
          <w:szCs w:val="14"/>
          <w:lang w:eastAsia="es-CO"/>
        </w:rPr>
      </w:pPr>
    </w:p>
    <w:p w:rsidR="004348C0" w:rsidRPr="007721AC" w:rsidRDefault="004348C0" w:rsidP="004348C0">
      <w:pPr>
        <w:ind w:left="-142"/>
        <w:jc w:val="both"/>
        <w:rPr>
          <w:rFonts w:ascii="Arial" w:eastAsia="Calibri" w:hAnsi="Arial" w:cs="Arial"/>
          <w:lang w:eastAsia="es-CO"/>
        </w:rPr>
      </w:pPr>
      <w:r w:rsidRPr="004348C0">
        <w:rPr>
          <w:rFonts w:ascii="Arial" w:eastAsia="Calibri" w:hAnsi="Arial" w:cs="Arial"/>
          <w:lang w:eastAsia="es-CO"/>
        </w:rPr>
        <w:t>De acuerdo con la tabla anterior, en el cuarto trimestre de 201</w:t>
      </w:r>
      <w:r>
        <w:rPr>
          <w:rFonts w:ascii="Arial" w:eastAsia="Calibri" w:hAnsi="Arial" w:cs="Arial"/>
          <w:lang w:eastAsia="es-CO"/>
        </w:rPr>
        <w:t>8</w:t>
      </w:r>
      <w:r w:rsidRPr="004348C0">
        <w:rPr>
          <w:rFonts w:ascii="Arial" w:eastAsia="Calibri" w:hAnsi="Arial" w:cs="Arial"/>
          <w:lang w:eastAsia="es-CO"/>
        </w:rPr>
        <w:t xml:space="preserve"> comparado con el mismo periodo de la vigencia anterior, se presenta un</w:t>
      </w:r>
      <w:r>
        <w:rPr>
          <w:rFonts w:ascii="Arial" w:eastAsia="Calibri" w:hAnsi="Arial" w:cs="Arial"/>
          <w:lang w:eastAsia="es-CO"/>
        </w:rPr>
        <w:t xml:space="preserve"> aumento</w:t>
      </w:r>
      <w:r w:rsidRPr="004348C0">
        <w:rPr>
          <w:rFonts w:ascii="Arial" w:eastAsia="Calibri" w:hAnsi="Arial" w:cs="Arial"/>
          <w:lang w:eastAsia="es-CO"/>
        </w:rPr>
        <w:t xml:space="preserve"> en el gasto de vehículos a nivel general del </w:t>
      </w:r>
      <w:r>
        <w:rPr>
          <w:rFonts w:ascii="Arial" w:eastAsia="Calibri" w:hAnsi="Arial" w:cs="Arial"/>
          <w:lang w:eastAsia="es-CO"/>
        </w:rPr>
        <w:t>102.83</w:t>
      </w:r>
      <w:r w:rsidRPr="004348C0">
        <w:rPr>
          <w:rFonts w:ascii="Arial" w:eastAsia="Calibri" w:hAnsi="Arial" w:cs="Arial"/>
          <w:lang w:eastAsia="es-CO"/>
        </w:rPr>
        <w:t>%</w:t>
      </w:r>
      <w:r>
        <w:rPr>
          <w:rFonts w:ascii="Arial" w:eastAsia="Calibri" w:hAnsi="Arial" w:cs="Arial"/>
          <w:lang w:eastAsia="es-CO"/>
        </w:rPr>
        <w:t>, siendo el más representativo el de mantenimiento</w:t>
      </w:r>
      <w:r w:rsidR="00E7122D" w:rsidRPr="007721AC">
        <w:rPr>
          <w:rFonts w:ascii="Arial" w:eastAsia="Calibri" w:hAnsi="Arial" w:cs="Arial"/>
          <w:lang w:eastAsia="es-CO"/>
        </w:rPr>
        <w:t>, en razón a que en el trimestre de la vigencia 2017, se registró el servicio de mantenimiento correctivo y preventivo de vehículos del mes de noviembre, mientras que en el trimestre de 2018, se registró lo correspondiente a octubre, noviembre y diciembre.</w:t>
      </w:r>
    </w:p>
    <w:p w:rsidR="004348C0" w:rsidRPr="004348C0" w:rsidRDefault="004348C0" w:rsidP="004348C0">
      <w:pPr>
        <w:ind w:left="-142"/>
        <w:jc w:val="both"/>
        <w:rPr>
          <w:rFonts w:ascii="Arial" w:eastAsia="Calibri" w:hAnsi="Arial" w:cs="Arial"/>
          <w:lang w:eastAsia="es-CO"/>
        </w:rPr>
      </w:pPr>
    </w:p>
    <w:p w:rsidR="004348C0" w:rsidRPr="004348C0" w:rsidRDefault="004348C0" w:rsidP="004348C0">
      <w:pPr>
        <w:ind w:left="-142"/>
        <w:jc w:val="both"/>
        <w:rPr>
          <w:rFonts w:ascii="Arial" w:eastAsia="Calibri" w:hAnsi="Arial" w:cs="Arial"/>
          <w:color w:val="000000"/>
          <w:lang w:eastAsia="es-CO"/>
        </w:rPr>
      </w:pPr>
      <w:r w:rsidRPr="004348C0">
        <w:rPr>
          <w:rFonts w:ascii="Arial" w:eastAsia="Calibri" w:hAnsi="Arial" w:cs="Arial"/>
          <w:color w:val="000000"/>
          <w:lang w:eastAsia="es-CO"/>
        </w:rPr>
        <w:t xml:space="preserve">De acuerdo con los indicadores definidos en el Plan de Gestión Ambiental, a continuación, se presenta la evaluación del consumo de combustibles fósiles y generación de </w:t>
      </w:r>
      <w:r>
        <w:rPr>
          <w:rFonts w:ascii="Arial" w:eastAsia="Calibri" w:hAnsi="Arial" w:cs="Arial"/>
          <w:color w:val="000000"/>
          <w:lang w:eastAsia="es-CO"/>
        </w:rPr>
        <w:t>CO</w:t>
      </w:r>
      <w:r w:rsidRPr="004348C0">
        <w:rPr>
          <w:rFonts w:ascii="Arial" w:eastAsia="Calibri" w:hAnsi="Arial" w:cs="Arial"/>
          <w:color w:val="000000"/>
          <w:lang w:eastAsia="es-CO"/>
        </w:rPr>
        <w:t>2, correspondiente al cuarto trimestre de 201</w:t>
      </w:r>
      <w:r>
        <w:rPr>
          <w:rFonts w:ascii="Arial" w:eastAsia="Calibri" w:hAnsi="Arial" w:cs="Arial"/>
          <w:color w:val="000000"/>
          <w:lang w:eastAsia="es-CO"/>
        </w:rPr>
        <w:t>8</w:t>
      </w:r>
      <w:r w:rsidRPr="004348C0">
        <w:rPr>
          <w:rFonts w:ascii="Arial" w:eastAsia="Calibri" w:hAnsi="Arial" w:cs="Arial"/>
          <w:color w:val="000000"/>
          <w:lang w:eastAsia="es-CO"/>
        </w:rPr>
        <w:t>:</w:t>
      </w:r>
    </w:p>
    <w:p w:rsidR="004348C0" w:rsidRDefault="004348C0" w:rsidP="004348C0">
      <w:pPr>
        <w:ind w:left="-142"/>
        <w:jc w:val="both"/>
        <w:rPr>
          <w:rFonts w:ascii="Arial" w:eastAsia="Calibri" w:hAnsi="Arial" w:cs="Arial"/>
          <w:lang w:eastAsia="es-CO"/>
        </w:rPr>
      </w:pPr>
    </w:p>
    <w:p w:rsidR="008F2312" w:rsidRDefault="008F2312" w:rsidP="004348C0">
      <w:pPr>
        <w:ind w:left="-142"/>
        <w:jc w:val="both"/>
        <w:rPr>
          <w:rFonts w:ascii="Arial" w:eastAsia="Calibri" w:hAnsi="Arial" w:cs="Arial"/>
          <w:lang w:eastAsia="es-CO"/>
        </w:rPr>
      </w:pPr>
    </w:p>
    <w:p w:rsidR="008F2312" w:rsidRDefault="008F2312" w:rsidP="004348C0">
      <w:pPr>
        <w:ind w:left="-142"/>
        <w:jc w:val="both"/>
        <w:rPr>
          <w:rFonts w:ascii="Arial" w:eastAsia="Calibri" w:hAnsi="Arial" w:cs="Arial"/>
          <w:lang w:eastAsia="es-CO"/>
        </w:rPr>
      </w:pPr>
    </w:p>
    <w:p w:rsidR="008F2312" w:rsidRDefault="008F2312" w:rsidP="004348C0">
      <w:pPr>
        <w:ind w:left="-142"/>
        <w:jc w:val="both"/>
        <w:rPr>
          <w:rFonts w:ascii="Arial" w:eastAsia="Calibri" w:hAnsi="Arial" w:cs="Arial"/>
          <w:lang w:eastAsia="es-CO"/>
        </w:rPr>
      </w:pPr>
    </w:p>
    <w:p w:rsidR="008F2312" w:rsidRDefault="008F2312" w:rsidP="004348C0">
      <w:pPr>
        <w:ind w:left="-142"/>
        <w:jc w:val="both"/>
        <w:rPr>
          <w:rFonts w:ascii="Arial" w:eastAsia="Calibri" w:hAnsi="Arial" w:cs="Arial"/>
          <w:lang w:eastAsia="es-CO"/>
        </w:rPr>
      </w:pPr>
    </w:p>
    <w:p w:rsidR="008F2312" w:rsidRDefault="008F2312" w:rsidP="004348C0">
      <w:pPr>
        <w:ind w:left="-142"/>
        <w:jc w:val="both"/>
        <w:rPr>
          <w:rFonts w:ascii="Arial" w:eastAsia="Calibri" w:hAnsi="Arial" w:cs="Arial"/>
          <w:lang w:eastAsia="es-CO"/>
        </w:rPr>
      </w:pPr>
    </w:p>
    <w:p w:rsidR="008F2312" w:rsidRDefault="008F2312" w:rsidP="004348C0">
      <w:pPr>
        <w:ind w:left="-142"/>
        <w:jc w:val="both"/>
        <w:rPr>
          <w:rFonts w:ascii="Arial" w:eastAsia="Calibri" w:hAnsi="Arial" w:cs="Arial"/>
          <w:lang w:eastAsia="es-CO"/>
        </w:rPr>
      </w:pPr>
    </w:p>
    <w:p w:rsidR="008F2312" w:rsidRDefault="008F2312" w:rsidP="004348C0">
      <w:pPr>
        <w:ind w:left="-142"/>
        <w:jc w:val="both"/>
        <w:rPr>
          <w:rFonts w:ascii="Arial" w:eastAsia="Calibri" w:hAnsi="Arial" w:cs="Arial"/>
          <w:lang w:eastAsia="es-CO"/>
        </w:rPr>
      </w:pPr>
    </w:p>
    <w:p w:rsidR="008F2312" w:rsidRPr="004348C0" w:rsidRDefault="008F2312" w:rsidP="004348C0">
      <w:pPr>
        <w:ind w:left="-142"/>
        <w:jc w:val="both"/>
        <w:rPr>
          <w:rFonts w:ascii="Arial" w:eastAsia="Calibri" w:hAnsi="Arial" w:cs="Arial"/>
          <w:lang w:eastAsia="es-CO"/>
        </w:rPr>
      </w:pPr>
    </w:p>
    <w:tbl>
      <w:tblPr>
        <w:tblW w:w="9329" w:type="dxa"/>
        <w:tblBorders>
          <w:top w:val="single" w:sz="4" w:space="0" w:color="ED7D31"/>
          <w:left w:val="single" w:sz="4" w:space="0" w:color="ED7D31"/>
          <w:bottom w:val="single" w:sz="4" w:space="0" w:color="ED7D31"/>
          <w:right w:val="single" w:sz="4" w:space="0" w:color="ED7D31"/>
        </w:tblBorders>
        <w:tblLook w:val="04A0" w:firstRow="1" w:lastRow="0" w:firstColumn="1" w:lastColumn="0" w:noHBand="0" w:noVBand="1"/>
      </w:tblPr>
      <w:tblGrid>
        <w:gridCol w:w="2274"/>
        <w:gridCol w:w="1662"/>
        <w:gridCol w:w="2693"/>
        <w:gridCol w:w="399"/>
        <w:gridCol w:w="2301"/>
      </w:tblGrid>
      <w:tr w:rsidR="004348C0" w:rsidRPr="004348C0" w:rsidTr="00A47973">
        <w:trPr>
          <w:trHeight w:val="405"/>
        </w:trPr>
        <w:tc>
          <w:tcPr>
            <w:tcW w:w="9329" w:type="dxa"/>
            <w:gridSpan w:val="5"/>
            <w:tcBorders>
              <w:bottom w:val="nil"/>
              <w:right w:val="nil"/>
            </w:tcBorders>
            <w:shd w:val="clear" w:color="auto" w:fill="ED7D31"/>
            <w:noWrap/>
            <w:hideMark/>
          </w:tcPr>
          <w:p w:rsidR="004348C0" w:rsidRPr="004348C0" w:rsidRDefault="004348C0" w:rsidP="004348C0">
            <w:pPr>
              <w:jc w:val="center"/>
              <w:rPr>
                <w:rFonts w:ascii="Arial" w:eastAsia="Times New Roman" w:hAnsi="Arial" w:cs="Arial"/>
                <w:b/>
                <w:bCs/>
                <w:color w:val="404040"/>
                <w:sz w:val="18"/>
                <w:szCs w:val="18"/>
                <w:lang w:val="es-ES" w:eastAsia="es-ES"/>
              </w:rPr>
            </w:pPr>
          </w:p>
          <w:p w:rsidR="004348C0" w:rsidRPr="004348C0" w:rsidRDefault="004348C0" w:rsidP="004348C0">
            <w:pPr>
              <w:jc w:val="center"/>
              <w:rPr>
                <w:rFonts w:ascii="Arial" w:eastAsia="Times New Roman" w:hAnsi="Arial" w:cs="Arial"/>
                <w:b/>
                <w:bCs/>
                <w:color w:val="FFFFFF"/>
                <w:sz w:val="18"/>
                <w:szCs w:val="18"/>
                <w:lang w:val="es-ES" w:eastAsia="es-ES"/>
              </w:rPr>
            </w:pPr>
            <w:r w:rsidRPr="004348C0">
              <w:rPr>
                <w:rFonts w:ascii="Arial" w:eastAsia="Calibri" w:hAnsi="Arial" w:cs="Arial"/>
                <w:b/>
                <w:bCs/>
                <w:color w:val="FFFFFF"/>
                <w:lang w:eastAsia="es-CO"/>
              </w:rPr>
              <w:t>Combustibles fósiles y generación de co2</w:t>
            </w:r>
          </w:p>
        </w:tc>
      </w:tr>
      <w:tr w:rsidR="004348C0" w:rsidRPr="004348C0" w:rsidTr="00A47973">
        <w:trPr>
          <w:trHeight w:val="482"/>
        </w:trPr>
        <w:tc>
          <w:tcPr>
            <w:tcW w:w="2274" w:type="dxa"/>
            <w:tcBorders>
              <w:top w:val="single" w:sz="4" w:space="0" w:color="ED7D31"/>
              <w:bottom w:val="single" w:sz="4" w:space="0" w:color="ED7D31"/>
              <w:right w:val="nil"/>
            </w:tcBorders>
            <w:shd w:val="clear" w:color="auto" w:fill="FFFFFF"/>
            <w:noWrap/>
            <w:hideMark/>
          </w:tcPr>
          <w:p w:rsidR="004348C0" w:rsidRPr="004348C0" w:rsidRDefault="004348C0" w:rsidP="004348C0">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Objeto</w:t>
            </w:r>
          </w:p>
        </w:tc>
        <w:tc>
          <w:tcPr>
            <w:tcW w:w="7055" w:type="dxa"/>
            <w:gridSpan w:val="4"/>
            <w:tcBorders>
              <w:top w:val="single" w:sz="4" w:space="0" w:color="ED7D31"/>
              <w:bottom w:val="single" w:sz="4" w:space="0" w:color="ED7D31"/>
            </w:tcBorders>
            <w:shd w:val="clear" w:color="auto" w:fill="auto"/>
            <w:hideMark/>
          </w:tcPr>
          <w:p w:rsidR="004348C0" w:rsidRPr="004348C0" w:rsidRDefault="004348C0" w:rsidP="004348C0">
            <w:pPr>
              <w:jc w:val="both"/>
              <w:rPr>
                <w:rFonts w:ascii="Arial" w:eastAsia="Times New Roman" w:hAnsi="Arial" w:cs="Arial"/>
                <w:color w:val="595959"/>
                <w:sz w:val="18"/>
                <w:szCs w:val="18"/>
                <w:lang w:val="es-ES" w:eastAsia="es-ES"/>
              </w:rPr>
            </w:pPr>
            <w:r w:rsidRPr="004348C0">
              <w:rPr>
                <w:rFonts w:ascii="Arial" w:eastAsia="Times New Roman" w:hAnsi="Arial" w:cs="Arial"/>
                <w:color w:val="595959"/>
                <w:sz w:val="18"/>
                <w:szCs w:val="18"/>
                <w:lang w:val="es-ES" w:eastAsia="es-ES"/>
              </w:rPr>
              <w:t>Reducir el consumo de combustibles fósiles requeridos para la movilización de los vehículos de la entidad al igual que hacer parte de la disminución en emisiones de dióxido de Carbono (CO2).</w:t>
            </w:r>
          </w:p>
        </w:tc>
      </w:tr>
      <w:tr w:rsidR="004348C0" w:rsidRPr="004348C0" w:rsidTr="00A47973">
        <w:trPr>
          <w:trHeight w:val="272"/>
        </w:trPr>
        <w:tc>
          <w:tcPr>
            <w:tcW w:w="2274" w:type="dxa"/>
            <w:tcBorders>
              <w:right w:val="nil"/>
            </w:tcBorders>
            <w:shd w:val="clear" w:color="auto" w:fill="FFFFFF"/>
            <w:noWrap/>
            <w:hideMark/>
          </w:tcPr>
          <w:p w:rsidR="004348C0" w:rsidRPr="004348C0" w:rsidRDefault="004348C0" w:rsidP="004348C0">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Meta</w:t>
            </w:r>
          </w:p>
        </w:tc>
        <w:tc>
          <w:tcPr>
            <w:tcW w:w="7055" w:type="dxa"/>
            <w:gridSpan w:val="4"/>
            <w:shd w:val="clear" w:color="auto" w:fill="auto"/>
          </w:tcPr>
          <w:p w:rsidR="004348C0" w:rsidRPr="004348C0" w:rsidRDefault="004348C0" w:rsidP="004348C0">
            <w:pPr>
              <w:jc w:val="both"/>
              <w:rPr>
                <w:rFonts w:ascii="Arial" w:eastAsia="Times New Roman" w:hAnsi="Arial" w:cs="Arial"/>
                <w:color w:val="595959"/>
                <w:sz w:val="18"/>
                <w:szCs w:val="18"/>
                <w:lang w:val="es-ES" w:eastAsia="es-ES"/>
              </w:rPr>
            </w:pPr>
            <w:r w:rsidRPr="004348C0">
              <w:rPr>
                <w:rFonts w:ascii="Arial" w:eastAsia="Times New Roman" w:hAnsi="Arial" w:cs="Arial"/>
                <w:color w:val="595959"/>
                <w:sz w:val="18"/>
                <w:szCs w:val="18"/>
                <w:lang w:val="es-ES" w:eastAsia="es-ES"/>
              </w:rPr>
              <w:t>Mantener el consumo de combustible respecto al año 2017 proporcionalmente al No. de vehículos</w:t>
            </w:r>
          </w:p>
        </w:tc>
      </w:tr>
      <w:tr w:rsidR="004348C0" w:rsidRPr="004348C0" w:rsidTr="00A47973">
        <w:trPr>
          <w:trHeight w:val="421"/>
        </w:trPr>
        <w:tc>
          <w:tcPr>
            <w:tcW w:w="2274" w:type="dxa"/>
            <w:tcBorders>
              <w:top w:val="single" w:sz="4" w:space="0" w:color="ED7D31"/>
              <w:bottom w:val="single" w:sz="4" w:space="0" w:color="ED7D31"/>
              <w:right w:val="nil"/>
            </w:tcBorders>
            <w:shd w:val="clear" w:color="auto" w:fill="FFFFFF"/>
            <w:noWrap/>
            <w:hideMark/>
          </w:tcPr>
          <w:p w:rsidR="004348C0" w:rsidRPr="004348C0" w:rsidRDefault="004348C0" w:rsidP="004348C0">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Indicador</w:t>
            </w:r>
          </w:p>
        </w:tc>
        <w:tc>
          <w:tcPr>
            <w:tcW w:w="7055" w:type="dxa"/>
            <w:gridSpan w:val="4"/>
            <w:tcBorders>
              <w:top w:val="single" w:sz="4" w:space="0" w:color="ED7D31"/>
              <w:bottom w:val="single" w:sz="4" w:space="0" w:color="ED7D31"/>
            </w:tcBorders>
            <w:shd w:val="clear" w:color="auto" w:fill="auto"/>
            <w:hideMark/>
          </w:tcPr>
          <w:p w:rsidR="004348C0" w:rsidRPr="004348C0" w:rsidRDefault="004348C0" w:rsidP="004348C0">
            <w:pPr>
              <w:jc w:val="both"/>
              <w:rPr>
                <w:rFonts w:ascii="Arial" w:eastAsia="Times New Roman" w:hAnsi="Arial" w:cs="Arial"/>
                <w:color w:val="595959"/>
                <w:sz w:val="18"/>
                <w:szCs w:val="18"/>
                <w:lang w:val="es-ES" w:eastAsia="es-ES"/>
              </w:rPr>
            </w:pPr>
            <m:oMathPara>
              <m:oMathParaPr>
                <m:jc m:val="centerGroup"/>
              </m:oMathParaPr>
              <m:oMath>
                <m:r>
                  <w:rPr>
                    <w:rFonts w:ascii="Cambria Math" w:hAnsi="Cambria Math" w:cs="Arial"/>
                    <w:color w:val="595959"/>
                    <w:sz w:val="18"/>
                    <w:szCs w:val="18"/>
                  </w:rPr>
                  <m:t>=</m:t>
                </m:r>
                <m:d>
                  <m:dPr>
                    <m:ctrlPr>
                      <w:rPr>
                        <w:rFonts w:ascii="Cambria Math" w:hAnsi="Cambria Math" w:cs="Arial"/>
                        <w:i/>
                        <w:iCs/>
                        <w:color w:val="595959"/>
                        <w:sz w:val="18"/>
                        <w:szCs w:val="18"/>
                      </w:rPr>
                    </m:ctrlPr>
                  </m:dPr>
                  <m:e>
                    <m:f>
                      <m:fPr>
                        <m:ctrlPr>
                          <w:rPr>
                            <w:rFonts w:ascii="Cambria Math" w:hAnsi="Cambria Math" w:cs="Arial"/>
                            <w:i/>
                            <w:iCs/>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i/>
                                <w:iCs/>
                                <w:color w:val="595959"/>
                                <w:sz w:val="18"/>
                                <w:szCs w:val="18"/>
                              </w:rPr>
                            </m:ctrlPr>
                          </m:dPr>
                          <m:e>
                            <m:r>
                              <m:rPr>
                                <m:sty m:val="p"/>
                              </m:rPr>
                              <w:rPr>
                                <w:rFonts w:ascii="Cambria Math" w:hAnsi="Cambria Math" w:cs="Arial"/>
                                <w:color w:val="595959"/>
                                <w:sz w:val="18"/>
                                <w:szCs w:val="18"/>
                              </w:rPr>
                              <m:t>Galones</m:t>
                            </m:r>
                          </m:e>
                        </m:d>
                        <m:r>
                          <m:rPr>
                            <m:sty m:val="p"/>
                          </m:rPr>
                          <w:rPr>
                            <w:rFonts w:ascii="Cambria Math" w:hAnsi="Cambria Math" w:cs="Arial"/>
                            <w:color w:val="595959"/>
                            <w:sz w:val="18"/>
                            <w:szCs w:val="18"/>
                          </w:rPr>
                          <m:t>  - ∑Consumo trimestre  anterior</m:t>
                        </m:r>
                        <m:d>
                          <m:dPr>
                            <m:ctrlPr>
                              <w:rPr>
                                <w:rFonts w:ascii="Cambria Math" w:hAnsi="Cambria Math" w:cs="Arial"/>
                                <w:i/>
                                <w:iCs/>
                                <w:color w:val="595959"/>
                                <w:sz w:val="18"/>
                                <w:szCs w:val="18"/>
                              </w:rPr>
                            </m:ctrlPr>
                          </m:dPr>
                          <m:e>
                            <m:r>
                              <m:rPr>
                                <m:sty m:val="p"/>
                              </m:rPr>
                              <w:rPr>
                                <w:rFonts w:ascii="Cambria Math" w:hAnsi="Cambria Math" w:cs="Arial"/>
                                <w:color w:val="595959"/>
                                <w:sz w:val="18"/>
                                <w:szCs w:val="18"/>
                              </w:rPr>
                              <m:t>Galones</m:t>
                            </m:r>
                          </m:e>
                        </m:d>
                      </m:num>
                      <m:den>
                        <m:r>
                          <m:rPr>
                            <m:sty m:val="p"/>
                          </m:rPr>
                          <w:rPr>
                            <w:rFonts w:ascii="Cambria Math" w:hAnsi="Cambria Math" w:cs="Arial"/>
                            <w:color w:val="595959"/>
                            <w:sz w:val="18"/>
                            <w:szCs w:val="18"/>
                          </w:rPr>
                          <m:t> ∑ Consumo trimestre anterior </m:t>
                        </m:r>
                        <m:d>
                          <m:dPr>
                            <m:ctrlPr>
                              <w:rPr>
                                <w:rFonts w:ascii="Cambria Math" w:hAnsi="Cambria Math" w:cs="Arial"/>
                                <w:i/>
                                <w:iCs/>
                                <w:color w:val="595959"/>
                                <w:sz w:val="18"/>
                                <w:szCs w:val="18"/>
                              </w:rPr>
                            </m:ctrlPr>
                          </m:dPr>
                          <m:e>
                            <m:r>
                              <m:rPr>
                                <m:sty m:val="p"/>
                              </m:rPr>
                              <w:rPr>
                                <w:rFonts w:ascii="Cambria Math" w:hAnsi="Cambria Math" w:cs="Arial"/>
                                <w:color w:val="595959"/>
                                <w:sz w:val="18"/>
                                <w:szCs w:val="18"/>
                              </w:rPr>
                              <m:t>Galones</m:t>
                            </m:r>
                          </m:e>
                        </m:d>
                      </m:den>
                    </m:f>
                  </m:e>
                </m:d>
                <m:r>
                  <m:rPr>
                    <m:sty m:val="p"/>
                  </m:rPr>
                  <w:rPr>
                    <w:rFonts w:ascii="Cambria Math" w:hAnsi="Cambria Math" w:cs="Arial"/>
                    <w:color w:val="595959"/>
                    <w:sz w:val="18"/>
                    <w:szCs w:val="18"/>
                  </w:rPr>
                  <m:t>×100</m:t>
                </m:r>
              </m:oMath>
            </m:oMathPara>
          </w:p>
        </w:tc>
      </w:tr>
      <w:tr w:rsidR="004348C0" w:rsidRPr="004348C0" w:rsidTr="00A47973">
        <w:trPr>
          <w:trHeight w:val="733"/>
        </w:trPr>
        <w:tc>
          <w:tcPr>
            <w:tcW w:w="2274" w:type="dxa"/>
            <w:tcBorders>
              <w:right w:val="nil"/>
            </w:tcBorders>
            <w:shd w:val="clear" w:color="auto" w:fill="FFFFFF"/>
            <w:noWrap/>
            <w:hideMark/>
          </w:tcPr>
          <w:p w:rsidR="004348C0" w:rsidRPr="004348C0" w:rsidRDefault="004348C0" w:rsidP="004348C0">
            <w:pPr>
              <w:jc w:val="center"/>
              <w:rPr>
                <w:rFonts w:ascii="Arial" w:eastAsia="Times New Roman" w:hAnsi="Arial" w:cs="Arial"/>
                <w:b/>
                <w:bCs/>
                <w:color w:val="984806"/>
                <w:sz w:val="18"/>
                <w:szCs w:val="18"/>
                <w:lang w:val="es-ES" w:eastAsia="es-ES"/>
              </w:rPr>
            </w:pPr>
          </w:p>
          <w:p w:rsidR="004348C0" w:rsidRPr="004348C0" w:rsidRDefault="004348C0" w:rsidP="004348C0">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concepto</w:t>
            </w:r>
          </w:p>
        </w:tc>
        <w:tc>
          <w:tcPr>
            <w:tcW w:w="1662" w:type="dxa"/>
            <w:shd w:val="clear" w:color="auto" w:fill="auto"/>
            <w:noWrap/>
            <w:hideMark/>
          </w:tcPr>
          <w:p w:rsidR="004348C0" w:rsidRPr="004348C0" w:rsidRDefault="004348C0" w:rsidP="004348C0">
            <w:pPr>
              <w:jc w:val="center"/>
              <w:rPr>
                <w:rFonts w:ascii="Arial" w:eastAsia="Times New Roman" w:hAnsi="Arial" w:cs="Arial"/>
                <w:b/>
                <w:color w:val="984806"/>
                <w:sz w:val="18"/>
                <w:szCs w:val="18"/>
                <w:lang w:val="es-ES" w:eastAsia="es-ES"/>
              </w:rPr>
            </w:pPr>
          </w:p>
          <w:p w:rsidR="004348C0" w:rsidRPr="004348C0" w:rsidRDefault="004348C0" w:rsidP="004348C0">
            <w:pPr>
              <w:jc w:val="center"/>
              <w:rPr>
                <w:rFonts w:ascii="Arial" w:eastAsia="Times New Roman" w:hAnsi="Arial" w:cs="Arial"/>
                <w:b/>
                <w:color w:val="984806"/>
                <w:sz w:val="18"/>
                <w:szCs w:val="18"/>
                <w:lang w:val="es-ES" w:eastAsia="es-ES"/>
              </w:rPr>
            </w:pPr>
            <w:r w:rsidRPr="004348C0">
              <w:rPr>
                <w:rFonts w:ascii="Arial" w:eastAsia="Times New Roman" w:hAnsi="Arial" w:cs="Arial"/>
                <w:b/>
                <w:color w:val="984806"/>
                <w:sz w:val="18"/>
                <w:szCs w:val="18"/>
                <w:lang w:val="es-ES" w:eastAsia="es-ES"/>
              </w:rPr>
              <w:t>valores</w:t>
            </w:r>
          </w:p>
        </w:tc>
        <w:tc>
          <w:tcPr>
            <w:tcW w:w="3092" w:type="dxa"/>
            <w:gridSpan w:val="2"/>
            <w:shd w:val="clear" w:color="auto" w:fill="auto"/>
            <w:hideMark/>
          </w:tcPr>
          <w:p w:rsidR="004348C0" w:rsidRPr="004348C0" w:rsidRDefault="004348C0" w:rsidP="004348C0">
            <w:pPr>
              <w:jc w:val="center"/>
              <w:rPr>
                <w:rFonts w:ascii="Arial" w:eastAsia="Times New Roman" w:hAnsi="Arial" w:cs="Arial"/>
                <w:b/>
                <w:color w:val="984806"/>
                <w:sz w:val="18"/>
                <w:szCs w:val="18"/>
                <w:lang w:val="es-ES" w:eastAsia="es-ES"/>
              </w:rPr>
            </w:pPr>
          </w:p>
          <w:p w:rsidR="004348C0" w:rsidRPr="004348C0" w:rsidRDefault="004348C0" w:rsidP="004348C0">
            <w:pPr>
              <w:jc w:val="center"/>
              <w:rPr>
                <w:rFonts w:ascii="Arial" w:eastAsia="Times New Roman" w:hAnsi="Arial" w:cs="Arial"/>
                <w:b/>
                <w:color w:val="984806"/>
                <w:sz w:val="18"/>
                <w:szCs w:val="18"/>
                <w:lang w:val="es-ES" w:eastAsia="es-ES"/>
              </w:rPr>
            </w:pPr>
            <w:r w:rsidRPr="004348C0">
              <w:rPr>
                <w:rFonts w:ascii="Arial" w:eastAsia="Times New Roman" w:hAnsi="Arial" w:cs="Arial"/>
                <w:b/>
                <w:color w:val="984806"/>
                <w:sz w:val="18"/>
                <w:szCs w:val="18"/>
                <w:lang w:val="es-ES" w:eastAsia="es-ES"/>
              </w:rPr>
              <w:t>Consumo en galones por vehículo</w:t>
            </w:r>
          </w:p>
        </w:tc>
        <w:tc>
          <w:tcPr>
            <w:tcW w:w="2301" w:type="dxa"/>
            <w:shd w:val="clear" w:color="auto" w:fill="auto"/>
            <w:noWrap/>
            <w:hideMark/>
          </w:tcPr>
          <w:p w:rsidR="004348C0" w:rsidRPr="004348C0" w:rsidRDefault="004348C0" w:rsidP="004348C0">
            <w:pPr>
              <w:jc w:val="center"/>
              <w:rPr>
                <w:rFonts w:ascii="Arial" w:eastAsia="Times New Roman" w:hAnsi="Arial" w:cs="Arial"/>
                <w:b/>
                <w:color w:val="984806"/>
                <w:sz w:val="18"/>
                <w:szCs w:val="18"/>
                <w:lang w:val="es-ES" w:eastAsia="es-ES"/>
              </w:rPr>
            </w:pPr>
          </w:p>
          <w:p w:rsidR="004348C0" w:rsidRPr="004348C0" w:rsidRDefault="004348C0" w:rsidP="004348C0">
            <w:pPr>
              <w:jc w:val="center"/>
              <w:rPr>
                <w:rFonts w:ascii="Arial" w:eastAsia="Times New Roman" w:hAnsi="Arial" w:cs="Arial"/>
                <w:b/>
                <w:color w:val="984806"/>
                <w:sz w:val="18"/>
                <w:szCs w:val="18"/>
                <w:lang w:val="es-ES" w:eastAsia="es-ES"/>
              </w:rPr>
            </w:pPr>
            <w:r w:rsidRPr="004348C0">
              <w:rPr>
                <w:rFonts w:ascii="Arial" w:eastAsia="Times New Roman" w:hAnsi="Arial" w:cs="Arial"/>
                <w:b/>
                <w:color w:val="984806"/>
                <w:sz w:val="18"/>
                <w:szCs w:val="18"/>
                <w:lang w:val="es-ES" w:eastAsia="es-ES"/>
              </w:rPr>
              <w:t>Resultado indicador %</w:t>
            </w:r>
          </w:p>
        </w:tc>
      </w:tr>
      <w:tr w:rsidR="004348C0" w:rsidRPr="004348C0" w:rsidTr="00A47973">
        <w:trPr>
          <w:trHeight w:val="522"/>
        </w:trPr>
        <w:tc>
          <w:tcPr>
            <w:tcW w:w="2274" w:type="dxa"/>
            <w:tcBorders>
              <w:top w:val="single" w:sz="4" w:space="0" w:color="ED7D31"/>
              <w:bottom w:val="single" w:sz="4" w:space="0" w:color="ED7D31"/>
              <w:right w:val="nil"/>
            </w:tcBorders>
            <w:shd w:val="clear" w:color="auto" w:fill="FFFFFF"/>
            <w:noWrap/>
            <w:hideMark/>
          </w:tcPr>
          <w:p w:rsidR="004348C0" w:rsidRPr="004348C0" w:rsidRDefault="004348C0" w:rsidP="00EB5562">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Consumo Actual (201</w:t>
            </w:r>
            <w:r w:rsidR="00EB5562">
              <w:rPr>
                <w:rFonts w:ascii="Arial" w:eastAsia="Times New Roman" w:hAnsi="Arial" w:cs="Arial"/>
                <w:b/>
                <w:bCs/>
                <w:color w:val="984806"/>
                <w:sz w:val="18"/>
                <w:szCs w:val="18"/>
                <w:lang w:val="es-ES" w:eastAsia="es-ES"/>
              </w:rPr>
              <w:t>8</w:t>
            </w:r>
            <w:r w:rsidRPr="004348C0">
              <w:rPr>
                <w:rFonts w:ascii="Arial" w:eastAsia="Times New Roman" w:hAnsi="Arial" w:cs="Arial"/>
                <w:b/>
                <w:bCs/>
                <w:color w:val="984806"/>
                <w:sz w:val="18"/>
                <w:szCs w:val="18"/>
                <w:lang w:val="es-ES" w:eastAsia="es-ES"/>
              </w:rPr>
              <w:t>) en galones</w:t>
            </w:r>
          </w:p>
        </w:tc>
        <w:tc>
          <w:tcPr>
            <w:tcW w:w="1662" w:type="dxa"/>
            <w:tcBorders>
              <w:top w:val="single" w:sz="4" w:space="0" w:color="ED7D31"/>
              <w:bottom w:val="single" w:sz="4" w:space="0" w:color="ED7D31"/>
            </w:tcBorders>
            <w:shd w:val="clear" w:color="auto" w:fill="auto"/>
            <w:noWrap/>
          </w:tcPr>
          <w:p w:rsidR="004348C0" w:rsidRPr="004348C0" w:rsidRDefault="00EB5562" w:rsidP="004348C0">
            <w:pPr>
              <w:jc w:val="center"/>
              <w:rPr>
                <w:rFonts w:ascii="Arial" w:eastAsia="Times New Roman" w:hAnsi="Arial" w:cs="Arial"/>
                <w:color w:val="595959"/>
                <w:sz w:val="18"/>
                <w:szCs w:val="18"/>
                <w:lang w:val="es-ES" w:eastAsia="es-ES"/>
              </w:rPr>
            </w:pPr>
            <w:r>
              <w:rPr>
                <w:rFonts w:ascii="Arial" w:eastAsia="Times New Roman" w:hAnsi="Arial" w:cs="Arial"/>
                <w:color w:val="595959"/>
                <w:sz w:val="18"/>
                <w:szCs w:val="18"/>
                <w:lang w:val="es-ES" w:eastAsia="es-ES"/>
              </w:rPr>
              <w:t>1108.80</w:t>
            </w:r>
          </w:p>
        </w:tc>
        <w:tc>
          <w:tcPr>
            <w:tcW w:w="2693" w:type="dxa"/>
            <w:vMerge w:val="restart"/>
            <w:tcBorders>
              <w:top w:val="single" w:sz="4" w:space="0" w:color="ED7D31"/>
              <w:bottom w:val="single" w:sz="4" w:space="0" w:color="ED7D31"/>
            </w:tcBorders>
            <w:shd w:val="clear" w:color="auto" w:fill="auto"/>
            <w:noWrap/>
          </w:tcPr>
          <w:p w:rsidR="004348C0" w:rsidRPr="004348C0" w:rsidRDefault="00EB5562" w:rsidP="004348C0">
            <w:pPr>
              <w:jc w:val="center"/>
              <w:rPr>
                <w:rFonts w:ascii="Arial" w:eastAsia="Times New Roman" w:hAnsi="Arial" w:cs="Arial"/>
                <w:color w:val="595959"/>
                <w:sz w:val="18"/>
                <w:szCs w:val="18"/>
                <w:lang w:val="es-ES" w:eastAsia="es-ES"/>
              </w:rPr>
            </w:pPr>
            <w:r>
              <w:rPr>
                <w:rFonts w:ascii="Arial" w:eastAsia="Times New Roman" w:hAnsi="Arial" w:cs="Arial"/>
                <w:color w:val="595959"/>
                <w:sz w:val="18"/>
                <w:szCs w:val="18"/>
                <w:lang w:val="es-ES" w:eastAsia="es-ES"/>
              </w:rPr>
              <w:t>110.88</w:t>
            </w:r>
          </w:p>
        </w:tc>
        <w:tc>
          <w:tcPr>
            <w:tcW w:w="399" w:type="dxa"/>
            <w:vMerge w:val="restart"/>
            <w:tcBorders>
              <w:top w:val="single" w:sz="4" w:space="0" w:color="ED7D31"/>
              <w:bottom w:val="single" w:sz="4" w:space="0" w:color="ED7D31"/>
            </w:tcBorders>
            <w:shd w:val="clear" w:color="auto" w:fill="auto"/>
            <w:hideMark/>
          </w:tcPr>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4348C0" w:rsidP="004348C0">
            <w:pPr>
              <w:jc w:val="center"/>
              <w:rPr>
                <w:rFonts w:ascii="Arial" w:eastAsia="Times New Roman" w:hAnsi="Arial" w:cs="Arial"/>
                <w:color w:val="595959"/>
                <w:sz w:val="18"/>
                <w:szCs w:val="18"/>
                <w:lang w:val="es-ES" w:eastAsia="es-ES"/>
              </w:rPr>
            </w:pPr>
          </w:p>
        </w:tc>
        <w:tc>
          <w:tcPr>
            <w:tcW w:w="2301" w:type="dxa"/>
            <w:vMerge w:val="restart"/>
            <w:tcBorders>
              <w:top w:val="single" w:sz="4" w:space="0" w:color="ED7D31"/>
              <w:bottom w:val="single" w:sz="4" w:space="0" w:color="ED7D31"/>
            </w:tcBorders>
            <w:shd w:val="clear" w:color="auto" w:fill="auto"/>
            <w:hideMark/>
          </w:tcPr>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EB5562" w:rsidP="004348C0">
            <w:pPr>
              <w:jc w:val="center"/>
              <w:rPr>
                <w:rFonts w:ascii="Arial" w:eastAsia="Times New Roman" w:hAnsi="Arial" w:cs="Arial"/>
                <w:color w:val="595959"/>
                <w:sz w:val="18"/>
                <w:szCs w:val="18"/>
                <w:lang w:val="es-ES" w:eastAsia="es-ES"/>
              </w:rPr>
            </w:pPr>
            <w:r>
              <w:rPr>
                <w:rFonts w:ascii="Arial" w:eastAsia="Times New Roman" w:hAnsi="Arial" w:cs="Arial"/>
                <w:color w:val="595959"/>
                <w:sz w:val="18"/>
                <w:szCs w:val="18"/>
                <w:lang w:val="es-ES" w:eastAsia="es-ES"/>
              </w:rPr>
              <w:t>4.68</w:t>
            </w:r>
          </w:p>
        </w:tc>
      </w:tr>
      <w:tr w:rsidR="004348C0" w:rsidRPr="004348C0" w:rsidTr="00A47973">
        <w:trPr>
          <w:trHeight w:val="300"/>
        </w:trPr>
        <w:tc>
          <w:tcPr>
            <w:tcW w:w="2274" w:type="dxa"/>
            <w:tcBorders>
              <w:right w:val="nil"/>
            </w:tcBorders>
            <w:shd w:val="clear" w:color="auto" w:fill="FFFFFF"/>
            <w:noWrap/>
            <w:hideMark/>
          </w:tcPr>
          <w:p w:rsidR="004348C0" w:rsidRPr="004348C0" w:rsidRDefault="004348C0" w:rsidP="004348C0">
            <w:pPr>
              <w:jc w:val="center"/>
              <w:rPr>
                <w:rFonts w:ascii="Arial" w:eastAsia="Times New Roman" w:hAnsi="Arial" w:cs="Arial"/>
                <w:b/>
                <w:bCs/>
                <w:color w:val="984806"/>
                <w:sz w:val="18"/>
                <w:szCs w:val="18"/>
                <w:lang w:val="es-ES" w:eastAsia="es-ES"/>
              </w:rPr>
            </w:pPr>
          </w:p>
          <w:p w:rsidR="004348C0" w:rsidRPr="004348C0" w:rsidRDefault="004348C0" w:rsidP="004348C0">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No. vehículos</w:t>
            </w:r>
          </w:p>
        </w:tc>
        <w:tc>
          <w:tcPr>
            <w:tcW w:w="1662" w:type="dxa"/>
            <w:shd w:val="clear" w:color="auto" w:fill="auto"/>
            <w:noWrap/>
          </w:tcPr>
          <w:p w:rsidR="004348C0" w:rsidRPr="004348C0" w:rsidRDefault="00EB5562" w:rsidP="004348C0">
            <w:pPr>
              <w:jc w:val="center"/>
              <w:rPr>
                <w:rFonts w:ascii="Arial" w:eastAsia="Times New Roman" w:hAnsi="Arial" w:cs="Arial"/>
                <w:color w:val="595959"/>
                <w:sz w:val="18"/>
                <w:szCs w:val="18"/>
                <w:lang w:val="es-ES" w:eastAsia="es-ES"/>
              </w:rPr>
            </w:pPr>
            <w:r>
              <w:rPr>
                <w:rFonts w:ascii="Arial" w:eastAsia="Times New Roman" w:hAnsi="Arial" w:cs="Arial"/>
                <w:color w:val="595959"/>
                <w:sz w:val="18"/>
                <w:szCs w:val="18"/>
                <w:lang w:val="es-ES" w:eastAsia="es-ES"/>
              </w:rPr>
              <w:t>10</w:t>
            </w:r>
          </w:p>
        </w:tc>
        <w:tc>
          <w:tcPr>
            <w:tcW w:w="2693" w:type="dxa"/>
            <w:vMerge/>
            <w:shd w:val="clear" w:color="auto" w:fill="auto"/>
          </w:tcPr>
          <w:p w:rsidR="004348C0" w:rsidRPr="004348C0" w:rsidRDefault="004348C0" w:rsidP="004348C0">
            <w:pPr>
              <w:rPr>
                <w:rFonts w:ascii="Arial" w:eastAsia="Times New Roman" w:hAnsi="Arial" w:cs="Arial"/>
                <w:color w:val="595959"/>
                <w:sz w:val="18"/>
                <w:szCs w:val="18"/>
                <w:lang w:val="es-ES" w:eastAsia="es-ES"/>
              </w:rPr>
            </w:pPr>
          </w:p>
        </w:tc>
        <w:tc>
          <w:tcPr>
            <w:tcW w:w="399" w:type="dxa"/>
            <w:vMerge/>
            <w:shd w:val="clear" w:color="auto" w:fill="auto"/>
            <w:hideMark/>
          </w:tcPr>
          <w:p w:rsidR="004348C0" w:rsidRPr="004348C0" w:rsidRDefault="004348C0" w:rsidP="004348C0">
            <w:pPr>
              <w:rPr>
                <w:rFonts w:ascii="Arial" w:eastAsia="Times New Roman" w:hAnsi="Arial" w:cs="Arial"/>
                <w:sz w:val="18"/>
                <w:szCs w:val="18"/>
                <w:lang w:val="es-ES" w:eastAsia="es-ES"/>
              </w:rPr>
            </w:pPr>
          </w:p>
        </w:tc>
        <w:tc>
          <w:tcPr>
            <w:tcW w:w="2301" w:type="dxa"/>
            <w:vMerge/>
            <w:shd w:val="clear" w:color="auto" w:fill="auto"/>
            <w:hideMark/>
          </w:tcPr>
          <w:p w:rsidR="004348C0" w:rsidRPr="004348C0" w:rsidRDefault="004348C0" w:rsidP="004348C0">
            <w:pPr>
              <w:rPr>
                <w:rFonts w:ascii="Arial" w:eastAsia="Times New Roman" w:hAnsi="Arial" w:cs="Arial"/>
                <w:sz w:val="18"/>
                <w:szCs w:val="18"/>
                <w:lang w:val="es-ES" w:eastAsia="es-ES"/>
              </w:rPr>
            </w:pPr>
          </w:p>
        </w:tc>
      </w:tr>
      <w:tr w:rsidR="004348C0" w:rsidRPr="004348C0" w:rsidTr="00A47973">
        <w:trPr>
          <w:trHeight w:val="706"/>
        </w:trPr>
        <w:tc>
          <w:tcPr>
            <w:tcW w:w="2274" w:type="dxa"/>
            <w:tcBorders>
              <w:top w:val="single" w:sz="4" w:space="0" w:color="ED7D31"/>
              <w:bottom w:val="single" w:sz="4" w:space="0" w:color="ED7D31"/>
              <w:right w:val="nil"/>
            </w:tcBorders>
            <w:shd w:val="clear" w:color="auto" w:fill="FFFFFF"/>
            <w:noWrap/>
            <w:hideMark/>
          </w:tcPr>
          <w:p w:rsidR="004348C0" w:rsidRPr="004348C0" w:rsidRDefault="004348C0" w:rsidP="00EB5562">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Consumo Anterior(201</w:t>
            </w:r>
            <w:r w:rsidR="00EB5562">
              <w:rPr>
                <w:rFonts w:ascii="Arial" w:eastAsia="Times New Roman" w:hAnsi="Arial" w:cs="Arial"/>
                <w:b/>
                <w:bCs/>
                <w:color w:val="984806"/>
                <w:sz w:val="18"/>
                <w:szCs w:val="18"/>
                <w:lang w:val="es-ES" w:eastAsia="es-ES"/>
              </w:rPr>
              <w:t>7</w:t>
            </w:r>
            <w:r w:rsidRPr="004348C0">
              <w:rPr>
                <w:rFonts w:ascii="Arial" w:eastAsia="Times New Roman" w:hAnsi="Arial" w:cs="Arial"/>
                <w:b/>
                <w:bCs/>
                <w:color w:val="984806"/>
                <w:sz w:val="18"/>
                <w:szCs w:val="18"/>
                <w:lang w:val="es-ES" w:eastAsia="es-ES"/>
              </w:rPr>
              <w:t>) en galones</w:t>
            </w:r>
          </w:p>
        </w:tc>
        <w:tc>
          <w:tcPr>
            <w:tcW w:w="1662" w:type="dxa"/>
            <w:tcBorders>
              <w:top w:val="single" w:sz="4" w:space="0" w:color="ED7D31"/>
              <w:bottom w:val="single" w:sz="4" w:space="0" w:color="ED7D31"/>
            </w:tcBorders>
            <w:shd w:val="clear" w:color="auto" w:fill="auto"/>
            <w:noWrap/>
          </w:tcPr>
          <w:p w:rsidR="004348C0" w:rsidRPr="004348C0" w:rsidRDefault="00EB5562" w:rsidP="004348C0">
            <w:pPr>
              <w:jc w:val="center"/>
              <w:rPr>
                <w:rFonts w:ascii="Arial" w:eastAsia="Times New Roman" w:hAnsi="Arial" w:cs="Arial"/>
                <w:color w:val="595959"/>
                <w:sz w:val="18"/>
                <w:szCs w:val="18"/>
                <w:lang w:val="es-ES" w:eastAsia="es-ES"/>
              </w:rPr>
            </w:pPr>
            <w:r>
              <w:rPr>
                <w:rFonts w:ascii="Arial" w:eastAsia="Times New Roman" w:hAnsi="Arial" w:cs="Arial"/>
                <w:color w:val="595959"/>
                <w:sz w:val="18"/>
                <w:szCs w:val="18"/>
                <w:lang w:val="es-ES" w:eastAsia="es-ES"/>
              </w:rPr>
              <w:t>1047.01</w:t>
            </w:r>
          </w:p>
        </w:tc>
        <w:tc>
          <w:tcPr>
            <w:tcW w:w="2693" w:type="dxa"/>
            <w:vMerge w:val="restart"/>
            <w:tcBorders>
              <w:top w:val="single" w:sz="4" w:space="0" w:color="ED7D31"/>
              <w:bottom w:val="single" w:sz="4" w:space="0" w:color="ED7D31"/>
            </w:tcBorders>
            <w:shd w:val="clear" w:color="auto" w:fill="auto"/>
            <w:noWrap/>
          </w:tcPr>
          <w:p w:rsidR="00EB5562" w:rsidRDefault="00EB5562" w:rsidP="004348C0">
            <w:pPr>
              <w:jc w:val="center"/>
              <w:rPr>
                <w:rFonts w:ascii="Arial" w:eastAsia="Times New Roman" w:hAnsi="Arial" w:cs="Arial"/>
                <w:color w:val="7F7F7F"/>
                <w:sz w:val="18"/>
                <w:szCs w:val="18"/>
                <w:lang w:val="es-ES" w:eastAsia="es-ES"/>
              </w:rPr>
            </w:pPr>
          </w:p>
          <w:p w:rsidR="00EB5562" w:rsidRDefault="00EB5562" w:rsidP="004348C0">
            <w:pPr>
              <w:jc w:val="center"/>
              <w:rPr>
                <w:rFonts w:ascii="Arial" w:eastAsia="Times New Roman" w:hAnsi="Arial" w:cs="Arial"/>
                <w:color w:val="7F7F7F"/>
                <w:sz w:val="18"/>
                <w:szCs w:val="18"/>
                <w:lang w:val="es-ES" w:eastAsia="es-ES"/>
              </w:rPr>
            </w:pPr>
          </w:p>
          <w:p w:rsidR="004348C0" w:rsidRPr="004348C0" w:rsidRDefault="00EB5562" w:rsidP="004348C0">
            <w:pPr>
              <w:jc w:val="center"/>
              <w:rPr>
                <w:rFonts w:ascii="Arial" w:eastAsia="Times New Roman" w:hAnsi="Arial" w:cs="Arial"/>
                <w:color w:val="7F7F7F"/>
                <w:sz w:val="18"/>
                <w:szCs w:val="18"/>
                <w:lang w:val="es-ES" w:eastAsia="es-ES"/>
              </w:rPr>
            </w:pPr>
            <w:r>
              <w:rPr>
                <w:rFonts w:ascii="Arial" w:eastAsia="Times New Roman" w:hAnsi="Arial" w:cs="Arial"/>
                <w:color w:val="7F7F7F"/>
                <w:sz w:val="18"/>
                <w:szCs w:val="18"/>
                <w:lang w:val="es-ES" w:eastAsia="es-ES"/>
              </w:rPr>
              <w:t>116.33</w:t>
            </w:r>
          </w:p>
        </w:tc>
        <w:tc>
          <w:tcPr>
            <w:tcW w:w="399" w:type="dxa"/>
            <w:vMerge/>
            <w:tcBorders>
              <w:top w:val="single" w:sz="4" w:space="0" w:color="ED7D31"/>
              <w:bottom w:val="single" w:sz="4" w:space="0" w:color="ED7D31"/>
            </w:tcBorders>
            <w:shd w:val="clear" w:color="auto" w:fill="auto"/>
            <w:hideMark/>
          </w:tcPr>
          <w:p w:rsidR="004348C0" w:rsidRPr="004348C0" w:rsidRDefault="004348C0" w:rsidP="004348C0">
            <w:pPr>
              <w:jc w:val="center"/>
              <w:rPr>
                <w:rFonts w:ascii="Arial" w:eastAsia="Times New Roman" w:hAnsi="Arial" w:cs="Arial"/>
                <w:sz w:val="18"/>
                <w:szCs w:val="18"/>
                <w:lang w:val="es-ES" w:eastAsia="es-ES"/>
              </w:rPr>
            </w:pPr>
          </w:p>
        </w:tc>
        <w:tc>
          <w:tcPr>
            <w:tcW w:w="2301" w:type="dxa"/>
            <w:vMerge/>
            <w:tcBorders>
              <w:top w:val="single" w:sz="4" w:space="0" w:color="ED7D31"/>
              <w:bottom w:val="single" w:sz="4" w:space="0" w:color="ED7D31"/>
            </w:tcBorders>
            <w:shd w:val="clear" w:color="auto" w:fill="auto"/>
            <w:hideMark/>
          </w:tcPr>
          <w:p w:rsidR="004348C0" w:rsidRPr="004348C0" w:rsidRDefault="004348C0" w:rsidP="004348C0">
            <w:pPr>
              <w:rPr>
                <w:rFonts w:ascii="Arial" w:eastAsia="Times New Roman" w:hAnsi="Arial" w:cs="Arial"/>
                <w:sz w:val="18"/>
                <w:szCs w:val="18"/>
                <w:lang w:val="es-ES" w:eastAsia="es-ES"/>
              </w:rPr>
            </w:pPr>
          </w:p>
        </w:tc>
      </w:tr>
      <w:tr w:rsidR="004348C0" w:rsidRPr="004348C0" w:rsidTr="00A47973">
        <w:trPr>
          <w:trHeight w:val="498"/>
        </w:trPr>
        <w:tc>
          <w:tcPr>
            <w:tcW w:w="2274" w:type="dxa"/>
            <w:tcBorders>
              <w:right w:val="nil"/>
            </w:tcBorders>
            <w:shd w:val="clear" w:color="auto" w:fill="FFFFFF"/>
            <w:noWrap/>
            <w:hideMark/>
          </w:tcPr>
          <w:p w:rsidR="004348C0" w:rsidRPr="004348C0" w:rsidRDefault="004348C0" w:rsidP="004348C0">
            <w:pPr>
              <w:jc w:val="center"/>
              <w:rPr>
                <w:rFonts w:ascii="Arial" w:eastAsia="Times New Roman" w:hAnsi="Arial" w:cs="Arial"/>
                <w:b/>
                <w:bCs/>
                <w:color w:val="984806"/>
                <w:sz w:val="18"/>
                <w:szCs w:val="18"/>
                <w:lang w:val="es-ES" w:eastAsia="es-ES"/>
              </w:rPr>
            </w:pPr>
          </w:p>
          <w:p w:rsidR="004348C0" w:rsidRPr="004348C0" w:rsidRDefault="004348C0" w:rsidP="004348C0">
            <w:pPr>
              <w:jc w:val="center"/>
              <w:rPr>
                <w:rFonts w:ascii="Arial" w:eastAsia="Times New Roman" w:hAnsi="Arial" w:cs="Arial"/>
                <w:b/>
                <w:bCs/>
                <w:color w:val="984806"/>
                <w:sz w:val="18"/>
                <w:szCs w:val="18"/>
                <w:lang w:val="es-ES" w:eastAsia="es-ES"/>
              </w:rPr>
            </w:pPr>
            <w:r w:rsidRPr="004348C0">
              <w:rPr>
                <w:rFonts w:ascii="Arial" w:eastAsia="Times New Roman" w:hAnsi="Arial" w:cs="Arial"/>
                <w:b/>
                <w:bCs/>
                <w:color w:val="984806"/>
                <w:sz w:val="18"/>
                <w:szCs w:val="18"/>
                <w:lang w:val="es-ES" w:eastAsia="es-ES"/>
              </w:rPr>
              <w:t>No. vehículos</w:t>
            </w:r>
          </w:p>
        </w:tc>
        <w:tc>
          <w:tcPr>
            <w:tcW w:w="1662" w:type="dxa"/>
            <w:shd w:val="clear" w:color="auto" w:fill="auto"/>
            <w:noWrap/>
          </w:tcPr>
          <w:p w:rsidR="004348C0" w:rsidRPr="004348C0" w:rsidRDefault="004348C0" w:rsidP="004348C0">
            <w:pPr>
              <w:jc w:val="center"/>
              <w:rPr>
                <w:rFonts w:ascii="Arial" w:eastAsia="Times New Roman" w:hAnsi="Arial" w:cs="Arial"/>
                <w:color w:val="595959"/>
                <w:sz w:val="18"/>
                <w:szCs w:val="18"/>
                <w:lang w:val="es-ES" w:eastAsia="es-ES"/>
              </w:rPr>
            </w:pPr>
          </w:p>
          <w:p w:rsidR="004348C0" w:rsidRPr="004348C0" w:rsidRDefault="00EB5562" w:rsidP="004348C0">
            <w:pPr>
              <w:jc w:val="center"/>
              <w:rPr>
                <w:rFonts w:ascii="Arial" w:eastAsia="Times New Roman" w:hAnsi="Arial" w:cs="Arial"/>
                <w:color w:val="595959"/>
                <w:sz w:val="18"/>
                <w:szCs w:val="18"/>
                <w:lang w:val="es-ES" w:eastAsia="es-ES"/>
              </w:rPr>
            </w:pPr>
            <w:r>
              <w:rPr>
                <w:rFonts w:ascii="Arial" w:eastAsia="Times New Roman" w:hAnsi="Arial" w:cs="Arial"/>
                <w:color w:val="595959"/>
                <w:sz w:val="18"/>
                <w:szCs w:val="18"/>
                <w:lang w:val="es-ES" w:eastAsia="es-ES"/>
              </w:rPr>
              <w:t>9</w:t>
            </w:r>
          </w:p>
        </w:tc>
        <w:tc>
          <w:tcPr>
            <w:tcW w:w="2693" w:type="dxa"/>
            <w:vMerge/>
            <w:shd w:val="clear" w:color="auto" w:fill="auto"/>
          </w:tcPr>
          <w:p w:rsidR="004348C0" w:rsidRPr="004348C0" w:rsidRDefault="004348C0" w:rsidP="004348C0">
            <w:pPr>
              <w:rPr>
                <w:rFonts w:ascii="Arial" w:eastAsia="Times New Roman" w:hAnsi="Arial" w:cs="Arial"/>
                <w:sz w:val="18"/>
                <w:szCs w:val="18"/>
                <w:lang w:val="es-ES" w:eastAsia="es-ES"/>
              </w:rPr>
            </w:pPr>
          </w:p>
        </w:tc>
        <w:tc>
          <w:tcPr>
            <w:tcW w:w="399" w:type="dxa"/>
            <w:vMerge/>
            <w:shd w:val="clear" w:color="auto" w:fill="auto"/>
            <w:hideMark/>
          </w:tcPr>
          <w:p w:rsidR="004348C0" w:rsidRPr="004348C0" w:rsidRDefault="004348C0" w:rsidP="004348C0">
            <w:pPr>
              <w:rPr>
                <w:rFonts w:ascii="Arial" w:eastAsia="Times New Roman" w:hAnsi="Arial" w:cs="Arial"/>
                <w:sz w:val="18"/>
                <w:szCs w:val="18"/>
                <w:lang w:val="es-ES" w:eastAsia="es-ES"/>
              </w:rPr>
            </w:pPr>
          </w:p>
        </w:tc>
        <w:tc>
          <w:tcPr>
            <w:tcW w:w="2301" w:type="dxa"/>
            <w:vMerge/>
            <w:shd w:val="clear" w:color="auto" w:fill="auto"/>
            <w:hideMark/>
          </w:tcPr>
          <w:p w:rsidR="004348C0" w:rsidRPr="004348C0" w:rsidRDefault="004348C0" w:rsidP="004348C0">
            <w:pPr>
              <w:rPr>
                <w:rFonts w:ascii="Arial" w:eastAsia="Times New Roman" w:hAnsi="Arial" w:cs="Arial"/>
                <w:sz w:val="18"/>
                <w:szCs w:val="18"/>
                <w:lang w:val="es-ES" w:eastAsia="es-ES"/>
              </w:rPr>
            </w:pPr>
          </w:p>
        </w:tc>
      </w:tr>
    </w:tbl>
    <w:p w:rsidR="004348C0" w:rsidRDefault="004348C0" w:rsidP="004348C0">
      <w:pPr>
        <w:pStyle w:val="Prrafodelista"/>
        <w:ind w:left="0"/>
        <w:rPr>
          <w:rFonts w:ascii="Arial" w:hAnsi="Arial" w:cs="Arial"/>
          <w:i/>
          <w:noProof/>
          <w:color w:val="833C0B" w:themeColor="accent2" w:themeShade="80"/>
          <w:sz w:val="14"/>
          <w:szCs w:val="14"/>
          <w:lang w:eastAsia="es-CO"/>
        </w:rPr>
      </w:pPr>
    </w:p>
    <w:p w:rsidR="00822BFB" w:rsidRDefault="00822BFB" w:rsidP="004348C0">
      <w:pPr>
        <w:pStyle w:val="Prrafodelista"/>
        <w:ind w:left="0"/>
        <w:rPr>
          <w:rFonts w:ascii="Arial" w:hAnsi="Arial" w:cs="Arial"/>
          <w:i/>
          <w:noProof/>
          <w:color w:val="833C0B" w:themeColor="accent2" w:themeShade="80"/>
          <w:sz w:val="14"/>
          <w:szCs w:val="14"/>
          <w:lang w:eastAsia="es-CO"/>
        </w:rPr>
      </w:pPr>
    </w:p>
    <w:p w:rsidR="00822BFB" w:rsidRPr="00822BFB" w:rsidRDefault="00822BFB" w:rsidP="00822BFB">
      <w:pPr>
        <w:keepNext/>
        <w:jc w:val="both"/>
        <w:outlineLvl w:val="1"/>
        <w:rPr>
          <w:rFonts w:ascii="Arial" w:eastAsia="Calibri" w:hAnsi="Arial" w:cs="Arial"/>
          <w:color w:val="000000"/>
          <w:lang w:eastAsia="es-CO"/>
        </w:rPr>
      </w:pPr>
      <w:r w:rsidRPr="00822BFB">
        <w:rPr>
          <w:rFonts w:ascii="Arial" w:eastAsia="Calibri" w:hAnsi="Arial" w:cs="Arial"/>
          <w:color w:val="000000"/>
          <w:lang w:eastAsia="es-CO"/>
        </w:rPr>
        <w:t>Frente al programa de consumo eficiente de combustibles fósiles “MENOS ES MÁS”</w:t>
      </w:r>
      <w:r>
        <w:rPr>
          <w:rFonts w:ascii="Arial" w:eastAsia="Calibri" w:hAnsi="Arial" w:cs="Arial"/>
          <w:color w:val="000000"/>
          <w:lang w:eastAsia="es-CO"/>
        </w:rPr>
        <w:t>, durante la vigencia 2018 se reportó una reducción de 5.90% frente a la vigencia 2017; cumpliendo así con la meta propuesta, como se detalla a continuación:</w:t>
      </w:r>
    </w:p>
    <w:p w:rsidR="00822BFB" w:rsidRPr="00822BFB" w:rsidRDefault="00822BFB" w:rsidP="00822BFB">
      <w:pPr>
        <w:jc w:val="both"/>
        <w:rPr>
          <w:rFonts w:ascii="Arial" w:eastAsia="Calibri" w:hAnsi="Arial" w:cs="Arial"/>
          <w:color w:val="000000"/>
          <w:lang w:eastAsia="es-CO"/>
        </w:rPr>
      </w:pPr>
    </w:p>
    <w:p w:rsidR="00822BFB" w:rsidRPr="00822BFB" w:rsidRDefault="00822BFB" w:rsidP="00822BFB">
      <w:pPr>
        <w:jc w:val="center"/>
        <w:rPr>
          <w:rFonts w:ascii="Arial" w:eastAsia="Times" w:hAnsi="Arial" w:cs="Arial"/>
          <w:b/>
          <w:sz w:val="24"/>
          <w:szCs w:val="24"/>
          <w:lang w:eastAsia="es-ES"/>
        </w:rPr>
      </w:pPr>
      <w:r w:rsidRPr="00822BFB">
        <w:rPr>
          <w:rFonts w:ascii="Arial" w:eastAsia="Times" w:hAnsi="Arial" w:cs="Arial"/>
          <w:b/>
          <w:sz w:val="24"/>
          <w:szCs w:val="24"/>
          <w:lang w:eastAsia="es-ES"/>
        </w:rPr>
        <w:t>Comparativo anual de 2017 – 2018 consumo de combustible.</w:t>
      </w:r>
    </w:p>
    <w:p w:rsidR="00822BFB" w:rsidRPr="00822BFB" w:rsidRDefault="00822BFB" w:rsidP="00822BFB">
      <w:pPr>
        <w:jc w:val="both"/>
        <w:rPr>
          <w:rFonts w:ascii="Arial" w:eastAsia="Times" w:hAnsi="Arial" w:cs="Arial"/>
          <w:sz w:val="24"/>
          <w:szCs w:val="24"/>
          <w:lang w:eastAsia="es-ES"/>
        </w:rPr>
      </w:pPr>
    </w:p>
    <w:p w:rsidR="00822BFB" w:rsidRPr="00822BFB" w:rsidRDefault="00822BFB" w:rsidP="00822BFB">
      <w:pPr>
        <w:jc w:val="both"/>
        <w:rPr>
          <w:rFonts w:ascii="Arial" w:eastAsia="Times" w:hAnsi="Arial" w:cs="Arial"/>
          <w:sz w:val="24"/>
          <w:szCs w:val="24"/>
          <w:lang w:eastAsia="es-ES"/>
        </w:rPr>
      </w:pPr>
      <w:r w:rsidRPr="00846BC3">
        <w:rPr>
          <w:rFonts w:ascii="Times" w:eastAsia="Times" w:hAnsi="Times" w:cs="Times New Roman"/>
          <w:noProof/>
          <w:sz w:val="24"/>
          <w:szCs w:val="20"/>
          <w:lang w:eastAsia="es-CO"/>
        </w:rPr>
        <w:drawing>
          <wp:inline distT="0" distB="0" distL="0" distR="0">
            <wp:extent cx="5600700" cy="8096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0377" cy="821143"/>
                    </a:xfrm>
                    <a:prstGeom prst="rect">
                      <a:avLst/>
                    </a:prstGeom>
                    <a:noFill/>
                    <a:ln>
                      <a:noFill/>
                    </a:ln>
                  </pic:spPr>
                </pic:pic>
              </a:graphicData>
            </a:graphic>
          </wp:inline>
        </w:drawing>
      </w:r>
    </w:p>
    <w:p w:rsidR="00822BFB" w:rsidRPr="00822BFB" w:rsidRDefault="00822BFB" w:rsidP="00822BFB">
      <w:pPr>
        <w:pStyle w:val="Prrafodelista"/>
        <w:ind w:left="0"/>
        <w:rPr>
          <w:rFonts w:ascii="Arial" w:hAnsi="Arial" w:cs="Arial"/>
          <w:i/>
          <w:noProof/>
          <w:color w:val="833C0B" w:themeColor="accent2" w:themeShade="80"/>
          <w:sz w:val="14"/>
          <w:szCs w:val="14"/>
          <w:lang w:eastAsia="es-CO"/>
        </w:rPr>
      </w:pPr>
      <w:r w:rsidRPr="00822BFB">
        <w:rPr>
          <w:rFonts w:ascii="Arial" w:hAnsi="Arial" w:cs="Arial"/>
          <w:i/>
          <w:noProof/>
          <w:color w:val="833C0B" w:themeColor="accent2" w:themeShade="80"/>
          <w:sz w:val="14"/>
          <w:szCs w:val="14"/>
          <w:lang w:eastAsia="es-CO"/>
        </w:rPr>
        <w:t>Fuente: Recopilación de datos años 2017 y 2018 - Grupo de Gestión Administrativa.</w:t>
      </w:r>
    </w:p>
    <w:p w:rsidR="00822BFB" w:rsidRDefault="00822BFB" w:rsidP="00822BFB">
      <w:pPr>
        <w:pStyle w:val="Prrafodelista"/>
        <w:ind w:left="0"/>
        <w:rPr>
          <w:rFonts w:ascii="Arial" w:hAnsi="Arial" w:cs="Arial"/>
          <w:i/>
          <w:noProof/>
          <w:color w:val="833C0B" w:themeColor="accent2" w:themeShade="80"/>
          <w:sz w:val="14"/>
          <w:szCs w:val="14"/>
          <w:lang w:eastAsia="es-CO"/>
        </w:rPr>
      </w:pPr>
    </w:p>
    <w:p w:rsidR="0078714C" w:rsidRDefault="0078714C" w:rsidP="00822BFB">
      <w:pPr>
        <w:pStyle w:val="Prrafodelista"/>
        <w:ind w:left="0"/>
        <w:rPr>
          <w:rFonts w:ascii="Arial" w:hAnsi="Arial" w:cs="Arial"/>
          <w:i/>
          <w:noProof/>
          <w:color w:val="833C0B" w:themeColor="accent2" w:themeShade="80"/>
          <w:sz w:val="14"/>
          <w:szCs w:val="14"/>
          <w:lang w:eastAsia="es-CO"/>
        </w:rPr>
      </w:pPr>
    </w:p>
    <w:p w:rsidR="0078714C" w:rsidRDefault="0078714C" w:rsidP="0078714C">
      <w:pPr>
        <w:pStyle w:val="Prrafodelista"/>
        <w:ind w:left="0"/>
        <w:jc w:val="both"/>
        <w:rPr>
          <w:rFonts w:ascii="Arial" w:eastAsia="Calibri" w:hAnsi="Arial" w:cs="Arial"/>
          <w:color w:val="000000"/>
          <w:lang w:eastAsia="es-CO"/>
        </w:rPr>
      </w:pPr>
      <w:r w:rsidRPr="0078714C">
        <w:rPr>
          <w:rFonts w:ascii="Arial" w:eastAsia="Calibri" w:hAnsi="Arial" w:cs="Arial"/>
          <w:color w:val="000000"/>
          <w:lang w:eastAsia="es-CO"/>
        </w:rPr>
        <w:t xml:space="preserve">La </w:t>
      </w:r>
      <w:r w:rsidR="00586512" w:rsidRPr="0078714C">
        <w:rPr>
          <w:rFonts w:ascii="Arial" w:eastAsia="Calibri" w:hAnsi="Arial" w:cs="Arial"/>
          <w:color w:val="000000"/>
          <w:lang w:eastAsia="es-CO"/>
        </w:rPr>
        <w:t>anterior</w:t>
      </w:r>
      <w:r w:rsidRPr="0078714C">
        <w:rPr>
          <w:rFonts w:ascii="Arial" w:eastAsia="Calibri" w:hAnsi="Arial" w:cs="Arial"/>
          <w:color w:val="000000"/>
          <w:lang w:eastAsia="es-CO"/>
        </w:rPr>
        <w:t xml:space="preserve"> reducción se logra gracias a la implementación de las siguientes estrategias:</w:t>
      </w:r>
      <w:r>
        <w:rPr>
          <w:rFonts w:ascii="Arial" w:eastAsia="Calibri" w:hAnsi="Arial" w:cs="Arial"/>
          <w:color w:val="000000"/>
          <w:lang w:eastAsia="es-CO"/>
        </w:rPr>
        <w:t xml:space="preserve"> a) c</w:t>
      </w:r>
      <w:r w:rsidR="00822BFB" w:rsidRPr="0078714C">
        <w:rPr>
          <w:rFonts w:ascii="Arial" w:eastAsia="Calibri" w:hAnsi="Arial" w:cs="Arial"/>
          <w:color w:val="000000"/>
          <w:lang w:eastAsia="es-CO"/>
        </w:rPr>
        <w:t>ontrolar el uso de los vehículos de la entidad y promover su manejo eficiente</w:t>
      </w:r>
      <w:r>
        <w:rPr>
          <w:rFonts w:ascii="Arial" w:eastAsia="Calibri" w:hAnsi="Arial" w:cs="Arial"/>
          <w:color w:val="000000"/>
          <w:lang w:eastAsia="es-CO"/>
        </w:rPr>
        <w:t>, b) r</w:t>
      </w:r>
      <w:r w:rsidRPr="0078714C">
        <w:rPr>
          <w:rFonts w:ascii="Arial" w:eastAsia="Calibri" w:hAnsi="Arial" w:cs="Arial"/>
          <w:color w:val="000000"/>
          <w:lang w:eastAsia="es-CO"/>
        </w:rPr>
        <w:t>ealizar la programación de los mantenimientos preventivos y correctivo</w:t>
      </w:r>
      <w:r>
        <w:rPr>
          <w:rFonts w:ascii="Arial" w:eastAsia="Calibri" w:hAnsi="Arial" w:cs="Arial"/>
          <w:color w:val="000000"/>
          <w:lang w:eastAsia="es-CO"/>
        </w:rPr>
        <w:t>s requeridos para los vehículos y c) l</w:t>
      </w:r>
      <w:r w:rsidRPr="0078714C">
        <w:rPr>
          <w:rFonts w:ascii="Arial" w:eastAsia="Calibri" w:hAnsi="Arial" w:cs="Arial"/>
          <w:color w:val="000000"/>
          <w:lang w:eastAsia="es-CO"/>
        </w:rPr>
        <w:t>levar el control de las estadísticas de consumo de combustibles y las hojas de vida de los vehículos.</w:t>
      </w:r>
      <w:r w:rsidR="009163CA">
        <w:rPr>
          <w:rFonts w:ascii="Arial" w:eastAsia="Calibri" w:hAnsi="Arial" w:cs="Arial"/>
          <w:color w:val="000000"/>
          <w:lang w:eastAsia="es-CO"/>
        </w:rPr>
        <w:t xml:space="preserve">  </w:t>
      </w:r>
    </w:p>
    <w:p w:rsidR="00586512" w:rsidRDefault="00586512" w:rsidP="0078714C">
      <w:pPr>
        <w:pStyle w:val="Prrafodelista"/>
        <w:ind w:left="0"/>
        <w:jc w:val="both"/>
        <w:rPr>
          <w:rFonts w:ascii="Arial" w:eastAsia="Calibri" w:hAnsi="Arial" w:cs="Arial"/>
          <w:color w:val="000000"/>
          <w:lang w:eastAsia="es-CO"/>
        </w:rPr>
      </w:pPr>
    </w:p>
    <w:p w:rsidR="00C641A6" w:rsidRPr="00C641A6" w:rsidRDefault="00C641A6" w:rsidP="00C641A6">
      <w:pPr>
        <w:autoSpaceDE w:val="0"/>
        <w:autoSpaceDN w:val="0"/>
        <w:adjustRightInd w:val="0"/>
        <w:jc w:val="both"/>
        <w:rPr>
          <w:rFonts w:ascii="Arial" w:eastAsia="Calibri" w:hAnsi="Arial" w:cs="Arial"/>
          <w:b/>
          <w:lang w:eastAsia="es-CO"/>
        </w:rPr>
      </w:pPr>
      <w:r w:rsidRPr="00C641A6">
        <w:rPr>
          <w:rFonts w:ascii="Arial" w:eastAsia="Calibri" w:hAnsi="Arial" w:cs="Arial"/>
          <w:b/>
          <w:lang w:eastAsia="es-CO"/>
        </w:rPr>
        <w:t>5. CONTRATACIONES BAJO LA MODALIDAD DE ACUERDOS MARCO DE PRECIOS</w:t>
      </w:r>
    </w:p>
    <w:p w:rsidR="00C641A6" w:rsidRPr="00C641A6" w:rsidRDefault="00C641A6" w:rsidP="00C641A6">
      <w:pPr>
        <w:autoSpaceDE w:val="0"/>
        <w:autoSpaceDN w:val="0"/>
        <w:adjustRightInd w:val="0"/>
        <w:jc w:val="both"/>
        <w:rPr>
          <w:rFonts w:ascii="Arial" w:eastAsia="Calibri" w:hAnsi="Arial" w:cs="Arial"/>
          <w:b/>
          <w:lang w:eastAsia="es-CO"/>
        </w:rPr>
      </w:pPr>
    </w:p>
    <w:p w:rsidR="00C641A6" w:rsidRDefault="00C641A6" w:rsidP="00454D4E">
      <w:pPr>
        <w:autoSpaceDE w:val="0"/>
        <w:autoSpaceDN w:val="0"/>
        <w:adjustRightInd w:val="0"/>
        <w:jc w:val="both"/>
        <w:rPr>
          <w:rFonts w:ascii="Arial" w:eastAsia="Calibri" w:hAnsi="Arial" w:cs="Arial"/>
          <w:lang w:eastAsia="es-CO"/>
        </w:rPr>
      </w:pPr>
      <w:r w:rsidRPr="009163CA">
        <w:rPr>
          <w:rFonts w:ascii="Arial" w:eastAsia="Calibri" w:hAnsi="Arial" w:cs="Arial"/>
          <w:lang w:eastAsia="es-CO"/>
        </w:rPr>
        <w:t>En cumplimiento de la Directiva Presidencial N</w:t>
      </w:r>
      <w:r w:rsidR="009163CA" w:rsidRPr="009163CA">
        <w:rPr>
          <w:rFonts w:ascii="Arial" w:eastAsia="Calibri" w:hAnsi="Arial" w:cs="Arial"/>
          <w:lang w:eastAsia="es-CO"/>
        </w:rPr>
        <w:t xml:space="preserve">o. </w:t>
      </w:r>
      <w:r w:rsidRPr="009163CA">
        <w:rPr>
          <w:rFonts w:ascii="Arial" w:eastAsia="Calibri" w:hAnsi="Arial" w:cs="Arial"/>
          <w:lang w:eastAsia="es-CO"/>
        </w:rPr>
        <w:t xml:space="preserve">01 de 2016, se evidenció que Función        Pública en el periodo evaluado, elaboró </w:t>
      </w:r>
      <w:r w:rsidR="001F6919" w:rsidRPr="009163CA">
        <w:rPr>
          <w:rFonts w:ascii="Arial" w:eastAsia="Calibri" w:hAnsi="Arial" w:cs="Arial"/>
          <w:lang w:eastAsia="es-CO"/>
        </w:rPr>
        <w:t>nueve</w:t>
      </w:r>
      <w:r w:rsidRPr="009163CA">
        <w:rPr>
          <w:rFonts w:ascii="Arial" w:eastAsia="Calibri" w:hAnsi="Arial" w:cs="Arial"/>
          <w:lang w:eastAsia="es-CO"/>
        </w:rPr>
        <w:t xml:space="preserve"> (</w:t>
      </w:r>
      <w:r w:rsidR="001F6919" w:rsidRPr="009163CA">
        <w:rPr>
          <w:rFonts w:ascii="Arial" w:eastAsia="Calibri" w:hAnsi="Arial" w:cs="Arial"/>
          <w:lang w:eastAsia="es-CO"/>
        </w:rPr>
        <w:t>9</w:t>
      </w:r>
      <w:r w:rsidRPr="009163CA">
        <w:rPr>
          <w:rFonts w:ascii="Arial" w:eastAsia="Calibri" w:hAnsi="Arial" w:cs="Arial"/>
          <w:lang w:eastAsia="es-CO"/>
        </w:rPr>
        <w:t>) contratos mediante acuerdo marco de precios</w:t>
      </w:r>
      <w:r w:rsidR="009163CA" w:rsidRPr="009163CA">
        <w:rPr>
          <w:rFonts w:ascii="Arial" w:eastAsia="Calibri" w:hAnsi="Arial" w:cs="Arial"/>
          <w:lang w:eastAsia="es-CO"/>
        </w:rPr>
        <w:t xml:space="preserve">, en </w:t>
      </w:r>
      <w:r w:rsidRPr="009163CA">
        <w:rPr>
          <w:rFonts w:ascii="Arial" w:eastAsia="Calibri" w:hAnsi="Arial" w:cs="Arial"/>
          <w:lang w:eastAsia="es-CO"/>
        </w:rPr>
        <w:t>la adquisición de seguros</w:t>
      </w:r>
      <w:r w:rsidR="00454D4E" w:rsidRPr="009163CA">
        <w:rPr>
          <w:rFonts w:ascii="Arial" w:eastAsia="Calibri" w:hAnsi="Arial" w:cs="Arial"/>
          <w:lang w:eastAsia="es-CO"/>
        </w:rPr>
        <w:t xml:space="preserve"> y gasolina</w:t>
      </w:r>
      <w:r w:rsidRPr="009163CA">
        <w:rPr>
          <w:rFonts w:ascii="Arial" w:eastAsia="Calibri" w:hAnsi="Arial" w:cs="Arial"/>
          <w:lang w:eastAsia="es-CO"/>
        </w:rPr>
        <w:t xml:space="preserve"> para los vehículos de Función Pública, </w:t>
      </w:r>
      <w:r w:rsidR="001F6919" w:rsidRPr="009163CA">
        <w:rPr>
          <w:rFonts w:ascii="Arial" w:eastAsia="Calibri" w:hAnsi="Arial" w:cs="Arial"/>
          <w:lang w:eastAsia="es-CO"/>
        </w:rPr>
        <w:lastRenderedPageBreak/>
        <w:t>servicios de NUBE PRIVADA, servicios de conectividad</w:t>
      </w:r>
      <w:r w:rsidR="00454D4E" w:rsidRPr="009163CA">
        <w:rPr>
          <w:rFonts w:ascii="Arial" w:eastAsia="Calibri" w:hAnsi="Arial" w:cs="Arial"/>
          <w:lang w:eastAsia="es-CO"/>
        </w:rPr>
        <w:t xml:space="preserve"> y servicio integral de aseo y cafetería, entre otros.</w:t>
      </w:r>
    </w:p>
    <w:p w:rsidR="00846BC3" w:rsidRDefault="00846BC3" w:rsidP="00454D4E">
      <w:pPr>
        <w:autoSpaceDE w:val="0"/>
        <w:autoSpaceDN w:val="0"/>
        <w:adjustRightInd w:val="0"/>
        <w:jc w:val="both"/>
        <w:rPr>
          <w:rFonts w:ascii="Arial" w:eastAsia="Calibri" w:hAnsi="Arial" w:cs="Arial"/>
          <w:lang w:eastAsia="es-CO"/>
        </w:rPr>
      </w:pPr>
    </w:p>
    <w:p w:rsidR="00846BC3" w:rsidRDefault="00846BC3" w:rsidP="00454D4E">
      <w:pPr>
        <w:autoSpaceDE w:val="0"/>
        <w:autoSpaceDN w:val="0"/>
        <w:adjustRightInd w:val="0"/>
        <w:jc w:val="both"/>
        <w:rPr>
          <w:rFonts w:ascii="Arial" w:eastAsia="Calibri" w:hAnsi="Arial" w:cs="Arial"/>
          <w:lang w:eastAsia="es-CO"/>
        </w:rPr>
      </w:pPr>
    </w:p>
    <w:p w:rsidR="0008387D" w:rsidRDefault="0008387D" w:rsidP="0008387D">
      <w:pPr>
        <w:jc w:val="both"/>
        <w:rPr>
          <w:rFonts w:ascii="Arial" w:eastAsia="Calibri" w:hAnsi="Arial" w:cs="Arial"/>
          <w:b/>
          <w:lang w:eastAsia="es-CO"/>
        </w:rPr>
      </w:pPr>
      <w:r w:rsidRPr="0008387D">
        <w:rPr>
          <w:rFonts w:ascii="Arial" w:eastAsia="Calibri" w:hAnsi="Arial" w:cs="Arial"/>
          <w:b/>
          <w:lang w:eastAsia="es-CO"/>
        </w:rPr>
        <w:t xml:space="preserve">CONCLUSIONES Y RECOMENDACIONES </w:t>
      </w:r>
    </w:p>
    <w:p w:rsidR="00586512" w:rsidRDefault="00586512" w:rsidP="0008387D">
      <w:pPr>
        <w:jc w:val="both"/>
        <w:rPr>
          <w:rFonts w:ascii="Arial" w:eastAsia="Calibri" w:hAnsi="Arial" w:cs="Arial"/>
          <w:b/>
          <w:lang w:eastAsia="es-CO"/>
        </w:rPr>
      </w:pPr>
    </w:p>
    <w:p w:rsidR="00586512" w:rsidRPr="001F6919" w:rsidRDefault="00586512" w:rsidP="00586512">
      <w:pPr>
        <w:pStyle w:val="Prrafodelista"/>
        <w:numPr>
          <w:ilvl w:val="0"/>
          <w:numId w:val="8"/>
        </w:numPr>
        <w:jc w:val="both"/>
        <w:rPr>
          <w:rFonts w:ascii="Arial" w:eastAsia="Calibri" w:hAnsi="Arial" w:cs="Arial"/>
          <w:lang w:eastAsia="es-CO"/>
        </w:rPr>
      </w:pPr>
      <w:r w:rsidRPr="00586512">
        <w:rPr>
          <w:rFonts w:ascii="Arial" w:eastAsia="Calibri" w:hAnsi="Arial" w:cs="Arial"/>
          <w:lang w:eastAsia="es-CO"/>
        </w:rPr>
        <w:t>Frente a la gestión de residuos sólidos aprovechables</w:t>
      </w:r>
      <w:r>
        <w:rPr>
          <w:rFonts w:ascii="Arial" w:eastAsia="Calibri" w:hAnsi="Arial" w:cs="Arial"/>
          <w:lang w:eastAsia="es-CO"/>
        </w:rPr>
        <w:t xml:space="preserve">, </w:t>
      </w:r>
      <w:r w:rsidR="00350054">
        <w:rPr>
          <w:rFonts w:ascii="Arial" w:eastAsia="Calibri" w:hAnsi="Arial" w:cs="Arial"/>
          <w:lang w:eastAsia="es-CO"/>
        </w:rPr>
        <w:t xml:space="preserve">se destaca la importante labor efectuada por el Grupo de Gestión Administrativa, lo cual permitió el aprovechamiento de los residuos que genera </w:t>
      </w:r>
      <w:r w:rsidR="00846BC3">
        <w:rPr>
          <w:rFonts w:ascii="Arial" w:eastAsia="Calibri" w:hAnsi="Arial" w:cs="Arial"/>
          <w:lang w:eastAsia="es-CO"/>
        </w:rPr>
        <w:t>Función Pública en un 100%,</w:t>
      </w:r>
      <w:r w:rsidR="009163CA">
        <w:rPr>
          <w:rFonts w:ascii="Arial" w:eastAsia="Calibri" w:hAnsi="Arial" w:cs="Arial"/>
          <w:lang w:eastAsia="es-CO"/>
        </w:rPr>
        <w:t xml:space="preserve"> </w:t>
      </w:r>
      <w:r w:rsidR="00350054">
        <w:rPr>
          <w:rFonts w:ascii="Arial" w:eastAsia="Calibri" w:hAnsi="Arial" w:cs="Arial"/>
          <w:lang w:eastAsia="es-CO"/>
        </w:rPr>
        <w:t>distribuidos así: un</w:t>
      </w:r>
      <w:r w:rsidR="00350054" w:rsidRPr="00FC5CD0">
        <w:rPr>
          <w:rFonts w:ascii="Arial" w:hAnsi="Arial" w:cs="Arial"/>
          <w:szCs w:val="24"/>
        </w:rPr>
        <w:t xml:space="preserve"> </w:t>
      </w:r>
      <w:r w:rsidR="00350054">
        <w:rPr>
          <w:rFonts w:ascii="Arial" w:hAnsi="Arial" w:cs="Arial"/>
          <w:szCs w:val="24"/>
        </w:rPr>
        <w:t>64.88</w:t>
      </w:r>
      <w:r w:rsidR="00350054" w:rsidRPr="00FC5CD0">
        <w:rPr>
          <w:rFonts w:ascii="Arial" w:hAnsi="Arial" w:cs="Arial"/>
          <w:szCs w:val="24"/>
        </w:rPr>
        <w:t xml:space="preserve">% </w:t>
      </w:r>
      <w:r w:rsidR="00350054">
        <w:rPr>
          <w:rFonts w:ascii="Arial" w:hAnsi="Arial" w:cs="Arial"/>
          <w:szCs w:val="24"/>
        </w:rPr>
        <w:t>corresponde a r</w:t>
      </w:r>
      <w:r w:rsidR="00350054" w:rsidRPr="00FC5CD0">
        <w:rPr>
          <w:rFonts w:ascii="Arial" w:hAnsi="Arial" w:cs="Arial"/>
          <w:szCs w:val="24"/>
        </w:rPr>
        <w:t xml:space="preserve">esiduos de papel y cartón; y el </w:t>
      </w:r>
      <w:r w:rsidR="00350054">
        <w:rPr>
          <w:rFonts w:ascii="Arial" w:hAnsi="Arial" w:cs="Arial"/>
          <w:szCs w:val="24"/>
        </w:rPr>
        <w:t>35.12</w:t>
      </w:r>
      <w:r w:rsidR="00350054" w:rsidRPr="00FC5CD0">
        <w:rPr>
          <w:rFonts w:ascii="Arial" w:hAnsi="Arial" w:cs="Arial"/>
          <w:szCs w:val="24"/>
        </w:rPr>
        <w:t xml:space="preserve">% restante hace referencia a residuos de vidrio y plástico, siendo todo el material </w:t>
      </w:r>
      <w:r w:rsidR="00350054">
        <w:rPr>
          <w:rFonts w:ascii="Arial" w:hAnsi="Arial" w:cs="Arial"/>
          <w:szCs w:val="24"/>
        </w:rPr>
        <w:t>para</w:t>
      </w:r>
      <w:r w:rsidR="00350054" w:rsidRPr="00FC5CD0">
        <w:rPr>
          <w:rFonts w:ascii="Arial" w:hAnsi="Arial" w:cs="Arial"/>
          <w:szCs w:val="24"/>
        </w:rPr>
        <w:t xml:space="preserve"> ser recuperado o aprovechado por la Asociación de</w:t>
      </w:r>
      <w:r w:rsidR="00350054">
        <w:rPr>
          <w:rFonts w:ascii="Arial" w:hAnsi="Arial" w:cs="Arial"/>
          <w:szCs w:val="24"/>
        </w:rPr>
        <w:t xml:space="preserve"> </w:t>
      </w:r>
      <w:r w:rsidR="00350054" w:rsidRPr="00FC5CD0">
        <w:rPr>
          <w:rFonts w:ascii="Arial" w:hAnsi="Arial" w:cs="Arial"/>
          <w:szCs w:val="24"/>
        </w:rPr>
        <w:t>Recicladores de Oficio</w:t>
      </w:r>
      <w:r w:rsidR="00350054">
        <w:rPr>
          <w:rFonts w:ascii="Arial" w:hAnsi="Arial" w:cs="Arial"/>
          <w:szCs w:val="24"/>
        </w:rPr>
        <w:t>.</w:t>
      </w:r>
    </w:p>
    <w:p w:rsidR="001F6919" w:rsidRDefault="001F6919" w:rsidP="001F6919">
      <w:pPr>
        <w:pStyle w:val="Prrafodelista"/>
        <w:jc w:val="both"/>
        <w:rPr>
          <w:rFonts w:ascii="Arial" w:hAnsi="Arial" w:cs="Arial"/>
          <w:szCs w:val="24"/>
        </w:rPr>
      </w:pPr>
    </w:p>
    <w:p w:rsidR="00C641A6" w:rsidRDefault="001F6919" w:rsidP="001F6919">
      <w:pPr>
        <w:pStyle w:val="Prrafodelista"/>
        <w:jc w:val="both"/>
        <w:rPr>
          <w:rFonts w:ascii="Arial" w:hAnsi="Arial" w:cs="Arial"/>
          <w:color w:val="000000"/>
          <w:szCs w:val="24"/>
        </w:rPr>
      </w:pPr>
      <w:r>
        <w:rPr>
          <w:rFonts w:ascii="Arial" w:hAnsi="Arial" w:cs="Arial"/>
          <w:color w:val="000000"/>
          <w:szCs w:val="24"/>
        </w:rPr>
        <w:t>Igualmente y a</w:t>
      </w:r>
      <w:r w:rsidRPr="00B53F19">
        <w:rPr>
          <w:rFonts w:ascii="Arial" w:hAnsi="Arial" w:cs="Arial"/>
          <w:color w:val="000000"/>
          <w:szCs w:val="24"/>
        </w:rPr>
        <w:t>corde a lo establecido en el Plan de Gestión Integra</w:t>
      </w:r>
      <w:r>
        <w:rPr>
          <w:rFonts w:ascii="Arial" w:hAnsi="Arial" w:cs="Arial"/>
          <w:color w:val="000000"/>
          <w:szCs w:val="24"/>
        </w:rPr>
        <w:t>l de Residuos Peligrosos de la e</w:t>
      </w:r>
      <w:r w:rsidRPr="00B53F19">
        <w:rPr>
          <w:rFonts w:ascii="Arial" w:hAnsi="Arial" w:cs="Arial"/>
          <w:color w:val="000000"/>
          <w:szCs w:val="24"/>
        </w:rPr>
        <w:t>ntidad</w:t>
      </w:r>
      <w:r>
        <w:rPr>
          <w:rFonts w:ascii="Arial" w:hAnsi="Arial" w:cs="Arial"/>
          <w:color w:val="000000"/>
          <w:szCs w:val="24"/>
        </w:rPr>
        <w:t>,</w:t>
      </w:r>
      <w:r w:rsidRPr="00B53F19">
        <w:rPr>
          <w:rFonts w:ascii="Arial" w:hAnsi="Arial" w:cs="Arial"/>
          <w:color w:val="000000"/>
          <w:szCs w:val="24"/>
        </w:rPr>
        <w:t xml:space="preserve"> se ha realizado el debido proceso de cuantificación, pesaje y almacenamiento de este tipo de subproductos como medida de seguimiento y control de generación. </w:t>
      </w:r>
    </w:p>
    <w:p w:rsidR="00A47973" w:rsidRDefault="00A47973" w:rsidP="001F6919">
      <w:pPr>
        <w:pStyle w:val="Prrafodelista"/>
        <w:jc w:val="both"/>
        <w:rPr>
          <w:rFonts w:ascii="Arial" w:hAnsi="Arial" w:cs="Arial"/>
          <w:color w:val="000000"/>
          <w:szCs w:val="24"/>
        </w:rPr>
      </w:pPr>
    </w:p>
    <w:p w:rsidR="001F6919" w:rsidRDefault="00A47973" w:rsidP="001F6919">
      <w:pPr>
        <w:pStyle w:val="Prrafodelista"/>
        <w:numPr>
          <w:ilvl w:val="0"/>
          <w:numId w:val="8"/>
        </w:numPr>
        <w:jc w:val="both"/>
        <w:rPr>
          <w:rFonts w:ascii="Arial" w:eastAsia="Calibri" w:hAnsi="Arial" w:cs="Arial"/>
          <w:lang w:eastAsia="es-CO"/>
        </w:rPr>
      </w:pPr>
      <w:r>
        <w:rPr>
          <w:rFonts w:ascii="Arial" w:eastAsia="Calibri" w:hAnsi="Arial" w:cs="Arial"/>
          <w:lang w:eastAsia="es-CO"/>
        </w:rPr>
        <w:t>Teniendo en cuenta los indicadores propuestos en el Plan de Austeridad y Gestión Ambiental para la vigencia 2018</w:t>
      </w:r>
      <w:r w:rsidR="00383CAC">
        <w:rPr>
          <w:rFonts w:ascii="Arial" w:eastAsia="Calibri" w:hAnsi="Arial" w:cs="Arial"/>
          <w:lang w:eastAsia="es-CO"/>
        </w:rPr>
        <w:t xml:space="preserve">.  Se relaciona </w:t>
      </w:r>
      <w:r>
        <w:rPr>
          <w:rFonts w:ascii="Arial" w:eastAsia="Calibri" w:hAnsi="Arial" w:cs="Arial"/>
          <w:lang w:eastAsia="es-CO"/>
        </w:rPr>
        <w:t>el cumplimiento de las metas en los aspectos significativos:</w:t>
      </w:r>
    </w:p>
    <w:p w:rsidR="00A47973" w:rsidRDefault="00A47973" w:rsidP="00A47973">
      <w:pPr>
        <w:pStyle w:val="Prrafodelista"/>
        <w:jc w:val="both"/>
        <w:rPr>
          <w:rFonts w:ascii="Arial" w:eastAsia="Calibri" w:hAnsi="Arial" w:cs="Arial"/>
          <w:lang w:eastAsia="es-CO"/>
        </w:rPr>
      </w:pPr>
    </w:p>
    <w:tbl>
      <w:tblPr>
        <w:tblStyle w:val="Tablaconcuadrcula"/>
        <w:tblW w:w="0" w:type="auto"/>
        <w:tblInd w:w="720" w:type="dxa"/>
        <w:tblLook w:val="04A0" w:firstRow="1" w:lastRow="0" w:firstColumn="1" w:lastColumn="0" w:noHBand="0" w:noVBand="1"/>
      </w:tblPr>
      <w:tblGrid>
        <w:gridCol w:w="2788"/>
        <w:gridCol w:w="2786"/>
        <w:gridCol w:w="2760"/>
      </w:tblGrid>
      <w:tr w:rsidR="00A47973" w:rsidTr="00A47973">
        <w:tc>
          <w:tcPr>
            <w:tcW w:w="2992" w:type="dxa"/>
          </w:tcPr>
          <w:p w:rsidR="00A47973" w:rsidRPr="00A47973" w:rsidRDefault="00A47973" w:rsidP="00A47973">
            <w:pPr>
              <w:pStyle w:val="Prrafodelista"/>
              <w:ind w:left="0"/>
              <w:jc w:val="center"/>
              <w:rPr>
                <w:rFonts w:ascii="Arial" w:eastAsia="Calibri" w:hAnsi="Arial" w:cs="Arial"/>
                <w:b/>
                <w:lang w:eastAsia="es-CO"/>
              </w:rPr>
            </w:pPr>
            <w:r w:rsidRPr="00A47973">
              <w:rPr>
                <w:rFonts w:ascii="Arial" w:eastAsia="Calibri" w:hAnsi="Arial" w:cs="Arial"/>
                <w:b/>
                <w:lang w:eastAsia="es-CO"/>
              </w:rPr>
              <w:t>Aspecto significativo</w:t>
            </w:r>
          </w:p>
        </w:tc>
        <w:tc>
          <w:tcPr>
            <w:tcW w:w="2993" w:type="dxa"/>
          </w:tcPr>
          <w:p w:rsidR="00A47973" w:rsidRPr="00A47973" w:rsidRDefault="00A47973" w:rsidP="00A47973">
            <w:pPr>
              <w:pStyle w:val="Prrafodelista"/>
              <w:ind w:left="0"/>
              <w:jc w:val="center"/>
              <w:rPr>
                <w:rFonts w:ascii="Arial" w:eastAsia="Calibri" w:hAnsi="Arial" w:cs="Arial"/>
                <w:b/>
                <w:lang w:eastAsia="es-CO"/>
              </w:rPr>
            </w:pPr>
            <w:r w:rsidRPr="00A47973">
              <w:rPr>
                <w:rFonts w:ascii="Arial" w:eastAsia="Calibri" w:hAnsi="Arial" w:cs="Arial"/>
                <w:b/>
                <w:lang w:eastAsia="es-CO"/>
              </w:rPr>
              <w:t>Indicador propuesto</w:t>
            </w:r>
          </w:p>
        </w:tc>
        <w:tc>
          <w:tcPr>
            <w:tcW w:w="2993" w:type="dxa"/>
          </w:tcPr>
          <w:p w:rsidR="00A47973" w:rsidRPr="00A47973" w:rsidRDefault="00A47973" w:rsidP="00A47973">
            <w:pPr>
              <w:pStyle w:val="Prrafodelista"/>
              <w:ind w:left="0"/>
              <w:jc w:val="center"/>
              <w:rPr>
                <w:rFonts w:ascii="Arial" w:eastAsia="Calibri" w:hAnsi="Arial" w:cs="Arial"/>
                <w:b/>
                <w:lang w:eastAsia="es-CO"/>
              </w:rPr>
            </w:pPr>
            <w:r w:rsidRPr="00A47973">
              <w:rPr>
                <w:rFonts w:ascii="Arial" w:eastAsia="Calibri" w:hAnsi="Arial" w:cs="Arial"/>
                <w:b/>
                <w:lang w:eastAsia="es-CO"/>
              </w:rPr>
              <w:t>Resultado</w:t>
            </w:r>
          </w:p>
        </w:tc>
      </w:tr>
      <w:tr w:rsidR="00A47973" w:rsidRPr="00FB2A4D" w:rsidTr="00A47973">
        <w:tc>
          <w:tcPr>
            <w:tcW w:w="2992" w:type="dxa"/>
          </w:tcPr>
          <w:p w:rsidR="00A47973" w:rsidRPr="00827DFC" w:rsidRDefault="00A47973" w:rsidP="00A47973">
            <w:pPr>
              <w:pStyle w:val="Prrafodelista"/>
              <w:ind w:left="0"/>
              <w:jc w:val="both"/>
              <w:rPr>
                <w:rFonts w:eastAsia="Calibri" w:cs="Arial"/>
                <w:sz w:val="20"/>
                <w:szCs w:val="20"/>
                <w:lang w:eastAsia="es-CO"/>
              </w:rPr>
            </w:pPr>
            <w:r w:rsidRPr="00827DFC">
              <w:rPr>
                <w:rFonts w:eastAsia="Calibri" w:cs="Arial"/>
                <w:sz w:val="20"/>
                <w:szCs w:val="20"/>
                <w:lang w:eastAsia="es-CO"/>
              </w:rPr>
              <w:t>Consumo de energía</w:t>
            </w:r>
          </w:p>
        </w:tc>
        <w:tc>
          <w:tcPr>
            <w:tcW w:w="2993" w:type="dxa"/>
          </w:tcPr>
          <w:p w:rsidR="00A47973" w:rsidRDefault="00FB2A4D" w:rsidP="00A47973">
            <w:pPr>
              <w:pStyle w:val="Prrafodelista"/>
              <w:ind w:left="0"/>
              <w:jc w:val="both"/>
              <w:rPr>
                <w:rFonts w:ascii="Arial" w:eastAsia="Calibri" w:hAnsi="Arial" w:cs="Arial"/>
                <w:lang w:eastAsia="es-CO"/>
              </w:rPr>
            </w:pPr>
            <w:r w:rsidRPr="00FB2A4D">
              <w:rPr>
                <w:rFonts w:ascii="Calibri" w:hAnsi="Calibri" w:cs="Arial"/>
                <w:color w:val="595959"/>
                <w:sz w:val="18"/>
                <w:szCs w:val="18"/>
              </w:rPr>
              <w:t>Reducir el consumo de energía (Kwh) en un 2% respecto al año 2017 teniendo en cuenta la proporcionalidad de funcionarios, contratistas y pasantes</w:t>
            </w:r>
          </w:p>
        </w:tc>
        <w:tc>
          <w:tcPr>
            <w:tcW w:w="2993" w:type="dxa"/>
          </w:tcPr>
          <w:p w:rsidR="009163CA" w:rsidRDefault="009163CA" w:rsidP="00A47973">
            <w:pPr>
              <w:pStyle w:val="Prrafodelista"/>
              <w:ind w:left="0"/>
              <w:jc w:val="both"/>
              <w:rPr>
                <w:rFonts w:eastAsia="Calibri" w:cs="Arial"/>
                <w:sz w:val="20"/>
                <w:szCs w:val="20"/>
                <w:lang w:eastAsia="es-CO"/>
              </w:rPr>
            </w:pPr>
          </w:p>
          <w:p w:rsidR="009163CA" w:rsidRDefault="009163CA" w:rsidP="00A47973">
            <w:pPr>
              <w:pStyle w:val="Prrafodelista"/>
              <w:ind w:left="0"/>
              <w:jc w:val="both"/>
              <w:rPr>
                <w:rFonts w:eastAsia="Calibri" w:cs="Arial"/>
                <w:sz w:val="20"/>
                <w:szCs w:val="20"/>
                <w:lang w:eastAsia="es-CO"/>
              </w:rPr>
            </w:pPr>
          </w:p>
          <w:p w:rsidR="00A47973" w:rsidRPr="00827DFC" w:rsidRDefault="00FB2A4D" w:rsidP="00A47973">
            <w:pPr>
              <w:pStyle w:val="Prrafodelista"/>
              <w:ind w:left="0"/>
              <w:jc w:val="both"/>
              <w:rPr>
                <w:rFonts w:eastAsia="Calibri" w:cs="Arial"/>
                <w:sz w:val="20"/>
                <w:szCs w:val="20"/>
                <w:lang w:eastAsia="es-CO"/>
              </w:rPr>
            </w:pPr>
            <w:r w:rsidRPr="00827DFC">
              <w:rPr>
                <w:rFonts w:eastAsia="Calibri" w:cs="Arial"/>
                <w:sz w:val="20"/>
                <w:szCs w:val="20"/>
                <w:lang w:eastAsia="es-CO"/>
              </w:rPr>
              <w:t xml:space="preserve">Reducción del </w:t>
            </w:r>
            <w:r w:rsidRPr="00827DFC">
              <w:rPr>
                <w:rFonts w:eastAsia="Calibri" w:cs="Arial"/>
                <w:b/>
                <w:color w:val="00B050"/>
                <w:sz w:val="20"/>
                <w:szCs w:val="20"/>
                <w:lang w:eastAsia="es-CO"/>
              </w:rPr>
              <w:t>7.52%</w:t>
            </w:r>
          </w:p>
        </w:tc>
      </w:tr>
      <w:tr w:rsidR="00A47973" w:rsidTr="00A47973">
        <w:tc>
          <w:tcPr>
            <w:tcW w:w="2992" w:type="dxa"/>
          </w:tcPr>
          <w:p w:rsidR="00A47973" w:rsidRPr="00827DFC" w:rsidRDefault="00FB2A4D" w:rsidP="00A47973">
            <w:pPr>
              <w:pStyle w:val="Prrafodelista"/>
              <w:ind w:left="0"/>
              <w:jc w:val="both"/>
              <w:rPr>
                <w:rFonts w:eastAsia="Calibri" w:cs="Arial"/>
                <w:sz w:val="20"/>
                <w:szCs w:val="20"/>
                <w:lang w:eastAsia="es-CO"/>
              </w:rPr>
            </w:pPr>
            <w:r w:rsidRPr="00827DFC">
              <w:rPr>
                <w:rFonts w:eastAsia="Calibri" w:cs="Arial"/>
                <w:sz w:val="20"/>
                <w:szCs w:val="20"/>
                <w:lang w:eastAsia="es-CO"/>
              </w:rPr>
              <w:t>Consumo de agua</w:t>
            </w:r>
          </w:p>
        </w:tc>
        <w:tc>
          <w:tcPr>
            <w:tcW w:w="2993" w:type="dxa"/>
          </w:tcPr>
          <w:p w:rsidR="00A47973" w:rsidRDefault="00FB2A4D" w:rsidP="00A47973">
            <w:pPr>
              <w:pStyle w:val="Prrafodelista"/>
              <w:ind w:left="0"/>
              <w:jc w:val="both"/>
              <w:rPr>
                <w:rFonts w:ascii="Arial" w:eastAsia="Calibri" w:hAnsi="Arial" w:cs="Arial"/>
                <w:lang w:eastAsia="es-CO"/>
              </w:rPr>
            </w:pPr>
            <w:r w:rsidRPr="00050856">
              <w:rPr>
                <w:rFonts w:ascii="Calibri" w:hAnsi="Calibri" w:cs="Arial"/>
                <w:color w:val="595959"/>
                <w:sz w:val="18"/>
                <w:szCs w:val="18"/>
              </w:rPr>
              <w:t>Reducir el consumo de agua en 2% respecto al consumo anual del año 2017 teniendo en cuenta la proporcionalidad de funcionarios, contratistas y pasantes.</w:t>
            </w:r>
          </w:p>
        </w:tc>
        <w:tc>
          <w:tcPr>
            <w:tcW w:w="2993" w:type="dxa"/>
          </w:tcPr>
          <w:p w:rsidR="009163CA" w:rsidRDefault="009163CA" w:rsidP="00A47973">
            <w:pPr>
              <w:pStyle w:val="Prrafodelista"/>
              <w:ind w:left="0"/>
              <w:jc w:val="both"/>
              <w:rPr>
                <w:rFonts w:eastAsia="Calibri" w:cs="Arial"/>
                <w:sz w:val="20"/>
                <w:szCs w:val="20"/>
                <w:highlight w:val="yellow"/>
                <w:lang w:eastAsia="es-CO"/>
              </w:rPr>
            </w:pPr>
          </w:p>
          <w:p w:rsidR="00A47973" w:rsidRPr="00827DFC" w:rsidRDefault="00FB2A4D" w:rsidP="00A47973">
            <w:pPr>
              <w:pStyle w:val="Prrafodelista"/>
              <w:ind w:left="0"/>
              <w:jc w:val="both"/>
              <w:rPr>
                <w:rFonts w:eastAsia="Calibri" w:cs="Arial"/>
                <w:sz w:val="20"/>
                <w:szCs w:val="20"/>
                <w:lang w:eastAsia="es-CO"/>
              </w:rPr>
            </w:pPr>
            <w:r w:rsidRPr="00846BC3">
              <w:rPr>
                <w:rFonts w:eastAsia="Calibri" w:cs="Arial"/>
                <w:sz w:val="20"/>
                <w:szCs w:val="20"/>
                <w:lang w:eastAsia="es-CO"/>
              </w:rPr>
              <w:t xml:space="preserve">Aumento del </w:t>
            </w:r>
            <w:r w:rsidRPr="00846BC3">
              <w:rPr>
                <w:rFonts w:eastAsia="Calibri" w:cs="Arial"/>
                <w:b/>
                <w:color w:val="C45911" w:themeColor="accent2" w:themeShade="BF"/>
                <w:sz w:val="20"/>
                <w:szCs w:val="20"/>
                <w:lang w:eastAsia="es-CO"/>
              </w:rPr>
              <w:t>27.52%</w:t>
            </w:r>
          </w:p>
        </w:tc>
      </w:tr>
      <w:tr w:rsidR="00A47973" w:rsidTr="00A47973">
        <w:tc>
          <w:tcPr>
            <w:tcW w:w="2992" w:type="dxa"/>
          </w:tcPr>
          <w:p w:rsidR="00A47973" w:rsidRPr="00827DFC" w:rsidRDefault="00FB2A4D" w:rsidP="00A47973">
            <w:pPr>
              <w:pStyle w:val="Prrafodelista"/>
              <w:ind w:left="0"/>
              <w:jc w:val="both"/>
              <w:rPr>
                <w:rFonts w:ascii="Arial" w:eastAsia="Calibri" w:hAnsi="Arial" w:cs="Arial"/>
                <w:sz w:val="20"/>
                <w:szCs w:val="20"/>
                <w:lang w:eastAsia="es-CO"/>
              </w:rPr>
            </w:pPr>
            <w:r w:rsidRPr="00827DFC">
              <w:rPr>
                <w:rFonts w:eastAsia="Calibri" w:cs="Arial"/>
                <w:sz w:val="20"/>
                <w:szCs w:val="20"/>
                <w:lang w:eastAsia="es-CO"/>
              </w:rPr>
              <w:t>Consumo de combustibles fósiles y generación de co2</w:t>
            </w:r>
          </w:p>
        </w:tc>
        <w:tc>
          <w:tcPr>
            <w:tcW w:w="2993" w:type="dxa"/>
          </w:tcPr>
          <w:p w:rsidR="00A47973" w:rsidRDefault="00FB2A4D" w:rsidP="00A47973">
            <w:pPr>
              <w:pStyle w:val="Prrafodelista"/>
              <w:ind w:left="0"/>
              <w:jc w:val="both"/>
              <w:rPr>
                <w:rFonts w:ascii="Arial" w:eastAsia="Calibri" w:hAnsi="Arial" w:cs="Arial"/>
                <w:lang w:eastAsia="es-CO"/>
              </w:rPr>
            </w:pPr>
            <w:r w:rsidRPr="004348C0">
              <w:rPr>
                <w:rFonts w:ascii="Arial" w:eastAsia="Times New Roman" w:hAnsi="Arial" w:cs="Arial"/>
                <w:color w:val="595959"/>
                <w:sz w:val="18"/>
                <w:szCs w:val="18"/>
                <w:lang w:val="es-ES" w:eastAsia="es-ES"/>
              </w:rPr>
              <w:t>Reducir el consumo de combustibles fósiles requeridos para la movilización de los vehículos de la entidad al igual que hacer parte de la disminución en emisiones de dióxido de Carbono (CO2).</w:t>
            </w:r>
          </w:p>
        </w:tc>
        <w:tc>
          <w:tcPr>
            <w:tcW w:w="2993" w:type="dxa"/>
          </w:tcPr>
          <w:p w:rsidR="009163CA" w:rsidRDefault="009163CA" w:rsidP="00A47973">
            <w:pPr>
              <w:pStyle w:val="Prrafodelista"/>
              <w:ind w:left="0"/>
              <w:jc w:val="both"/>
              <w:rPr>
                <w:rFonts w:eastAsia="Calibri" w:cs="Arial"/>
                <w:sz w:val="20"/>
                <w:szCs w:val="20"/>
                <w:lang w:eastAsia="es-CO"/>
              </w:rPr>
            </w:pPr>
          </w:p>
          <w:p w:rsidR="009163CA" w:rsidRDefault="009163CA" w:rsidP="00A47973">
            <w:pPr>
              <w:pStyle w:val="Prrafodelista"/>
              <w:ind w:left="0"/>
              <w:jc w:val="both"/>
              <w:rPr>
                <w:rFonts w:eastAsia="Calibri" w:cs="Arial"/>
                <w:sz w:val="20"/>
                <w:szCs w:val="20"/>
                <w:lang w:eastAsia="es-CO"/>
              </w:rPr>
            </w:pPr>
          </w:p>
          <w:p w:rsidR="00A47973" w:rsidRPr="00827DFC" w:rsidRDefault="00FB2A4D" w:rsidP="00A47973">
            <w:pPr>
              <w:pStyle w:val="Prrafodelista"/>
              <w:ind w:left="0"/>
              <w:jc w:val="both"/>
              <w:rPr>
                <w:rFonts w:ascii="Arial" w:eastAsia="Calibri" w:hAnsi="Arial" w:cs="Arial"/>
                <w:sz w:val="20"/>
                <w:szCs w:val="20"/>
                <w:lang w:eastAsia="es-CO"/>
              </w:rPr>
            </w:pPr>
            <w:r w:rsidRPr="00827DFC">
              <w:rPr>
                <w:rFonts w:eastAsia="Calibri" w:cs="Arial"/>
                <w:sz w:val="20"/>
                <w:szCs w:val="20"/>
                <w:lang w:eastAsia="es-CO"/>
              </w:rPr>
              <w:t>Reducción del</w:t>
            </w:r>
            <w:r w:rsidRPr="00827DFC">
              <w:rPr>
                <w:rFonts w:ascii="Arial" w:eastAsia="Calibri" w:hAnsi="Arial" w:cs="Arial"/>
                <w:sz w:val="20"/>
                <w:szCs w:val="20"/>
                <w:lang w:eastAsia="es-CO"/>
              </w:rPr>
              <w:t xml:space="preserve"> </w:t>
            </w:r>
            <w:r w:rsidRPr="00827DFC">
              <w:rPr>
                <w:rFonts w:eastAsia="Calibri" w:cs="Arial"/>
                <w:b/>
                <w:color w:val="00B050"/>
                <w:sz w:val="20"/>
                <w:szCs w:val="20"/>
                <w:lang w:eastAsia="es-CO"/>
              </w:rPr>
              <w:t>5.90%</w:t>
            </w:r>
          </w:p>
        </w:tc>
      </w:tr>
      <w:tr w:rsidR="00FB2A4D" w:rsidTr="00A47973">
        <w:tc>
          <w:tcPr>
            <w:tcW w:w="2992" w:type="dxa"/>
          </w:tcPr>
          <w:p w:rsidR="00FB2A4D" w:rsidRPr="00827DFC" w:rsidRDefault="00326E33" w:rsidP="00A47973">
            <w:pPr>
              <w:pStyle w:val="Prrafodelista"/>
              <w:ind w:left="0"/>
              <w:jc w:val="both"/>
              <w:rPr>
                <w:rFonts w:eastAsia="Calibri" w:cs="Arial"/>
                <w:sz w:val="20"/>
                <w:szCs w:val="20"/>
                <w:lang w:eastAsia="es-CO"/>
              </w:rPr>
            </w:pPr>
            <w:r w:rsidRPr="00827DFC">
              <w:rPr>
                <w:rFonts w:eastAsia="Calibri" w:cs="Arial"/>
                <w:sz w:val="20"/>
                <w:szCs w:val="20"/>
                <w:lang w:eastAsia="es-CO"/>
              </w:rPr>
              <w:t>Consumo de papel</w:t>
            </w:r>
          </w:p>
        </w:tc>
        <w:tc>
          <w:tcPr>
            <w:tcW w:w="2993" w:type="dxa"/>
          </w:tcPr>
          <w:p w:rsidR="00FB2A4D" w:rsidRPr="004348C0" w:rsidRDefault="00326E33" w:rsidP="00A47973">
            <w:pPr>
              <w:pStyle w:val="Prrafodelista"/>
              <w:ind w:left="0"/>
              <w:jc w:val="both"/>
              <w:rPr>
                <w:rFonts w:ascii="Arial" w:eastAsia="Times New Roman" w:hAnsi="Arial" w:cs="Arial"/>
                <w:color w:val="595959"/>
                <w:sz w:val="18"/>
                <w:szCs w:val="18"/>
                <w:lang w:val="es-ES" w:eastAsia="es-ES"/>
              </w:rPr>
            </w:pPr>
            <w:r w:rsidRPr="00326E33">
              <w:rPr>
                <w:rFonts w:ascii="Arial" w:eastAsia="Times New Roman" w:hAnsi="Arial" w:cs="Arial"/>
                <w:color w:val="595959"/>
                <w:sz w:val="18"/>
                <w:szCs w:val="18"/>
                <w:lang w:val="es-ES" w:eastAsia="es-ES"/>
              </w:rPr>
              <w:t>Reducir el consumo de papel en un 3% respecto del año 2017</w:t>
            </w:r>
            <w:r>
              <w:rPr>
                <w:rFonts w:ascii="Arial" w:eastAsia="Times New Roman" w:hAnsi="Arial" w:cs="Arial"/>
                <w:color w:val="595959"/>
                <w:sz w:val="18"/>
                <w:szCs w:val="18"/>
                <w:lang w:val="es-ES" w:eastAsia="es-ES"/>
              </w:rPr>
              <w:t>.</w:t>
            </w:r>
          </w:p>
        </w:tc>
        <w:tc>
          <w:tcPr>
            <w:tcW w:w="2993" w:type="dxa"/>
          </w:tcPr>
          <w:p w:rsidR="00326E33" w:rsidRPr="00827DFC" w:rsidRDefault="00326E33" w:rsidP="00326E33">
            <w:pPr>
              <w:pStyle w:val="Prrafodelista"/>
              <w:ind w:left="0"/>
              <w:jc w:val="both"/>
              <w:rPr>
                <w:rFonts w:eastAsia="Calibri" w:cs="Arial"/>
                <w:sz w:val="20"/>
                <w:szCs w:val="20"/>
                <w:lang w:eastAsia="es-CO"/>
              </w:rPr>
            </w:pPr>
            <w:r w:rsidRPr="00827DFC">
              <w:rPr>
                <w:rFonts w:eastAsia="Calibri" w:cs="Arial"/>
                <w:sz w:val="20"/>
                <w:szCs w:val="20"/>
                <w:lang w:eastAsia="es-CO"/>
              </w:rPr>
              <w:t xml:space="preserve">Reducción: </w:t>
            </w:r>
          </w:p>
          <w:p w:rsidR="00FB2A4D" w:rsidRPr="00827DFC" w:rsidRDefault="00326E33" w:rsidP="00326E33">
            <w:pPr>
              <w:pStyle w:val="Prrafodelista"/>
              <w:ind w:left="0"/>
              <w:jc w:val="both"/>
              <w:rPr>
                <w:rFonts w:eastAsia="Calibri" w:cs="Arial"/>
                <w:b/>
                <w:color w:val="00B050"/>
                <w:sz w:val="20"/>
                <w:szCs w:val="20"/>
                <w:lang w:eastAsia="es-CO"/>
              </w:rPr>
            </w:pPr>
            <w:r w:rsidRPr="00827DFC">
              <w:rPr>
                <w:rFonts w:eastAsia="Calibri" w:cs="Arial"/>
                <w:sz w:val="20"/>
                <w:szCs w:val="20"/>
                <w:lang w:eastAsia="es-CO"/>
              </w:rPr>
              <w:t xml:space="preserve">Papel del </w:t>
            </w:r>
            <w:r w:rsidRPr="00827DFC">
              <w:rPr>
                <w:rFonts w:eastAsia="Calibri" w:cs="Arial"/>
                <w:b/>
                <w:color w:val="00B050"/>
                <w:sz w:val="20"/>
                <w:szCs w:val="20"/>
                <w:lang w:eastAsia="es-CO"/>
              </w:rPr>
              <w:t>8.50%</w:t>
            </w:r>
          </w:p>
          <w:p w:rsidR="00326E33" w:rsidRPr="00827DFC" w:rsidRDefault="00326E33" w:rsidP="00326E33">
            <w:pPr>
              <w:pStyle w:val="Prrafodelista"/>
              <w:ind w:left="0"/>
              <w:jc w:val="both"/>
              <w:rPr>
                <w:rFonts w:eastAsia="Calibri" w:cs="Arial"/>
                <w:sz w:val="20"/>
                <w:szCs w:val="20"/>
                <w:lang w:eastAsia="es-CO"/>
              </w:rPr>
            </w:pPr>
            <w:r w:rsidRPr="00827DFC">
              <w:rPr>
                <w:rFonts w:eastAsia="Calibri" w:cs="Arial"/>
                <w:sz w:val="20"/>
                <w:szCs w:val="20"/>
                <w:lang w:eastAsia="es-CO"/>
              </w:rPr>
              <w:t xml:space="preserve">Fotocopias del </w:t>
            </w:r>
            <w:r w:rsidRPr="00827DFC">
              <w:rPr>
                <w:rFonts w:eastAsia="Calibri" w:cs="Arial"/>
                <w:b/>
                <w:color w:val="00B050"/>
                <w:sz w:val="20"/>
                <w:szCs w:val="20"/>
                <w:lang w:eastAsia="es-CO"/>
              </w:rPr>
              <w:t>55.77%</w:t>
            </w:r>
          </w:p>
        </w:tc>
      </w:tr>
      <w:tr w:rsidR="005E03F9" w:rsidTr="00A47973">
        <w:tc>
          <w:tcPr>
            <w:tcW w:w="2992" w:type="dxa"/>
          </w:tcPr>
          <w:p w:rsidR="005E03F9" w:rsidRPr="00827DFC" w:rsidRDefault="005E03F9" w:rsidP="005E03F9">
            <w:pPr>
              <w:pStyle w:val="Prrafodelista"/>
              <w:ind w:left="0"/>
              <w:jc w:val="both"/>
              <w:rPr>
                <w:rFonts w:eastAsia="Calibri" w:cs="Arial"/>
                <w:sz w:val="20"/>
                <w:szCs w:val="20"/>
                <w:lang w:eastAsia="es-CO"/>
              </w:rPr>
            </w:pPr>
            <w:r w:rsidRPr="00827DFC">
              <w:rPr>
                <w:rFonts w:eastAsia="Calibri" w:cs="Arial"/>
                <w:sz w:val="20"/>
                <w:szCs w:val="20"/>
                <w:lang w:eastAsia="es-CO"/>
              </w:rPr>
              <w:t>Generación de residuos solidos</w:t>
            </w:r>
          </w:p>
        </w:tc>
        <w:tc>
          <w:tcPr>
            <w:tcW w:w="2993" w:type="dxa"/>
          </w:tcPr>
          <w:p w:rsidR="005E03F9" w:rsidRPr="00326E33" w:rsidRDefault="005E03F9" w:rsidP="00A47973">
            <w:pPr>
              <w:pStyle w:val="Prrafodelista"/>
              <w:ind w:left="0"/>
              <w:jc w:val="both"/>
              <w:rPr>
                <w:rFonts w:ascii="Arial" w:eastAsia="Times New Roman" w:hAnsi="Arial" w:cs="Arial"/>
                <w:color w:val="595959"/>
                <w:sz w:val="18"/>
                <w:szCs w:val="18"/>
                <w:lang w:val="es-ES" w:eastAsia="es-ES"/>
              </w:rPr>
            </w:pPr>
            <w:r w:rsidRPr="005E03F9">
              <w:rPr>
                <w:rFonts w:ascii="Arial" w:eastAsia="Times New Roman" w:hAnsi="Arial" w:cs="Arial"/>
                <w:color w:val="595959"/>
                <w:sz w:val="18"/>
                <w:szCs w:val="18"/>
                <w:lang w:val="es-ES" w:eastAsia="es-ES"/>
              </w:rPr>
              <w:t xml:space="preserve">Separar el 90% de los residuos generados en la entidad de acuerdo a sus características  </w:t>
            </w:r>
          </w:p>
        </w:tc>
        <w:tc>
          <w:tcPr>
            <w:tcW w:w="2993" w:type="dxa"/>
          </w:tcPr>
          <w:p w:rsidR="005E03F9" w:rsidRPr="00827DFC" w:rsidRDefault="005E03F9" w:rsidP="00326E33">
            <w:pPr>
              <w:pStyle w:val="Prrafodelista"/>
              <w:ind w:left="0"/>
              <w:jc w:val="both"/>
              <w:rPr>
                <w:rFonts w:eastAsia="Calibri" w:cs="Arial"/>
                <w:sz w:val="20"/>
                <w:szCs w:val="20"/>
                <w:lang w:eastAsia="es-CO"/>
              </w:rPr>
            </w:pPr>
            <w:r w:rsidRPr="00827DFC">
              <w:rPr>
                <w:rFonts w:eastAsia="Calibri" w:cs="Arial"/>
                <w:sz w:val="20"/>
                <w:szCs w:val="20"/>
                <w:lang w:eastAsia="es-CO"/>
              </w:rPr>
              <w:t xml:space="preserve">Separación del </w:t>
            </w:r>
            <w:r w:rsidRPr="00827DFC">
              <w:rPr>
                <w:rFonts w:eastAsia="Calibri" w:cs="Arial"/>
                <w:b/>
                <w:color w:val="00B050"/>
                <w:sz w:val="20"/>
                <w:szCs w:val="20"/>
                <w:lang w:eastAsia="es-CO"/>
              </w:rPr>
              <w:t>100%</w:t>
            </w:r>
            <w:r w:rsidRPr="00827DFC">
              <w:rPr>
                <w:rFonts w:eastAsia="Calibri" w:cs="Arial"/>
                <w:sz w:val="20"/>
                <w:szCs w:val="20"/>
                <w:lang w:eastAsia="es-CO"/>
              </w:rPr>
              <w:t xml:space="preserve"> de los residuos</w:t>
            </w:r>
          </w:p>
        </w:tc>
      </w:tr>
    </w:tbl>
    <w:p w:rsidR="00A47973" w:rsidRPr="005E03F9" w:rsidRDefault="005E03F9" w:rsidP="005E03F9">
      <w:pPr>
        <w:pStyle w:val="Prrafodelista"/>
        <w:ind w:left="0"/>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 xml:space="preserve">               </w:t>
      </w:r>
      <w:r w:rsidR="009163CA">
        <w:rPr>
          <w:rFonts w:ascii="Arial" w:hAnsi="Arial" w:cs="Arial"/>
          <w:i/>
          <w:noProof/>
          <w:color w:val="833C0B" w:themeColor="accent2" w:themeShade="80"/>
          <w:sz w:val="14"/>
          <w:szCs w:val="14"/>
          <w:lang w:eastAsia="es-CO"/>
        </w:rPr>
        <w:t xml:space="preserve">   </w:t>
      </w:r>
      <w:r w:rsidRPr="005E03F9">
        <w:rPr>
          <w:rFonts w:ascii="Arial" w:hAnsi="Arial" w:cs="Arial"/>
          <w:i/>
          <w:noProof/>
          <w:color w:val="833C0B" w:themeColor="accent2" w:themeShade="80"/>
          <w:sz w:val="14"/>
          <w:szCs w:val="14"/>
          <w:lang w:eastAsia="es-CO"/>
        </w:rPr>
        <w:t>Fuente: Informe y matriz de austeridad y gestión ambiental</w:t>
      </w:r>
    </w:p>
    <w:p w:rsidR="00C641A6" w:rsidRPr="005E03F9" w:rsidRDefault="00C641A6" w:rsidP="005E03F9">
      <w:pPr>
        <w:pStyle w:val="Prrafodelista"/>
        <w:ind w:left="0"/>
        <w:rPr>
          <w:rFonts w:ascii="Arial" w:hAnsi="Arial" w:cs="Arial"/>
          <w:i/>
          <w:noProof/>
          <w:color w:val="833C0B" w:themeColor="accent2" w:themeShade="80"/>
          <w:sz w:val="14"/>
          <w:szCs w:val="14"/>
          <w:lang w:eastAsia="es-CO"/>
        </w:rPr>
      </w:pPr>
    </w:p>
    <w:p w:rsidR="00350054" w:rsidRDefault="005E03F9" w:rsidP="00784ED2">
      <w:pPr>
        <w:pStyle w:val="Prrafodelista"/>
        <w:ind w:left="567"/>
        <w:jc w:val="both"/>
        <w:rPr>
          <w:rFonts w:ascii="Arial" w:eastAsia="Calibri" w:hAnsi="Arial" w:cs="Arial"/>
          <w:color w:val="000000"/>
          <w:lang w:eastAsia="es-CO"/>
        </w:rPr>
      </w:pPr>
      <w:r>
        <w:rPr>
          <w:rFonts w:ascii="Arial" w:eastAsia="Calibri" w:hAnsi="Arial" w:cs="Arial"/>
          <w:color w:val="000000"/>
          <w:lang w:eastAsia="es-CO"/>
        </w:rPr>
        <w:t xml:space="preserve">Como se observa en la anterior relación, </w:t>
      </w:r>
      <w:r w:rsidR="00784ED2">
        <w:rPr>
          <w:rFonts w:ascii="Arial" w:eastAsia="Calibri" w:hAnsi="Arial" w:cs="Arial"/>
          <w:color w:val="000000"/>
          <w:lang w:eastAsia="es-CO"/>
        </w:rPr>
        <w:t>se dio cumplimiento a la mayoría de las metas propuestas para la vigencia, gracias a las estrategias implementadas por parte de la Secretaría General y el Grupo de Gestión Administrativa. Es importante continuar con la sensibilización a todos los servidores de la Entidad frente al consumo de agua, por cuanto fue la meta que no alcanzo el indicador definido.</w:t>
      </w:r>
    </w:p>
    <w:p w:rsidR="00E7122D" w:rsidRDefault="00E7122D" w:rsidP="0078714C">
      <w:pPr>
        <w:pStyle w:val="Prrafodelista"/>
        <w:ind w:left="0"/>
        <w:jc w:val="both"/>
        <w:rPr>
          <w:rFonts w:ascii="Arial" w:eastAsia="Calibri" w:hAnsi="Arial" w:cs="Arial"/>
          <w:color w:val="000000"/>
          <w:lang w:eastAsia="es-CO"/>
        </w:rPr>
      </w:pPr>
    </w:p>
    <w:p w:rsidR="00350054"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Cordialmente,</w:t>
      </w:r>
    </w:p>
    <w:p w:rsidR="00E7122D" w:rsidRDefault="00E7122D" w:rsidP="0078714C">
      <w:pPr>
        <w:pStyle w:val="Prrafodelista"/>
        <w:ind w:left="0"/>
        <w:jc w:val="both"/>
        <w:rPr>
          <w:rFonts w:ascii="Arial" w:eastAsia="Calibri" w:hAnsi="Arial" w:cs="Arial"/>
          <w:color w:val="000000"/>
          <w:lang w:eastAsia="es-CO"/>
        </w:rPr>
      </w:pPr>
    </w:p>
    <w:p w:rsidR="00E7122D" w:rsidRPr="00E7122D" w:rsidRDefault="00E7122D" w:rsidP="0078714C">
      <w:pPr>
        <w:pStyle w:val="Prrafodelista"/>
        <w:ind w:left="0"/>
        <w:jc w:val="both"/>
        <w:rPr>
          <w:rFonts w:ascii="Arial" w:eastAsia="Calibri" w:hAnsi="Arial" w:cs="Arial"/>
          <w:b/>
          <w:color w:val="000000"/>
          <w:lang w:eastAsia="es-CO"/>
        </w:rPr>
      </w:pPr>
      <w:r w:rsidRPr="00E7122D">
        <w:rPr>
          <w:rFonts w:ascii="Arial" w:eastAsia="Calibri" w:hAnsi="Arial" w:cs="Arial"/>
          <w:b/>
          <w:color w:val="000000"/>
          <w:lang w:eastAsia="es-CO"/>
        </w:rPr>
        <w:t>Luz Stella Patiño Jurado</w:t>
      </w:r>
    </w:p>
    <w:p w:rsidR="00E7122D"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Jefe Oficina Control Interno</w:t>
      </w:r>
    </w:p>
    <w:p w:rsidR="00350054" w:rsidRPr="0078714C" w:rsidRDefault="00E7122D" w:rsidP="0078714C">
      <w:pPr>
        <w:pStyle w:val="Prrafodelista"/>
        <w:ind w:left="0"/>
        <w:jc w:val="both"/>
        <w:rPr>
          <w:rFonts w:ascii="Arial" w:eastAsia="Calibri" w:hAnsi="Arial" w:cs="Arial"/>
          <w:color w:val="000000"/>
          <w:lang w:eastAsia="es-CO"/>
        </w:rPr>
      </w:pPr>
      <w:r w:rsidRPr="00E7122D">
        <w:rPr>
          <w:rFonts w:ascii="Arial" w:eastAsia="Calibri" w:hAnsi="Arial" w:cs="Arial"/>
          <w:color w:val="000000"/>
          <w:sz w:val="14"/>
          <w:szCs w:val="14"/>
          <w:lang w:eastAsia="es-CO"/>
        </w:rPr>
        <w:t>Elabor</w:t>
      </w:r>
      <w:r w:rsidR="00E36F68">
        <w:rPr>
          <w:rFonts w:ascii="Arial" w:eastAsia="Calibri" w:hAnsi="Arial" w:cs="Arial"/>
          <w:color w:val="000000"/>
          <w:sz w:val="14"/>
          <w:szCs w:val="14"/>
          <w:lang w:eastAsia="es-CO"/>
        </w:rPr>
        <w:t>ó</w:t>
      </w:r>
      <w:r w:rsidRPr="00E7122D">
        <w:rPr>
          <w:rFonts w:ascii="Arial" w:eastAsia="Calibri" w:hAnsi="Arial" w:cs="Arial"/>
          <w:color w:val="000000"/>
          <w:sz w:val="14"/>
          <w:szCs w:val="14"/>
          <w:lang w:eastAsia="es-CO"/>
        </w:rPr>
        <w:t>: Esneda Gamboa</w:t>
      </w:r>
      <w:r w:rsidR="00E36F68">
        <w:rPr>
          <w:rFonts w:ascii="Arial" w:eastAsia="Calibri" w:hAnsi="Arial" w:cs="Arial"/>
          <w:color w:val="000000"/>
          <w:sz w:val="14"/>
          <w:szCs w:val="14"/>
          <w:lang w:eastAsia="es-CO"/>
        </w:rPr>
        <w:t xml:space="preserve"> M.</w:t>
      </w:r>
      <w:r w:rsidR="00090D7E">
        <w:rPr>
          <w:rFonts w:ascii="Arial" w:eastAsia="Calibri" w:hAnsi="Arial" w:cs="Arial"/>
          <w:color w:val="000000"/>
          <w:sz w:val="14"/>
          <w:szCs w:val="14"/>
          <w:lang w:eastAsia="es-CO"/>
        </w:rPr>
        <w:t xml:space="preserve"> - </w:t>
      </w:r>
      <w:r w:rsidRPr="00E7122D">
        <w:rPr>
          <w:rFonts w:ascii="Arial" w:eastAsia="Calibri" w:hAnsi="Arial" w:cs="Arial"/>
          <w:color w:val="000000"/>
          <w:sz w:val="14"/>
          <w:szCs w:val="14"/>
          <w:lang w:eastAsia="es-CO"/>
        </w:rPr>
        <w:t>Revisó: Luz Stella Patiño</w:t>
      </w:r>
      <w:r w:rsidR="00E36F68">
        <w:rPr>
          <w:rFonts w:ascii="Arial" w:eastAsia="Calibri" w:hAnsi="Arial" w:cs="Arial"/>
          <w:color w:val="000000"/>
          <w:sz w:val="14"/>
          <w:szCs w:val="14"/>
          <w:lang w:eastAsia="es-CO"/>
        </w:rPr>
        <w:t xml:space="preserve"> J.</w:t>
      </w:r>
    </w:p>
    <w:sectPr w:rsidR="00350054" w:rsidRPr="0078714C" w:rsidSect="006805F6">
      <w:headerReference w:type="default" r:id="rId19"/>
      <w:footerReference w:type="default" r:id="rId20"/>
      <w:headerReference w:type="first" r:id="rId21"/>
      <w:footerReference w:type="first" r:id="rId22"/>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7D" w:rsidRDefault="00602E7D" w:rsidP="006805F6">
      <w:r>
        <w:separator/>
      </w:r>
    </w:p>
  </w:endnote>
  <w:endnote w:type="continuationSeparator" w:id="0">
    <w:p w:rsidR="00602E7D" w:rsidRDefault="00602E7D" w:rsidP="0068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DCB" w:rsidRPr="00634DEC" w:rsidRDefault="005A4DCB"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5A4DCB" w:rsidRDefault="005A4DCB"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AB22C7">
      <w:rPr>
        <w:rFonts w:ascii="Arial" w:hAnsi="Arial" w:cs="Arial"/>
        <w:noProof/>
        <w:sz w:val="16"/>
        <w:szCs w:val="16"/>
      </w:rPr>
      <w:t>14</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DCB" w:rsidRPr="0044207C" w:rsidRDefault="005A4DCB" w:rsidP="00634DEC">
    <w:pPr>
      <w:pStyle w:val="Piedepgina"/>
      <w:rPr>
        <w:sz w:val="18"/>
        <w:szCs w:val="18"/>
      </w:rPr>
    </w:pPr>
  </w:p>
  <w:p w:rsidR="005A4DCB" w:rsidRDefault="005A4DCB" w:rsidP="00634DEC">
    <w:pPr>
      <w:pStyle w:val="Piedepgina"/>
    </w:pPr>
    <w:r>
      <w:rPr>
        <w:noProof/>
        <w:lang w:eastAsia="es-CO"/>
      </w:rPr>
      <w:drawing>
        <wp:anchor distT="0" distB="0" distL="114300" distR="114300" simplePos="0" relativeHeight="251660288" behindDoc="1" locked="0" layoutInCell="1" allowOverlap="1" wp14:anchorId="363521A1" wp14:editId="2F57F42F">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7D" w:rsidRDefault="00602E7D" w:rsidP="006805F6">
      <w:r>
        <w:separator/>
      </w:r>
    </w:p>
  </w:footnote>
  <w:footnote w:type="continuationSeparator" w:id="0">
    <w:p w:rsidR="00602E7D" w:rsidRDefault="00602E7D" w:rsidP="00680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DCB" w:rsidRDefault="005A4DCB">
    <w:pPr>
      <w:pStyle w:val="Encabezado"/>
    </w:pPr>
    <w:r>
      <w:rPr>
        <w:noProof/>
        <w:lang w:eastAsia="es-CO"/>
      </w:rPr>
      <mc:AlternateContent>
        <mc:Choice Requires="wps">
          <w:drawing>
            <wp:inline distT="0" distB="0" distL="0" distR="0" wp14:anchorId="61979D3D" wp14:editId="10781C95">
              <wp:extent cx="304800" cy="304800"/>
              <wp:effectExtent l="0" t="0" r="0" b="0"/>
              <wp:docPr id="7" name="AutoShape 12" descr="Imagen relacion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66D15917" id="AutoShape 12" o:spid="_x0000_s1026" alt="Imagen relacionad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2&#10;VgODxAIAANMFAAAOAAAAAAAAAAAAAAAAAC4CAABkcnMvZTJvRG9jLnhtbFBLAQItABQABgAIAAAA&#10;IQBMoOks2AAAAAMBAAAPAAAAAAAAAAAAAAAAAB4FAABkcnMvZG93bnJldi54bWxQSwUGAAAAAAQA&#10;BADzAAAAIwYAAAAA&#10;" filled="f" stroked="f">
              <o:lock v:ext="edit" aspectratio="t"/>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DCB" w:rsidRDefault="005A4DCB"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6AED376C" wp14:editId="29742C63">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46470A"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68D79912" wp14:editId="32182FD7">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64F01EF3" wp14:editId="6AE033EE">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CA39D2B"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4381"/>
    <w:multiLevelType w:val="hybridMultilevel"/>
    <w:tmpl w:val="EC8EBCA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22430C86"/>
    <w:multiLevelType w:val="hybridMultilevel"/>
    <w:tmpl w:val="240AF2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CC092F"/>
    <w:multiLevelType w:val="hybridMultilevel"/>
    <w:tmpl w:val="E68889CC"/>
    <w:lvl w:ilvl="0" w:tplc="201AF15C">
      <w:start w:val="1"/>
      <w:numFmt w:val="lowerLetter"/>
      <w:lvlText w:val="%1)"/>
      <w:lvlJc w:val="left"/>
      <w:pPr>
        <w:ind w:left="1069" w:hanging="360"/>
      </w:pPr>
      <w:rPr>
        <w:rFonts w:ascii="Arial" w:hAnsi="Arial" w:hint="default"/>
        <w:b/>
        <w:i w:val="0"/>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nsid w:val="27AA6204"/>
    <w:multiLevelType w:val="multilevel"/>
    <w:tmpl w:val="964209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9C2AD8"/>
    <w:multiLevelType w:val="hybridMultilevel"/>
    <w:tmpl w:val="9CEA4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3A241C0"/>
    <w:multiLevelType w:val="hybridMultilevel"/>
    <w:tmpl w:val="F2183C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5D4A3500"/>
    <w:multiLevelType w:val="hybridMultilevel"/>
    <w:tmpl w:val="0C74446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4FC6B56"/>
    <w:multiLevelType w:val="hybridMultilevel"/>
    <w:tmpl w:val="63CC0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7B400CC"/>
    <w:multiLevelType w:val="hybridMultilevel"/>
    <w:tmpl w:val="EE8654D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8"/>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3867"/>
    <w:rsid w:val="00033CC0"/>
    <w:rsid w:val="000360A0"/>
    <w:rsid w:val="0003662F"/>
    <w:rsid w:val="00041D4A"/>
    <w:rsid w:val="00076755"/>
    <w:rsid w:val="00081862"/>
    <w:rsid w:val="0008283E"/>
    <w:rsid w:val="0008387D"/>
    <w:rsid w:val="00085509"/>
    <w:rsid w:val="00090D7E"/>
    <w:rsid w:val="000A3280"/>
    <w:rsid w:val="000B783B"/>
    <w:rsid w:val="000B7D11"/>
    <w:rsid w:val="000B7EB8"/>
    <w:rsid w:val="000C2009"/>
    <w:rsid w:val="000D1A31"/>
    <w:rsid w:val="000E4F9B"/>
    <w:rsid w:val="000E5E05"/>
    <w:rsid w:val="001255D0"/>
    <w:rsid w:val="001508E5"/>
    <w:rsid w:val="0015719C"/>
    <w:rsid w:val="00172648"/>
    <w:rsid w:val="00181EFC"/>
    <w:rsid w:val="001858C2"/>
    <w:rsid w:val="0018699C"/>
    <w:rsid w:val="00186F03"/>
    <w:rsid w:val="001A0A6B"/>
    <w:rsid w:val="001C5BCF"/>
    <w:rsid w:val="001F1D83"/>
    <w:rsid w:val="001F3F12"/>
    <w:rsid w:val="001F6919"/>
    <w:rsid w:val="00217EAC"/>
    <w:rsid w:val="00246222"/>
    <w:rsid w:val="0025401B"/>
    <w:rsid w:val="00262CE5"/>
    <w:rsid w:val="00266D75"/>
    <w:rsid w:val="00272718"/>
    <w:rsid w:val="00275475"/>
    <w:rsid w:val="002861EC"/>
    <w:rsid w:val="00286920"/>
    <w:rsid w:val="0029500C"/>
    <w:rsid w:val="002D36A2"/>
    <w:rsid w:val="002E0A72"/>
    <w:rsid w:val="002F3F35"/>
    <w:rsid w:val="00316929"/>
    <w:rsid w:val="00326E33"/>
    <w:rsid w:val="003303AC"/>
    <w:rsid w:val="00335100"/>
    <w:rsid w:val="00350054"/>
    <w:rsid w:val="00352B76"/>
    <w:rsid w:val="003608CC"/>
    <w:rsid w:val="00363EE0"/>
    <w:rsid w:val="00383CAC"/>
    <w:rsid w:val="003A3E14"/>
    <w:rsid w:val="003B7C4F"/>
    <w:rsid w:val="003D4FBB"/>
    <w:rsid w:val="003E0DF2"/>
    <w:rsid w:val="003E6665"/>
    <w:rsid w:val="003E745A"/>
    <w:rsid w:val="00407354"/>
    <w:rsid w:val="00422938"/>
    <w:rsid w:val="004348C0"/>
    <w:rsid w:val="004359E7"/>
    <w:rsid w:val="00454D4E"/>
    <w:rsid w:val="00475BC8"/>
    <w:rsid w:val="004B1451"/>
    <w:rsid w:val="004B3A92"/>
    <w:rsid w:val="004C040F"/>
    <w:rsid w:val="004C313F"/>
    <w:rsid w:val="004C78DD"/>
    <w:rsid w:val="004D5BC8"/>
    <w:rsid w:val="004E2C48"/>
    <w:rsid w:val="004E50C6"/>
    <w:rsid w:val="00500B71"/>
    <w:rsid w:val="00503644"/>
    <w:rsid w:val="0050408D"/>
    <w:rsid w:val="00504874"/>
    <w:rsid w:val="005056E7"/>
    <w:rsid w:val="00521754"/>
    <w:rsid w:val="00546EC0"/>
    <w:rsid w:val="00575F69"/>
    <w:rsid w:val="005854AE"/>
    <w:rsid w:val="00585907"/>
    <w:rsid w:val="00586512"/>
    <w:rsid w:val="005A4DCB"/>
    <w:rsid w:val="005E03F9"/>
    <w:rsid w:val="005E30CC"/>
    <w:rsid w:val="00602E7D"/>
    <w:rsid w:val="00624E62"/>
    <w:rsid w:val="0063029F"/>
    <w:rsid w:val="00634DEC"/>
    <w:rsid w:val="00645102"/>
    <w:rsid w:val="0065326C"/>
    <w:rsid w:val="00653364"/>
    <w:rsid w:val="00663CBF"/>
    <w:rsid w:val="006805F6"/>
    <w:rsid w:val="00690972"/>
    <w:rsid w:val="00693DD9"/>
    <w:rsid w:val="006B7DE8"/>
    <w:rsid w:val="006C6D45"/>
    <w:rsid w:val="006E15F4"/>
    <w:rsid w:val="006F412C"/>
    <w:rsid w:val="00703D74"/>
    <w:rsid w:val="007232E2"/>
    <w:rsid w:val="00754997"/>
    <w:rsid w:val="00766F4F"/>
    <w:rsid w:val="007721AC"/>
    <w:rsid w:val="00781945"/>
    <w:rsid w:val="007847E1"/>
    <w:rsid w:val="00784ED2"/>
    <w:rsid w:val="0078714C"/>
    <w:rsid w:val="007C3131"/>
    <w:rsid w:val="007F017A"/>
    <w:rsid w:val="008008BD"/>
    <w:rsid w:val="00803A6E"/>
    <w:rsid w:val="00807599"/>
    <w:rsid w:val="00814B3E"/>
    <w:rsid w:val="00822BFB"/>
    <w:rsid w:val="00827DFC"/>
    <w:rsid w:val="00846BC3"/>
    <w:rsid w:val="00871A53"/>
    <w:rsid w:val="00876A4C"/>
    <w:rsid w:val="008921C5"/>
    <w:rsid w:val="008B5162"/>
    <w:rsid w:val="008F02EB"/>
    <w:rsid w:val="008F2312"/>
    <w:rsid w:val="00900F16"/>
    <w:rsid w:val="009163CA"/>
    <w:rsid w:val="00921D42"/>
    <w:rsid w:val="009247B4"/>
    <w:rsid w:val="009273A8"/>
    <w:rsid w:val="009547F1"/>
    <w:rsid w:val="009710F0"/>
    <w:rsid w:val="00984124"/>
    <w:rsid w:val="009D2E99"/>
    <w:rsid w:val="009F65C9"/>
    <w:rsid w:val="00A13864"/>
    <w:rsid w:val="00A1607F"/>
    <w:rsid w:val="00A23756"/>
    <w:rsid w:val="00A47973"/>
    <w:rsid w:val="00A6256B"/>
    <w:rsid w:val="00A951D1"/>
    <w:rsid w:val="00AA0F94"/>
    <w:rsid w:val="00AB10A9"/>
    <w:rsid w:val="00AB22C7"/>
    <w:rsid w:val="00B04F55"/>
    <w:rsid w:val="00B10097"/>
    <w:rsid w:val="00B33357"/>
    <w:rsid w:val="00B4196B"/>
    <w:rsid w:val="00B54A51"/>
    <w:rsid w:val="00B64BF4"/>
    <w:rsid w:val="00B677CB"/>
    <w:rsid w:val="00B7072A"/>
    <w:rsid w:val="00B851BC"/>
    <w:rsid w:val="00B852A9"/>
    <w:rsid w:val="00BA5BDA"/>
    <w:rsid w:val="00C03A1F"/>
    <w:rsid w:val="00C171B8"/>
    <w:rsid w:val="00C44598"/>
    <w:rsid w:val="00C513EA"/>
    <w:rsid w:val="00C520B8"/>
    <w:rsid w:val="00C641A6"/>
    <w:rsid w:val="00C71526"/>
    <w:rsid w:val="00C77CF4"/>
    <w:rsid w:val="00C8548B"/>
    <w:rsid w:val="00C85CE4"/>
    <w:rsid w:val="00CB1FE0"/>
    <w:rsid w:val="00CB237E"/>
    <w:rsid w:val="00CF25BA"/>
    <w:rsid w:val="00D05793"/>
    <w:rsid w:val="00D172D5"/>
    <w:rsid w:val="00D21158"/>
    <w:rsid w:val="00D313C2"/>
    <w:rsid w:val="00D33328"/>
    <w:rsid w:val="00D52B8A"/>
    <w:rsid w:val="00D56A04"/>
    <w:rsid w:val="00D6613A"/>
    <w:rsid w:val="00D70E1B"/>
    <w:rsid w:val="00D8024A"/>
    <w:rsid w:val="00DD4EAE"/>
    <w:rsid w:val="00DE4C2B"/>
    <w:rsid w:val="00E10E03"/>
    <w:rsid w:val="00E36F68"/>
    <w:rsid w:val="00E62410"/>
    <w:rsid w:val="00E62D7E"/>
    <w:rsid w:val="00E7122D"/>
    <w:rsid w:val="00E77954"/>
    <w:rsid w:val="00E81885"/>
    <w:rsid w:val="00EA07F4"/>
    <w:rsid w:val="00EB2327"/>
    <w:rsid w:val="00EB5562"/>
    <w:rsid w:val="00EB5963"/>
    <w:rsid w:val="00EF3B8D"/>
    <w:rsid w:val="00EF7847"/>
    <w:rsid w:val="00F00C84"/>
    <w:rsid w:val="00F31478"/>
    <w:rsid w:val="00F31FAE"/>
    <w:rsid w:val="00F40B80"/>
    <w:rsid w:val="00F40F7C"/>
    <w:rsid w:val="00F4576D"/>
    <w:rsid w:val="00F45ACE"/>
    <w:rsid w:val="00F55767"/>
    <w:rsid w:val="00F56D5A"/>
    <w:rsid w:val="00F61C4E"/>
    <w:rsid w:val="00F752D1"/>
    <w:rsid w:val="00F8669A"/>
    <w:rsid w:val="00F8704F"/>
    <w:rsid w:val="00F95F41"/>
    <w:rsid w:val="00F97567"/>
    <w:rsid w:val="00FB2A4D"/>
    <w:rsid w:val="00FC14E7"/>
    <w:rsid w:val="00FC64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328">
      <w:bodyDiv w:val="1"/>
      <w:marLeft w:val="0"/>
      <w:marRight w:val="0"/>
      <w:marTop w:val="0"/>
      <w:marBottom w:val="0"/>
      <w:divBdr>
        <w:top w:val="none" w:sz="0" w:space="0" w:color="auto"/>
        <w:left w:val="none" w:sz="0" w:space="0" w:color="auto"/>
        <w:bottom w:val="none" w:sz="0" w:space="0" w:color="auto"/>
        <w:right w:val="none" w:sz="0" w:space="0" w:color="auto"/>
      </w:divBdr>
    </w:div>
    <w:div w:id="1810197684">
      <w:bodyDiv w:val="1"/>
      <w:marLeft w:val="0"/>
      <w:marRight w:val="0"/>
      <w:marTop w:val="0"/>
      <w:marBottom w:val="0"/>
      <w:divBdr>
        <w:top w:val="none" w:sz="0" w:space="0" w:color="auto"/>
        <w:left w:val="none" w:sz="0" w:space="0" w:color="auto"/>
        <w:bottom w:val="none" w:sz="0" w:space="0" w:color="auto"/>
        <w:right w:val="none" w:sz="0" w:space="0" w:color="auto"/>
      </w:divBdr>
    </w:div>
    <w:div w:id="19571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em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90F396-9C16-4AD2-A441-97D4B3D6308C}" type="doc">
      <dgm:prSet loTypeId="urn:microsoft.com/office/officeart/2005/8/layout/balance1" loCatId="relationship" qsTypeId="urn:microsoft.com/office/officeart/2005/8/quickstyle/simple1" qsCatId="simple" csTypeId="urn:microsoft.com/office/officeart/2005/8/colors/colorful3" csCatId="colorful" phldr="1"/>
      <dgm:spPr/>
      <dgm:t>
        <a:bodyPr/>
        <a:lstStyle/>
        <a:p>
          <a:endParaRPr lang="es-ES"/>
        </a:p>
      </dgm:t>
    </dgm:pt>
    <dgm:pt modelId="{9813F68A-714B-4552-AC6A-58DA514C87A7}">
      <dgm:prSet phldrT="[Texto]"/>
      <dgm:spPr/>
      <dgm:t>
        <a:bodyPr/>
        <a:lstStyle/>
        <a:p>
          <a:r>
            <a:rPr lang="es-ES" dirty="0" smtClean="0"/>
            <a:t>Planta Temporal 2018</a:t>
          </a:r>
          <a:endParaRPr lang="es-ES" dirty="0"/>
        </a:p>
      </dgm:t>
    </dgm:pt>
    <dgm:pt modelId="{49BCCE2C-604A-4145-9C67-EE795C81085C}" type="parTrans" cxnId="{BC3EFBB9-7461-4A6D-A4E0-BF189479F245}">
      <dgm:prSet/>
      <dgm:spPr/>
      <dgm:t>
        <a:bodyPr/>
        <a:lstStyle/>
        <a:p>
          <a:endParaRPr lang="es-ES"/>
        </a:p>
      </dgm:t>
    </dgm:pt>
    <dgm:pt modelId="{936E4CDE-2B3E-4E83-BD0E-43665C56DB12}" type="sibTrans" cxnId="{BC3EFBB9-7461-4A6D-A4E0-BF189479F245}">
      <dgm:prSet/>
      <dgm:spPr/>
      <dgm:t>
        <a:bodyPr/>
        <a:lstStyle/>
        <a:p>
          <a:endParaRPr lang="es-ES"/>
        </a:p>
      </dgm:t>
    </dgm:pt>
    <dgm:pt modelId="{995E7252-3FE2-4A07-8DFC-B0D6F5118B76}">
      <dgm:prSet phldrT="[Texto]"/>
      <dgm:spPr/>
      <dgm:t>
        <a:bodyPr/>
        <a:lstStyle/>
        <a:p>
          <a:r>
            <a:rPr lang="es-ES" dirty="0" smtClean="0"/>
            <a:t>TICS 8</a:t>
          </a:r>
          <a:endParaRPr lang="es-ES" dirty="0"/>
        </a:p>
      </dgm:t>
    </dgm:pt>
    <dgm:pt modelId="{5DB8325C-F8B0-45B8-8206-1EF0A4AE33E3}" type="parTrans" cxnId="{2D32167D-7623-4593-904E-E5FC4A8E4987}">
      <dgm:prSet/>
      <dgm:spPr/>
      <dgm:t>
        <a:bodyPr/>
        <a:lstStyle/>
        <a:p>
          <a:endParaRPr lang="es-ES"/>
        </a:p>
      </dgm:t>
    </dgm:pt>
    <dgm:pt modelId="{FF45AB28-EA9B-4DE0-92EE-B8C8B615501A}" type="sibTrans" cxnId="{2D32167D-7623-4593-904E-E5FC4A8E4987}">
      <dgm:prSet/>
      <dgm:spPr/>
      <dgm:t>
        <a:bodyPr/>
        <a:lstStyle/>
        <a:p>
          <a:endParaRPr lang="es-ES"/>
        </a:p>
      </dgm:t>
    </dgm:pt>
    <dgm:pt modelId="{DAC70879-4852-4B7E-B851-DDF55CD34EFA}">
      <dgm:prSet phldrT="[Texto]"/>
      <dgm:spPr/>
      <dgm:t>
        <a:bodyPr/>
        <a:lstStyle/>
        <a:p>
          <a:r>
            <a:rPr lang="es-ES" dirty="0" smtClean="0"/>
            <a:t>Políticas Públicas 20</a:t>
          </a:r>
          <a:endParaRPr lang="es-ES" dirty="0"/>
        </a:p>
      </dgm:t>
    </dgm:pt>
    <dgm:pt modelId="{ADA1C91C-074A-4278-A647-9F7C65ACA431}" type="parTrans" cxnId="{A2E50EFF-4998-4BAC-89B4-619F0871390E}">
      <dgm:prSet/>
      <dgm:spPr/>
      <dgm:t>
        <a:bodyPr/>
        <a:lstStyle/>
        <a:p>
          <a:endParaRPr lang="es-ES"/>
        </a:p>
      </dgm:t>
    </dgm:pt>
    <dgm:pt modelId="{279D7B32-44D6-474A-A282-E48756F59C28}" type="sibTrans" cxnId="{A2E50EFF-4998-4BAC-89B4-619F0871390E}">
      <dgm:prSet/>
      <dgm:spPr/>
      <dgm:t>
        <a:bodyPr/>
        <a:lstStyle/>
        <a:p>
          <a:endParaRPr lang="es-ES"/>
        </a:p>
      </dgm:t>
    </dgm:pt>
    <dgm:pt modelId="{D70612F5-A85F-4E49-AF08-ABFF641014E7}">
      <dgm:prSet phldrT="[Texto]"/>
      <dgm:spPr/>
      <dgm:t>
        <a:bodyPr/>
        <a:lstStyle/>
        <a:p>
          <a:r>
            <a:rPr lang="es-ES" dirty="0" smtClean="0"/>
            <a:t>Planta Global 2018</a:t>
          </a:r>
          <a:endParaRPr lang="es-ES" dirty="0"/>
        </a:p>
      </dgm:t>
    </dgm:pt>
    <dgm:pt modelId="{F50C2244-D1F2-4116-9502-AAB157506DE5}" type="parTrans" cxnId="{1935772F-CD46-43E3-9B1A-96DBEAAF20A0}">
      <dgm:prSet/>
      <dgm:spPr/>
      <dgm:t>
        <a:bodyPr/>
        <a:lstStyle/>
        <a:p>
          <a:endParaRPr lang="es-ES"/>
        </a:p>
      </dgm:t>
    </dgm:pt>
    <dgm:pt modelId="{D2D0CFA8-7876-4292-B863-7A83C017AC9F}" type="sibTrans" cxnId="{1935772F-CD46-43E3-9B1A-96DBEAAF20A0}">
      <dgm:prSet/>
      <dgm:spPr/>
      <dgm:t>
        <a:bodyPr/>
        <a:lstStyle/>
        <a:p>
          <a:endParaRPr lang="es-ES"/>
        </a:p>
      </dgm:t>
    </dgm:pt>
    <dgm:pt modelId="{4EFD7E3C-9228-4F87-83BA-3DFCB5170A65}">
      <dgm:prSet phldrT="[Texto]"/>
      <dgm:spPr/>
      <dgm:t>
        <a:bodyPr/>
        <a:lstStyle/>
        <a:p>
          <a:r>
            <a:rPr lang="es-ES" dirty="0" smtClean="0"/>
            <a:t>Provisionales 107</a:t>
          </a:r>
          <a:endParaRPr lang="es-ES" dirty="0"/>
        </a:p>
      </dgm:t>
    </dgm:pt>
    <dgm:pt modelId="{127B5E8C-A1FB-43B2-949A-773F50C366CA}" type="parTrans" cxnId="{BC94AC67-D7BA-4CE7-BEC1-10AC14AFEA89}">
      <dgm:prSet/>
      <dgm:spPr/>
      <dgm:t>
        <a:bodyPr/>
        <a:lstStyle/>
        <a:p>
          <a:endParaRPr lang="es-ES"/>
        </a:p>
      </dgm:t>
    </dgm:pt>
    <dgm:pt modelId="{C88D2FD8-8E5E-4436-8E96-4D0D26BF0344}" type="sibTrans" cxnId="{BC94AC67-D7BA-4CE7-BEC1-10AC14AFEA89}">
      <dgm:prSet/>
      <dgm:spPr/>
      <dgm:t>
        <a:bodyPr/>
        <a:lstStyle/>
        <a:p>
          <a:endParaRPr lang="es-ES"/>
        </a:p>
      </dgm:t>
    </dgm:pt>
    <dgm:pt modelId="{D2161E45-D6CA-4359-93F5-B3F2A6C6D33B}">
      <dgm:prSet phldrT="[Texto]"/>
      <dgm:spPr/>
      <dgm:t>
        <a:bodyPr/>
        <a:lstStyle/>
        <a:p>
          <a:r>
            <a:rPr lang="es-ES" dirty="0" smtClean="0"/>
            <a:t>Carrera Administrativa 37</a:t>
          </a:r>
          <a:endParaRPr lang="es-ES" dirty="0"/>
        </a:p>
      </dgm:t>
    </dgm:pt>
    <dgm:pt modelId="{A4FBB02E-52E2-453F-8896-8F2D2985A43F}" type="parTrans" cxnId="{0625C7C3-3878-4A45-871B-A969C5CED2B2}">
      <dgm:prSet/>
      <dgm:spPr/>
      <dgm:t>
        <a:bodyPr/>
        <a:lstStyle/>
        <a:p>
          <a:endParaRPr lang="es-ES"/>
        </a:p>
      </dgm:t>
    </dgm:pt>
    <dgm:pt modelId="{C0459484-2B64-46EF-8659-027DC23BB2A5}" type="sibTrans" cxnId="{0625C7C3-3878-4A45-871B-A969C5CED2B2}">
      <dgm:prSet/>
      <dgm:spPr/>
      <dgm:t>
        <a:bodyPr/>
        <a:lstStyle/>
        <a:p>
          <a:endParaRPr lang="es-ES"/>
        </a:p>
      </dgm:t>
    </dgm:pt>
    <dgm:pt modelId="{AA468E1F-C431-469D-974E-A1CC1AA79CA6}">
      <dgm:prSet phldrT="[Texto]"/>
      <dgm:spPr/>
      <dgm:t>
        <a:bodyPr/>
        <a:lstStyle/>
        <a:p>
          <a:r>
            <a:rPr lang="es-ES" dirty="0" smtClean="0"/>
            <a:t>Libre nombramiento 42</a:t>
          </a:r>
          <a:endParaRPr lang="es-ES" dirty="0"/>
        </a:p>
      </dgm:t>
    </dgm:pt>
    <dgm:pt modelId="{35E9C171-D8F9-4D97-BC59-C36C62F61C09}" type="parTrans" cxnId="{D486AE22-C615-42C9-9A35-11F001D4E8E3}">
      <dgm:prSet/>
      <dgm:spPr/>
      <dgm:t>
        <a:bodyPr/>
        <a:lstStyle/>
        <a:p>
          <a:endParaRPr lang="es-ES"/>
        </a:p>
      </dgm:t>
    </dgm:pt>
    <dgm:pt modelId="{CD01E317-D1ED-4E30-ABCA-34BBA0F32435}" type="sibTrans" cxnId="{D486AE22-C615-42C9-9A35-11F001D4E8E3}">
      <dgm:prSet/>
      <dgm:spPr/>
      <dgm:t>
        <a:bodyPr/>
        <a:lstStyle/>
        <a:p>
          <a:endParaRPr lang="es-ES"/>
        </a:p>
      </dgm:t>
    </dgm:pt>
    <dgm:pt modelId="{961A2194-24E3-4598-9D21-589FE8BE1A30}" type="pres">
      <dgm:prSet presAssocID="{D690F396-9C16-4AD2-A441-97D4B3D6308C}" presName="outerComposite" presStyleCnt="0">
        <dgm:presLayoutVars>
          <dgm:chMax val="2"/>
          <dgm:animLvl val="lvl"/>
          <dgm:resizeHandles val="exact"/>
        </dgm:presLayoutVars>
      </dgm:prSet>
      <dgm:spPr/>
      <dgm:t>
        <a:bodyPr/>
        <a:lstStyle/>
        <a:p>
          <a:endParaRPr lang="es-ES"/>
        </a:p>
      </dgm:t>
    </dgm:pt>
    <dgm:pt modelId="{65FD964B-9DC6-4EC2-B568-914B3F96B72C}" type="pres">
      <dgm:prSet presAssocID="{D690F396-9C16-4AD2-A441-97D4B3D6308C}" presName="dummyMaxCanvas" presStyleCnt="0"/>
      <dgm:spPr/>
      <dgm:t>
        <a:bodyPr/>
        <a:lstStyle/>
        <a:p>
          <a:endParaRPr lang="es-ES"/>
        </a:p>
      </dgm:t>
    </dgm:pt>
    <dgm:pt modelId="{71455DA8-CECC-4183-A50D-54395871D353}" type="pres">
      <dgm:prSet presAssocID="{D690F396-9C16-4AD2-A441-97D4B3D6308C}" presName="parentComposite" presStyleCnt="0"/>
      <dgm:spPr/>
      <dgm:t>
        <a:bodyPr/>
        <a:lstStyle/>
        <a:p>
          <a:endParaRPr lang="es-ES"/>
        </a:p>
      </dgm:t>
    </dgm:pt>
    <dgm:pt modelId="{27152C0A-C7B2-4768-A433-879E96D91509}" type="pres">
      <dgm:prSet presAssocID="{D690F396-9C16-4AD2-A441-97D4B3D6308C}" presName="parent1" presStyleLbl="alignAccFollowNode1" presStyleIdx="0" presStyleCnt="4">
        <dgm:presLayoutVars>
          <dgm:chMax val="4"/>
        </dgm:presLayoutVars>
      </dgm:prSet>
      <dgm:spPr/>
      <dgm:t>
        <a:bodyPr/>
        <a:lstStyle/>
        <a:p>
          <a:endParaRPr lang="es-ES"/>
        </a:p>
      </dgm:t>
    </dgm:pt>
    <dgm:pt modelId="{503D71E2-C67D-4471-BC84-7A6B1E3803D5}" type="pres">
      <dgm:prSet presAssocID="{D690F396-9C16-4AD2-A441-97D4B3D6308C}" presName="parent2" presStyleLbl="alignAccFollowNode1" presStyleIdx="1" presStyleCnt="4">
        <dgm:presLayoutVars>
          <dgm:chMax val="4"/>
        </dgm:presLayoutVars>
      </dgm:prSet>
      <dgm:spPr/>
      <dgm:t>
        <a:bodyPr/>
        <a:lstStyle/>
        <a:p>
          <a:endParaRPr lang="es-ES"/>
        </a:p>
      </dgm:t>
    </dgm:pt>
    <dgm:pt modelId="{F81E9E58-9F5F-48FA-997C-61575482410E}" type="pres">
      <dgm:prSet presAssocID="{D690F396-9C16-4AD2-A441-97D4B3D6308C}" presName="childrenComposite" presStyleCnt="0"/>
      <dgm:spPr/>
      <dgm:t>
        <a:bodyPr/>
        <a:lstStyle/>
        <a:p>
          <a:endParaRPr lang="es-ES"/>
        </a:p>
      </dgm:t>
    </dgm:pt>
    <dgm:pt modelId="{95C22DD8-D1EB-44C4-A644-849F8091547F}" type="pres">
      <dgm:prSet presAssocID="{D690F396-9C16-4AD2-A441-97D4B3D6308C}" presName="dummyMaxCanvas_ChildArea" presStyleCnt="0"/>
      <dgm:spPr/>
      <dgm:t>
        <a:bodyPr/>
        <a:lstStyle/>
        <a:p>
          <a:endParaRPr lang="es-ES"/>
        </a:p>
      </dgm:t>
    </dgm:pt>
    <dgm:pt modelId="{BDA91543-E43C-4A9E-A3F8-AF036E0BE621}" type="pres">
      <dgm:prSet presAssocID="{D690F396-9C16-4AD2-A441-97D4B3D6308C}" presName="fulcrum" presStyleLbl="alignAccFollowNode1" presStyleIdx="2" presStyleCnt="4" custLinFactNeighborX="-8801" custLinFactNeighborY="35204"/>
      <dgm:spPr/>
      <dgm:t>
        <a:bodyPr/>
        <a:lstStyle/>
        <a:p>
          <a:endParaRPr lang="es-ES"/>
        </a:p>
      </dgm:t>
    </dgm:pt>
    <dgm:pt modelId="{3A17ED3C-3D95-4597-9C86-E29513968914}" type="pres">
      <dgm:prSet presAssocID="{D690F396-9C16-4AD2-A441-97D4B3D6308C}" presName="balance_23" presStyleLbl="alignAccFollowNode1" presStyleIdx="3" presStyleCnt="4" custLinFactNeighborX="-2640" custLinFactNeighborY="-7883">
        <dgm:presLayoutVars>
          <dgm:bulletEnabled val="1"/>
        </dgm:presLayoutVars>
      </dgm:prSet>
      <dgm:spPr/>
      <dgm:t>
        <a:bodyPr/>
        <a:lstStyle/>
        <a:p>
          <a:endParaRPr lang="es-ES"/>
        </a:p>
      </dgm:t>
    </dgm:pt>
    <dgm:pt modelId="{AC91F19F-4932-4DC8-822C-CB96AB33D7B3}" type="pres">
      <dgm:prSet presAssocID="{D690F396-9C16-4AD2-A441-97D4B3D6308C}" presName="right_23_1" presStyleLbl="node1" presStyleIdx="0" presStyleCnt="5">
        <dgm:presLayoutVars>
          <dgm:bulletEnabled val="1"/>
        </dgm:presLayoutVars>
      </dgm:prSet>
      <dgm:spPr/>
      <dgm:t>
        <a:bodyPr/>
        <a:lstStyle/>
        <a:p>
          <a:endParaRPr lang="es-ES"/>
        </a:p>
      </dgm:t>
    </dgm:pt>
    <dgm:pt modelId="{7479B817-4875-4301-996A-651263E6B6C9}" type="pres">
      <dgm:prSet presAssocID="{D690F396-9C16-4AD2-A441-97D4B3D6308C}" presName="right_23_2" presStyleLbl="node1" presStyleIdx="1" presStyleCnt="5">
        <dgm:presLayoutVars>
          <dgm:bulletEnabled val="1"/>
        </dgm:presLayoutVars>
      </dgm:prSet>
      <dgm:spPr/>
      <dgm:t>
        <a:bodyPr/>
        <a:lstStyle/>
        <a:p>
          <a:endParaRPr lang="es-ES"/>
        </a:p>
      </dgm:t>
    </dgm:pt>
    <dgm:pt modelId="{48BFFF62-9047-4E77-8CF1-33338D727826}" type="pres">
      <dgm:prSet presAssocID="{D690F396-9C16-4AD2-A441-97D4B3D6308C}" presName="right_23_3" presStyleLbl="node1" presStyleIdx="2" presStyleCnt="5">
        <dgm:presLayoutVars>
          <dgm:bulletEnabled val="1"/>
        </dgm:presLayoutVars>
      </dgm:prSet>
      <dgm:spPr/>
      <dgm:t>
        <a:bodyPr/>
        <a:lstStyle/>
        <a:p>
          <a:endParaRPr lang="es-ES"/>
        </a:p>
      </dgm:t>
    </dgm:pt>
    <dgm:pt modelId="{2D8D941A-D184-48FF-91C5-894248A09BF3}" type="pres">
      <dgm:prSet presAssocID="{D690F396-9C16-4AD2-A441-97D4B3D6308C}" presName="left_23_1" presStyleLbl="node1" presStyleIdx="3" presStyleCnt="5">
        <dgm:presLayoutVars>
          <dgm:bulletEnabled val="1"/>
        </dgm:presLayoutVars>
      </dgm:prSet>
      <dgm:spPr/>
      <dgm:t>
        <a:bodyPr/>
        <a:lstStyle/>
        <a:p>
          <a:endParaRPr lang="es-ES"/>
        </a:p>
      </dgm:t>
    </dgm:pt>
    <dgm:pt modelId="{15724739-839F-42A3-A420-27ABDF9B4FBF}" type="pres">
      <dgm:prSet presAssocID="{D690F396-9C16-4AD2-A441-97D4B3D6308C}" presName="left_23_2" presStyleLbl="node1" presStyleIdx="4" presStyleCnt="5" custLinFactNeighborX="-651" custLinFactNeighborY="2512">
        <dgm:presLayoutVars>
          <dgm:bulletEnabled val="1"/>
        </dgm:presLayoutVars>
      </dgm:prSet>
      <dgm:spPr/>
      <dgm:t>
        <a:bodyPr/>
        <a:lstStyle/>
        <a:p>
          <a:endParaRPr lang="es-ES"/>
        </a:p>
      </dgm:t>
    </dgm:pt>
  </dgm:ptLst>
  <dgm:cxnLst>
    <dgm:cxn modelId="{2D32167D-7623-4593-904E-E5FC4A8E4987}" srcId="{9813F68A-714B-4552-AC6A-58DA514C87A7}" destId="{995E7252-3FE2-4A07-8DFC-B0D6F5118B76}" srcOrd="0" destOrd="0" parTransId="{5DB8325C-F8B0-45B8-8206-1EF0A4AE33E3}" sibTransId="{FF45AB28-EA9B-4DE0-92EE-B8C8B615501A}"/>
    <dgm:cxn modelId="{9F19F171-B1E8-4C19-BAEE-A79FF4579266}" type="presOf" srcId="{995E7252-3FE2-4A07-8DFC-B0D6F5118B76}" destId="{2D8D941A-D184-48FF-91C5-894248A09BF3}" srcOrd="0" destOrd="0" presId="urn:microsoft.com/office/officeart/2005/8/layout/balance1"/>
    <dgm:cxn modelId="{BC94AC67-D7BA-4CE7-BEC1-10AC14AFEA89}" srcId="{D70612F5-A85F-4E49-AF08-ABFF641014E7}" destId="{4EFD7E3C-9228-4F87-83BA-3DFCB5170A65}" srcOrd="0" destOrd="0" parTransId="{127B5E8C-A1FB-43B2-949A-773F50C366CA}" sibTransId="{C88D2FD8-8E5E-4436-8E96-4D0D26BF0344}"/>
    <dgm:cxn modelId="{1F6730CB-ADA4-42AD-AB20-56A21A898D3C}" type="presOf" srcId="{AA468E1F-C431-469D-974E-A1CC1AA79CA6}" destId="{48BFFF62-9047-4E77-8CF1-33338D727826}" srcOrd="0" destOrd="0" presId="urn:microsoft.com/office/officeart/2005/8/layout/balance1"/>
    <dgm:cxn modelId="{00D06F5B-61C1-45D3-9310-D0DD181D3BE7}" type="presOf" srcId="{D690F396-9C16-4AD2-A441-97D4B3D6308C}" destId="{961A2194-24E3-4598-9D21-589FE8BE1A30}" srcOrd="0" destOrd="0" presId="urn:microsoft.com/office/officeart/2005/8/layout/balance1"/>
    <dgm:cxn modelId="{BC3EFBB9-7461-4A6D-A4E0-BF189479F245}" srcId="{D690F396-9C16-4AD2-A441-97D4B3D6308C}" destId="{9813F68A-714B-4552-AC6A-58DA514C87A7}" srcOrd="0" destOrd="0" parTransId="{49BCCE2C-604A-4145-9C67-EE795C81085C}" sibTransId="{936E4CDE-2B3E-4E83-BD0E-43665C56DB12}"/>
    <dgm:cxn modelId="{A2E50EFF-4998-4BAC-89B4-619F0871390E}" srcId="{9813F68A-714B-4552-AC6A-58DA514C87A7}" destId="{DAC70879-4852-4B7E-B851-DDF55CD34EFA}" srcOrd="1" destOrd="0" parTransId="{ADA1C91C-074A-4278-A647-9F7C65ACA431}" sibTransId="{279D7B32-44D6-474A-A282-E48756F59C28}"/>
    <dgm:cxn modelId="{41A985D8-9B89-4793-9AA5-D95C21D35E26}" type="presOf" srcId="{D70612F5-A85F-4E49-AF08-ABFF641014E7}" destId="{503D71E2-C67D-4471-BC84-7A6B1E3803D5}" srcOrd="0" destOrd="0" presId="urn:microsoft.com/office/officeart/2005/8/layout/balance1"/>
    <dgm:cxn modelId="{DF6A3EDC-10A2-49C3-B4A7-245713C1CFBB}" type="presOf" srcId="{9813F68A-714B-4552-AC6A-58DA514C87A7}" destId="{27152C0A-C7B2-4768-A433-879E96D91509}" srcOrd="0" destOrd="0" presId="urn:microsoft.com/office/officeart/2005/8/layout/balance1"/>
    <dgm:cxn modelId="{62461B9A-EE55-417A-8A02-70C7F3795253}" type="presOf" srcId="{DAC70879-4852-4B7E-B851-DDF55CD34EFA}" destId="{15724739-839F-42A3-A420-27ABDF9B4FBF}" srcOrd="0" destOrd="0" presId="urn:microsoft.com/office/officeart/2005/8/layout/balance1"/>
    <dgm:cxn modelId="{0625C7C3-3878-4A45-871B-A969C5CED2B2}" srcId="{D70612F5-A85F-4E49-AF08-ABFF641014E7}" destId="{D2161E45-D6CA-4359-93F5-B3F2A6C6D33B}" srcOrd="1" destOrd="0" parTransId="{A4FBB02E-52E2-453F-8896-8F2D2985A43F}" sibTransId="{C0459484-2B64-46EF-8659-027DC23BB2A5}"/>
    <dgm:cxn modelId="{D486AE22-C615-42C9-9A35-11F001D4E8E3}" srcId="{D70612F5-A85F-4E49-AF08-ABFF641014E7}" destId="{AA468E1F-C431-469D-974E-A1CC1AA79CA6}" srcOrd="2" destOrd="0" parTransId="{35E9C171-D8F9-4D97-BC59-C36C62F61C09}" sibTransId="{CD01E317-D1ED-4E30-ABCA-34BBA0F32435}"/>
    <dgm:cxn modelId="{25F4B9C3-32C8-40D1-80F7-A9E2A4ABB307}" type="presOf" srcId="{D2161E45-D6CA-4359-93F5-B3F2A6C6D33B}" destId="{7479B817-4875-4301-996A-651263E6B6C9}" srcOrd="0" destOrd="0" presId="urn:microsoft.com/office/officeart/2005/8/layout/balance1"/>
    <dgm:cxn modelId="{1935772F-CD46-43E3-9B1A-96DBEAAF20A0}" srcId="{D690F396-9C16-4AD2-A441-97D4B3D6308C}" destId="{D70612F5-A85F-4E49-AF08-ABFF641014E7}" srcOrd="1" destOrd="0" parTransId="{F50C2244-D1F2-4116-9502-AAB157506DE5}" sibTransId="{D2D0CFA8-7876-4292-B863-7A83C017AC9F}"/>
    <dgm:cxn modelId="{513542B2-E7EA-493F-9EBE-BB01CE06D176}" type="presOf" srcId="{4EFD7E3C-9228-4F87-83BA-3DFCB5170A65}" destId="{AC91F19F-4932-4DC8-822C-CB96AB33D7B3}" srcOrd="0" destOrd="0" presId="urn:microsoft.com/office/officeart/2005/8/layout/balance1"/>
    <dgm:cxn modelId="{A33B5692-B09F-4FB5-902B-87B80148D801}" type="presParOf" srcId="{961A2194-24E3-4598-9D21-589FE8BE1A30}" destId="{65FD964B-9DC6-4EC2-B568-914B3F96B72C}" srcOrd="0" destOrd="0" presId="urn:microsoft.com/office/officeart/2005/8/layout/balance1"/>
    <dgm:cxn modelId="{BD28E5D5-0322-481D-BB42-B9F5E1C95AF5}" type="presParOf" srcId="{961A2194-24E3-4598-9D21-589FE8BE1A30}" destId="{71455DA8-CECC-4183-A50D-54395871D353}" srcOrd="1" destOrd="0" presId="urn:microsoft.com/office/officeart/2005/8/layout/balance1"/>
    <dgm:cxn modelId="{3E977BFB-DCEC-4054-8FE2-5570BF0BF66E}" type="presParOf" srcId="{71455DA8-CECC-4183-A50D-54395871D353}" destId="{27152C0A-C7B2-4768-A433-879E96D91509}" srcOrd="0" destOrd="0" presId="urn:microsoft.com/office/officeart/2005/8/layout/balance1"/>
    <dgm:cxn modelId="{53998213-C151-4519-8123-B34977106A5D}" type="presParOf" srcId="{71455DA8-CECC-4183-A50D-54395871D353}" destId="{503D71E2-C67D-4471-BC84-7A6B1E3803D5}" srcOrd="1" destOrd="0" presId="urn:microsoft.com/office/officeart/2005/8/layout/balance1"/>
    <dgm:cxn modelId="{4735B60F-F1F2-47FB-A4D9-621AD3AE1C34}" type="presParOf" srcId="{961A2194-24E3-4598-9D21-589FE8BE1A30}" destId="{F81E9E58-9F5F-48FA-997C-61575482410E}" srcOrd="2" destOrd="0" presId="urn:microsoft.com/office/officeart/2005/8/layout/balance1"/>
    <dgm:cxn modelId="{B1737FC5-F38D-47E2-8397-89825273A0C3}" type="presParOf" srcId="{F81E9E58-9F5F-48FA-997C-61575482410E}" destId="{95C22DD8-D1EB-44C4-A644-849F8091547F}" srcOrd="0" destOrd="0" presId="urn:microsoft.com/office/officeart/2005/8/layout/balance1"/>
    <dgm:cxn modelId="{00CCA244-5D75-4492-9380-104A09C49003}" type="presParOf" srcId="{F81E9E58-9F5F-48FA-997C-61575482410E}" destId="{BDA91543-E43C-4A9E-A3F8-AF036E0BE621}" srcOrd="1" destOrd="0" presId="urn:microsoft.com/office/officeart/2005/8/layout/balance1"/>
    <dgm:cxn modelId="{EC2CA4B6-BD87-4EA4-8F45-8863238AD7D6}" type="presParOf" srcId="{F81E9E58-9F5F-48FA-997C-61575482410E}" destId="{3A17ED3C-3D95-4597-9C86-E29513968914}" srcOrd="2" destOrd="0" presId="urn:microsoft.com/office/officeart/2005/8/layout/balance1"/>
    <dgm:cxn modelId="{248A2738-E9C1-4544-B781-00DE425B7F9D}" type="presParOf" srcId="{F81E9E58-9F5F-48FA-997C-61575482410E}" destId="{AC91F19F-4932-4DC8-822C-CB96AB33D7B3}" srcOrd="3" destOrd="0" presId="urn:microsoft.com/office/officeart/2005/8/layout/balance1"/>
    <dgm:cxn modelId="{4E475785-7224-47B3-9EED-E8FE7C1164E0}" type="presParOf" srcId="{F81E9E58-9F5F-48FA-997C-61575482410E}" destId="{7479B817-4875-4301-996A-651263E6B6C9}" srcOrd="4" destOrd="0" presId="urn:microsoft.com/office/officeart/2005/8/layout/balance1"/>
    <dgm:cxn modelId="{6FE57A17-C539-4A67-902F-7F27D39AC08B}" type="presParOf" srcId="{F81E9E58-9F5F-48FA-997C-61575482410E}" destId="{48BFFF62-9047-4E77-8CF1-33338D727826}" srcOrd="5" destOrd="0" presId="urn:microsoft.com/office/officeart/2005/8/layout/balance1"/>
    <dgm:cxn modelId="{423CFC50-DAD7-4E3F-9381-1C51AB7C14B1}" type="presParOf" srcId="{F81E9E58-9F5F-48FA-997C-61575482410E}" destId="{2D8D941A-D184-48FF-91C5-894248A09BF3}" srcOrd="6" destOrd="0" presId="urn:microsoft.com/office/officeart/2005/8/layout/balance1"/>
    <dgm:cxn modelId="{7336E610-CAB2-4ABD-97FE-64B6173A2CEA}" type="presParOf" srcId="{F81E9E58-9F5F-48FA-997C-61575482410E}" destId="{15724739-839F-42A3-A420-27ABDF9B4FBF}" srcOrd="7" destOrd="0" presId="urn:microsoft.com/office/officeart/2005/8/layout/balanc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152C0A-C7B2-4768-A433-879E96D91509}">
      <dsp:nvSpPr>
        <dsp:cNvPr id="0" name=""/>
        <dsp:cNvSpPr/>
      </dsp:nvSpPr>
      <dsp:spPr>
        <a:xfrm>
          <a:off x="1357503" y="0"/>
          <a:ext cx="1086993" cy="603885"/>
        </a:xfrm>
        <a:prstGeom prst="roundRect">
          <a:avLst>
            <a:gd name="adj" fmla="val 10000"/>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dirty="0" smtClean="0"/>
            <a:t>Planta Temporal 2018</a:t>
          </a:r>
          <a:endParaRPr lang="es-ES" sz="1200" kern="1200" dirty="0"/>
        </a:p>
      </dsp:txBody>
      <dsp:txXfrm>
        <a:off x="1375190" y="17687"/>
        <a:ext cx="1051619" cy="568511"/>
      </dsp:txXfrm>
    </dsp:sp>
    <dsp:sp modelId="{503D71E2-C67D-4471-BC84-7A6B1E3803D5}">
      <dsp:nvSpPr>
        <dsp:cNvPr id="0" name=""/>
        <dsp:cNvSpPr/>
      </dsp:nvSpPr>
      <dsp:spPr>
        <a:xfrm>
          <a:off x="2927604" y="0"/>
          <a:ext cx="1086993" cy="603885"/>
        </a:xfrm>
        <a:prstGeom prst="roundRect">
          <a:avLst>
            <a:gd name="adj" fmla="val 10000"/>
          </a:avLst>
        </a:prstGeom>
        <a:solidFill>
          <a:schemeClr val="accent3">
            <a:tint val="40000"/>
            <a:alpha val="90000"/>
            <a:hueOff val="676380"/>
            <a:satOff val="33333"/>
            <a:lumOff val="593"/>
            <a:alphaOff val="0"/>
          </a:schemeClr>
        </a:solidFill>
        <a:ln w="12700" cap="flat" cmpd="sng" algn="ctr">
          <a:solidFill>
            <a:schemeClr val="accent3">
              <a:tint val="40000"/>
              <a:alpha val="90000"/>
              <a:hueOff val="676380"/>
              <a:satOff val="33333"/>
              <a:lumOff val="59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dirty="0" smtClean="0"/>
            <a:t>Planta Global 2018</a:t>
          </a:r>
          <a:endParaRPr lang="es-ES" sz="1200" kern="1200" dirty="0"/>
        </a:p>
      </dsp:txBody>
      <dsp:txXfrm>
        <a:off x="2945291" y="17687"/>
        <a:ext cx="1051619" cy="568511"/>
      </dsp:txXfrm>
    </dsp:sp>
    <dsp:sp modelId="{BDA91543-E43C-4A9E-A3F8-AF036E0BE621}">
      <dsp:nvSpPr>
        <dsp:cNvPr id="0" name=""/>
        <dsp:cNvSpPr/>
      </dsp:nvSpPr>
      <dsp:spPr>
        <a:xfrm>
          <a:off x="2419732" y="2566511"/>
          <a:ext cx="452913" cy="452913"/>
        </a:xfrm>
        <a:prstGeom prst="triangle">
          <a:avLst/>
        </a:prstGeom>
        <a:solidFill>
          <a:schemeClr val="accent3">
            <a:tint val="40000"/>
            <a:alpha val="90000"/>
            <a:hueOff val="1352761"/>
            <a:satOff val="66667"/>
            <a:lumOff val="1186"/>
            <a:alphaOff val="0"/>
          </a:schemeClr>
        </a:solidFill>
        <a:ln w="12700" cap="flat" cmpd="sng" algn="ctr">
          <a:solidFill>
            <a:schemeClr val="accent3">
              <a:tint val="40000"/>
              <a:alpha val="90000"/>
              <a:hueOff val="1352761"/>
              <a:satOff val="66667"/>
              <a:lumOff val="1186"/>
              <a:alphaOff val="0"/>
            </a:schemeClr>
          </a:solidFill>
          <a:prstDash val="solid"/>
          <a:miter lim="800000"/>
        </a:ln>
        <a:effectLst/>
      </dsp:spPr>
      <dsp:style>
        <a:lnRef idx="2">
          <a:scrgbClr r="0" g="0" b="0"/>
        </a:lnRef>
        <a:fillRef idx="1">
          <a:scrgbClr r="0" g="0" b="0"/>
        </a:fillRef>
        <a:effectRef idx="0">
          <a:scrgbClr r="0" g="0" b="0"/>
        </a:effectRef>
        <a:fontRef idx="minor"/>
      </dsp:style>
    </dsp:sp>
    <dsp:sp modelId="{3A17ED3C-3D95-4597-9C86-E29513968914}">
      <dsp:nvSpPr>
        <dsp:cNvPr id="0" name=""/>
        <dsp:cNvSpPr/>
      </dsp:nvSpPr>
      <dsp:spPr>
        <a:xfrm rot="240000">
          <a:off x="1247180" y="2342537"/>
          <a:ext cx="2718312" cy="190082"/>
        </a:xfrm>
        <a:prstGeom prst="rect">
          <a:avLst/>
        </a:prstGeom>
        <a:solidFill>
          <a:schemeClr val="accent3">
            <a:tint val="40000"/>
            <a:alpha val="90000"/>
            <a:hueOff val="2029141"/>
            <a:satOff val="100000"/>
            <a:lumOff val="1779"/>
            <a:alphaOff val="0"/>
          </a:schemeClr>
        </a:solidFill>
        <a:ln w="12700" cap="flat" cmpd="sng" algn="ctr">
          <a:solidFill>
            <a:schemeClr val="accent3">
              <a:tint val="40000"/>
              <a:alpha val="90000"/>
              <a:hueOff val="2029141"/>
              <a:satOff val="100000"/>
              <a:lumOff val="1779"/>
              <a:alphaOff val="0"/>
            </a:schemeClr>
          </a:solidFill>
          <a:prstDash val="solid"/>
          <a:miter lim="800000"/>
        </a:ln>
        <a:effectLst/>
      </dsp:spPr>
      <dsp:style>
        <a:lnRef idx="2">
          <a:scrgbClr r="0" g="0" b="0"/>
        </a:lnRef>
        <a:fillRef idx="1">
          <a:scrgbClr r="0" g="0" b="0"/>
        </a:fillRef>
        <a:effectRef idx="0">
          <a:scrgbClr r="0" g="0" b="0"/>
        </a:effectRef>
        <a:fontRef idx="minor"/>
      </dsp:style>
    </dsp:sp>
    <dsp:sp modelId="{AC91F19F-4932-4DC8-822C-CB96AB33D7B3}">
      <dsp:nvSpPr>
        <dsp:cNvPr id="0" name=""/>
        <dsp:cNvSpPr/>
      </dsp:nvSpPr>
      <dsp:spPr>
        <a:xfrm rot="240000">
          <a:off x="2959004" y="1897178"/>
          <a:ext cx="1084581" cy="50530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kern="1200" dirty="0" smtClean="0"/>
            <a:t>Provisionales 107</a:t>
          </a:r>
          <a:endParaRPr lang="es-ES" sz="1000" kern="1200" dirty="0"/>
        </a:p>
      </dsp:txBody>
      <dsp:txXfrm>
        <a:off x="2983671" y="1921845"/>
        <a:ext cx="1035247" cy="455969"/>
      </dsp:txXfrm>
    </dsp:sp>
    <dsp:sp modelId="{7479B817-4875-4301-996A-651263E6B6C9}">
      <dsp:nvSpPr>
        <dsp:cNvPr id="0" name=""/>
        <dsp:cNvSpPr/>
      </dsp:nvSpPr>
      <dsp:spPr>
        <a:xfrm rot="240000">
          <a:off x="2998256" y="1353682"/>
          <a:ext cx="1084581" cy="505303"/>
        </a:xfrm>
        <a:prstGeom prst="roundRect">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kern="1200" dirty="0" smtClean="0"/>
            <a:t>Carrera Administrativa 37</a:t>
          </a:r>
          <a:endParaRPr lang="es-ES" sz="1000" kern="1200" dirty="0"/>
        </a:p>
      </dsp:txBody>
      <dsp:txXfrm>
        <a:off x="3022923" y="1378349"/>
        <a:ext cx="1035247" cy="455969"/>
      </dsp:txXfrm>
    </dsp:sp>
    <dsp:sp modelId="{48BFFF62-9047-4E77-8CF1-33338D727826}">
      <dsp:nvSpPr>
        <dsp:cNvPr id="0" name=""/>
        <dsp:cNvSpPr/>
      </dsp:nvSpPr>
      <dsp:spPr>
        <a:xfrm rot="240000">
          <a:off x="3037509" y="822263"/>
          <a:ext cx="1084581" cy="505303"/>
        </a:xfrm>
        <a:prstGeom prst="roundRect">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kern="1200" dirty="0" smtClean="0"/>
            <a:t>Libre nombramiento 42</a:t>
          </a:r>
          <a:endParaRPr lang="es-ES" sz="1000" kern="1200" dirty="0"/>
        </a:p>
      </dsp:txBody>
      <dsp:txXfrm>
        <a:off x="3062176" y="846930"/>
        <a:ext cx="1035247" cy="455969"/>
      </dsp:txXfrm>
    </dsp:sp>
    <dsp:sp modelId="{2D8D941A-D184-48FF-91C5-894248A09BF3}">
      <dsp:nvSpPr>
        <dsp:cNvPr id="0" name=""/>
        <dsp:cNvSpPr/>
      </dsp:nvSpPr>
      <dsp:spPr>
        <a:xfrm rot="240000">
          <a:off x="1404000" y="1788479"/>
          <a:ext cx="1084581" cy="505303"/>
        </a:xfrm>
        <a:prstGeom prst="roundRect">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kern="1200" dirty="0" smtClean="0"/>
            <a:t>TICS 8</a:t>
          </a:r>
          <a:endParaRPr lang="es-ES" sz="1000" kern="1200" dirty="0"/>
        </a:p>
      </dsp:txBody>
      <dsp:txXfrm>
        <a:off x="1428667" y="1813146"/>
        <a:ext cx="1035247" cy="455969"/>
      </dsp:txXfrm>
    </dsp:sp>
    <dsp:sp modelId="{15724739-839F-42A3-A420-27ABDF9B4FBF}">
      <dsp:nvSpPr>
        <dsp:cNvPr id="0" name=""/>
        <dsp:cNvSpPr/>
      </dsp:nvSpPr>
      <dsp:spPr>
        <a:xfrm rot="240000">
          <a:off x="1435980" y="1259545"/>
          <a:ext cx="1084581" cy="505303"/>
        </a:xfrm>
        <a:prstGeom prst="round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kern="1200" dirty="0" smtClean="0"/>
            <a:t>Políticas Públicas 20</a:t>
          </a:r>
          <a:endParaRPr lang="es-ES" sz="1000" kern="1200" dirty="0"/>
        </a:p>
      </dsp:txBody>
      <dsp:txXfrm>
        <a:off x="1460647" y="1284212"/>
        <a:ext cx="1035247" cy="455969"/>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3350</Words>
  <Characters>18427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Austeridad en el Gasto IV Trimestre 2018</dc:title>
  <dc:creator>Departamento Adminisrativo de la Función Pública</dc:creator>
  <cp:keywords>Austeridad, Gasto</cp:keywords>
  <dc:description>El Informe de Austeridad que presenta la OCI del IV Trimestre 2018, muestra un análisis sobre la evolución de los gastos sometidos a política de auteridad por la entidad.</dc:description>
  <cp:lastModifiedBy>Carmenza Alarcon Mendoza</cp:lastModifiedBy>
  <cp:revision>2</cp:revision>
  <cp:lastPrinted>2019-02-06T15:13:00Z</cp:lastPrinted>
  <dcterms:created xsi:type="dcterms:W3CDTF">2019-03-29T23:00:00Z</dcterms:created>
  <dcterms:modified xsi:type="dcterms:W3CDTF">2019-03-29T23:00:00Z</dcterms:modified>
</cp:coreProperties>
</file>