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923" w:type="dxa"/>
        <w:tblBorders>
          <w:top w:val="dotted" w:sz="4" w:space="0" w:color="auto"/>
          <w:left w:val="dotted" w:sz="4" w:space="0" w:color="auto"/>
          <w:bottom w:val="dotted" w:sz="4" w:space="0" w:color="auto"/>
          <w:right w:val="dotted" w:sz="4" w:space="0" w:color="auto"/>
          <w:insideV w:val="dotted" w:sz="4" w:space="0" w:color="auto"/>
        </w:tblBorders>
        <w:shd w:val="clear" w:color="auto" w:fill="FFFFFF"/>
        <w:tblCellMar>
          <w:left w:w="70" w:type="dxa"/>
          <w:right w:w="70" w:type="dxa"/>
        </w:tblCellMar>
        <w:tblLook w:val="0000" w:firstRow="0" w:lastRow="0" w:firstColumn="0" w:lastColumn="0" w:noHBand="0" w:noVBand="0"/>
      </w:tblPr>
      <w:tblGrid>
        <w:gridCol w:w="5522"/>
        <w:gridCol w:w="5536"/>
      </w:tblGrid>
      <w:tr w:rsidR="00467FB7" w:rsidRPr="00BA4AB5" w:rsidTr="009427B9">
        <w:trPr>
          <w:trHeight w:val="991"/>
        </w:trPr>
        <w:tc>
          <w:tcPr>
            <w:tcW w:w="5522" w:type="dxa"/>
            <w:shd w:val="clear" w:color="auto" w:fill="FFFFFF"/>
            <w:vAlign w:val="center"/>
          </w:tcPr>
          <w:p w:rsidR="00467FB7" w:rsidRPr="00BA4AB5" w:rsidRDefault="00467FB7" w:rsidP="009427B9">
            <w:pPr>
              <w:jc w:val="center"/>
              <w:rPr>
                <w:rFonts w:ascii="Arial" w:hAnsi="Arial" w:cs="Arial"/>
                <w:b/>
                <w:bCs/>
                <w:color w:val="FFFFFF"/>
                <w:sz w:val="18"/>
                <w:szCs w:val="18"/>
              </w:rPr>
            </w:pPr>
            <w:bookmarkStart w:id="0" w:name="_GoBack"/>
            <w:bookmarkEnd w:id="0"/>
            <w:r w:rsidRPr="008138D1">
              <w:rPr>
                <w:noProof/>
                <w:lang w:val="es-CO" w:eastAsia="es-CO"/>
              </w:rPr>
              <w:drawing>
                <wp:inline distT="0" distB="0" distL="0" distR="0">
                  <wp:extent cx="2876550" cy="542925"/>
                  <wp:effectExtent l="0" t="0" r="0" b="9525"/>
                  <wp:docPr id="2" name="Imagen 2" descr="Logo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 Función Públ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542925"/>
                          </a:xfrm>
                          <a:prstGeom prst="rect">
                            <a:avLst/>
                          </a:prstGeom>
                          <a:noFill/>
                          <a:ln>
                            <a:noFill/>
                          </a:ln>
                        </pic:spPr>
                      </pic:pic>
                    </a:graphicData>
                  </a:graphic>
                </wp:inline>
              </w:drawing>
            </w:r>
          </w:p>
        </w:tc>
        <w:tc>
          <w:tcPr>
            <w:tcW w:w="5536" w:type="dxa"/>
            <w:shd w:val="clear" w:color="auto" w:fill="FFFFFF"/>
            <w:vAlign w:val="center"/>
          </w:tcPr>
          <w:p w:rsidR="00467FB7" w:rsidRPr="008138D1" w:rsidRDefault="00467FB7" w:rsidP="009427B9">
            <w:pPr>
              <w:jc w:val="center"/>
              <w:rPr>
                <w:rFonts w:ascii="Arial" w:hAnsi="Arial" w:cs="Arial"/>
                <w:b/>
                <w:bCs/>
                <w:sz w:val="22"/>
                <w:szCs w:val="22"/>
              </w:rPr>
            </w:pPr>
            <w:r w:rsidRPr="008138D1">
              <w:rPr>
                <w:rFonts w:ascii="Arial" w:hAnsi="Arial" w:cs="Arial"/>
                <w:b/>
                <w:bCs/>
                <w:sz w:val="22"/>
                <w:szCs w:val="22"/>
              </w:rPr>
              <w:t>Evaluación de Gestión por Dependencias</w:t>
            </w:r>
          </w:p>
          <w:p w:rsidR="00467FB7" w:rsidRPr="00A01908" w:rsidRDefault="00467FB7" w:rsidP="009427B9">
            <w:pPr>
              <w:pStyle w:val="Ttulo1"/>
              <w:rPr>
                <w:b w:val="0"/>
                <w:sz w:val="18"/>
                <w:szCs w:val="18"/>
              </w:rPr>
            </w:pPr>
            <w:r w:rsidRPr="008138D1">
              <w:rPr>
                <w:sz w:val="22"/>
                <w:szCs w:val="22"/>
              </w:rPr>
              <w:t>Oficina de Control Interno</w:t>
            </w:r>
          </w:p>
        </w:tc>
      </w:tr>
    </w:tbl>
    <w:p w:rsidR="00270A3A" w:rsidRPr="00BA4AB5" w:rsidRDefault="00270A3A" w:rsidP="00270A3A">
      <w:pPr>
        <w:jc w:val="center"/>
        <w:rPr>
          <w:rFonts w:ascii="Arial" w:hAnsi="Arial" w:cs="Arial"/>
          <w:bCs/>
          <w:sz w:val="18"/>
          <w:szCs w:val="18"/>
        </w:rPr>
      </w:pPr>
    </w:p>
    <w:p w:rsidR="00270A3A" w:rsidRPr="006F3162" w:rsidRDefault="00270A3A" w:rsidP="00270A3A">
      <w:pPr>
        <w:jc w:val="both"/>
        <w:rPr>
          <w:rFonts w:ascii="Arial" w:hAnsi="Arial" w:cs="Arial"/>
          <w:sz w:val="20"/>
          <w:szCs w:val="20"/>
        </w:rPr>
      </w:pPr>
    </w:p>
    <w:tbl>
      <w:tblPr>
        <w:tblW w:w="11058" w:type="dxa"/>
        <w:tblInd w:w="-923"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shd w:val="clear" w:color="auto" w:fill="FFFFFF"/>
        <w:tblLayout w:type="fixed"/>
        <w:tblCellMar>
          <w:left w:w="70" w:type="dxa"/>
          <w:right w:w="70" w:type="dxa"/>
        </w:tblCellMar>
        <w:tblLook w:val="0000" w:firstRow="0" w:lastRow="0" w:firstColumn="0" w:lastColumn="0" w:noHBand="0" w:noVBand="0"/>
      </w:tblPr>
      <w:tblGrid>
        <w:gridCol w:w="2694"/>
        <w:gridCol w:w="1134"/>
        <w:gridCol w:w="307"/>
        <w:gridCol w:w="1264"/>
        <w:gridCol w:w="4099"/>
        <w:gridCol w:w="1560"/>
      </w:tblGrid>
      <w:tr w:rsidR="00270A3A" w:rsidRPr="00015122" w:rsidTr="00467FB7">
        <w:trPr>
          <w:trHeight w:val="671"/>
        </w:trPr>
        <w:tc>
          <w:tcPr>
            <w:tcW w:w="4135" w:type="dxa"/>
            <w:gridSpan w:val="3"/>
            <w:shd w:val="clear" w:color="auto" w:fill="E2ECFD"/>
          </w:tcPr>
          <w:p w:rsidR="00270A3A" w:rsidRPr="00015122" w:rsidRDefault="00270A3A" w:rsidP="000E41A9">
            <w:pPr>
              <w:pStyle w:val="Ttulo2"/>
              <w:ind w:left="0" w:firstLine="0"/>
              <w:jc w:val="left"/>
              <w:rPr>
                <w:rFonts w:ascii="Arial" w:hAnsi="Arial" w:cs="Arial"/>
                <w:b w:val="0"/>
                <w:color w:val="262626"/>
                <w:sz w:val="20"/>
                <w:szCs w:val="20"/>
              </w:rPr>
            </w:pPr>
          </w:p>
          <w:p w:rsidR="00270A3A" w:rsidRPr="00DA22A8" w:rsidRDefault="00270A3A" w:rsidP="00467FB7">
            <w:pPr>
              <w:pStyle w:val="Ttulo2"/>
              <w:tabs>
                <w:tab w:val="left" w:pos="2505"/>
              </w:tabs>
              <w:ind w:left="0" w:firstLine="0"/>
              <w:jc w:val="left"/>
              <w:rPr>
                <w:rFonts w:ascii="Arial" w:hAnsi="Arial" w:cs="Arial"/>
                <w:b w:val="0"/>
                <w:color w:val="262626"/>
                <w:sz w:val="20"/>
                <w:szCs w:val="20"/>
              </w:rPr>
            </w:pPr>
            <w:r w:rsidRPr="00015122">
              <w:rPr>
                <w:rFonts w:ascii="Arial" w:hAnsi="Arial" w:cs="Arial"/>
                <w:b w:val="0"/>
                <w:color w:val="262626"/>
                <w:sz w:val="20"/>
                <w:szCs w:val="20"/>
              </w:rPr>
              <w:t>1. Fecha</w:t>
            </w:r>
            <w:r w:rsidRPr="00DA22A8">
              <w:rPr>
                <w:rFonts w:ascii="Arial" w:hAnsi="Arial" w:cs="Arial"/>
                <w:b w:val="0"/>
                <w:color w:val="262626"/>
                <w:sz w:val="18"/>
                <w:szCs w:val="20"/>
              </w:rPr>
              <w:t>:</w:t>
            </w:r>
            <w:r w:rsidR="00DA22A8" w:rsidRPr="00DA22A8">
              <w:rPr>
                <w:rFonts w:ascii="Arial" w:hAnsi="Arial" w:cs="Arial"/>
                <w:b w:val="0"/>
                <w:color w:val="262626"/>
                <w:sz w:val="18"/>
                <w:szCs w:val="20"/>
              </w:rPr>
              <w:t xml:space="preserve"> </w:t>
            </w:r>
            <w:r w:rsidRPr="00467FB7">
              <w:rPr>
                <w:rFonts w:ascii="Arial" w:hAnsi="Arial" w:cs="Arial"/>
                <w:sz w:val="20"/>
                <w:szCs w:val="22"/>
              </w:rPr>
              <w:t>15-01-2019</w:t>
            </w:r>
            <w:r w:rsidR="00467FB7">
              <w:rPr>
                <w:rFonts w:ascii="Arial" w:hAnsi="Arial" w:cs="Arial"/>
                <w:color w:val="984806"/>
                <w:sz w:val="20"/>
                <w:szCs w:val="22"/>
              </w:rPr>
              <w:tab/>
            </w:r>
          </w:p>
          <w:p w:rsidR="00270A3A" w:rsidRPr="00AD3BAD" w:rsidRDefault="00270A3A" w:rsidP="000E41A9"/>
        </w:tc>
        <w:tc>
          <w:tcPr>
            <w:tcW w:w="6923" w:type="dxa"/>
            <w:gridSpan w:val="3"/>
            <w:shd w:val="clear" w:color="auto" w:fill="E2ECFD"/>
          </w:tcPr>
          <w:p w:rsidR="00270A3A" w:rsidRPr="00015122" w:rsidRDefault="00270A3A" w:rsidP="000E41A9">
            <w:pPr>
              <w:pStyle w:val="Ttulo2"/>
              <w:ind w:left="0" w:firstLine="0"/>
              <w:rPr>
                <w:rFonts w:ascii="Arial" w:hAnsi="Arial" w:cs="Arial"/>
                <w:b w:val="0"/>
                <w:color w:val="262626"/>
                <w:sz w:val="20"/>
                <w:szCs w:val="20"/>
              </w:rPr>
            </w:pPr>
          </w:p>
          <w:p w:rsidR="00270A3A" w:rsidRPr="00467FB7" w:rsidRDefault="00DA22A8" w:rsidP="000E41A9">
            <w:pPr>
              <w:pStyle w:val="Ttulo2"/>
              <w:ind w:left="0" w:firstLine="0"/>
              <w:rPr>
                <w:rFonts w:ascii="Arial" w:hAnsi="Arial" w:cs="Arial"/>
                <w:b w:val="0"/>
                <w:sz w:val="20"/>
                <w:szCs w:val="20"/>
              </w:rPr>
            </w:pPr>
            <w:r>
              <w:rPr>
                <w:rFonts w:ascii="Arial" w:hAnsi="Arial" w:cs="Arial"/>
                <w:b w:val="0"/>
                <w:color w:val="262626"/>
                <w:sz w:val="20"/>
                <w:szCs w:val="20"/>
              </w:rPr>
              <w:t xml:space="preserve">2. Dependencia a evaluar: </w:t>
            </w:r>
            <w:r w:rsidR="00270A3A" w:rsidRPr="00467FB7">
              <w:rPr>
                <w:rFonts w:ascii="Arial" w:hAnsi="Arial" w:cs="Arial"/>
                <w:sz w:val="20"/>
                <w:szCs w:val="22"/>
              </w:rPr>
              <w:t xml:space="preserve">GRUPO </w:t>
            </w:r>
            <w:r w:rsidRPr="00467FB7">
              <w:rPr>
                <w:rFonts w:ascii="Arial" w:hAnsi="Arial" w:cs="Arial"/>
                <w:sz w:val="20"/>
                <w:szCs w:val="22"/>
              </w:rPr>
              <w:t xml:space="preserve">GESTION CONTRACTUAL </w:t>
            </w:r>
            <w:r w:rsidR="00270A3A" w:rsidRPr="00467FB7">
              <w:rPr>
                <w:rFonts w:ascii="Arial" w:hAnsi="Arial" w:cs="Arial"/>
                <w:sz w:val="20"/>
                <w:szCs w:val="22"/>
              </w:rPr>
              <w:t>(G</w:t>
            </w:r>
            <w:r w:rsidRPr="00467FB7">
              <w:rPr>
                <w:rFonts w:ascii="Arial" w:hAnsi="Arial" w:cs="Arial"/>
                <w:sz w:val="20"/>
                <w:szCs w:val="22"/>
              </w:rPr>
              <w:t>GC</w:t>
            </w:r>
            <w:r w:rsidR="00270A3A" w:rsidRPr="00467FB7">
              <w:rPr>
                <w:rFonts w:ascii="Arial" w:hAnsi="Arial" w:cs="Arial"/>
                <w:sz w:val="20"/>
                <w:szCs w:val="22"/>
              </w:rPr>
              <w:t xml:space="preserve">)  </w:t>
            </w:r>
          </w:p>
          <w:p w:rsidR="00270A3A" w:rsidRPr="00015122" w:rsidRDefault="00270A3A" w:rsidP="000E41A9">
            <w:pPr>
              <w:pStyle w:val="Ttulo2"/>
              <w:ind w:left="0" w:firstLine="0"/>
              <w:rPr>
                <w:rFonts w:ascii="Arial" w:hAnsi="Arial" w:cs="Arial"/>
                <w:b w:val="0"/>
                <w:color w:val="262626"/>
                <w:sz w:val="20"/>
                <w:szCs w:val="20"/>
              </w:rPr>
            </w:pPr>
          </w:p>
        </w:tc>
      </w:tr>
      <w:tr w:rsidR="00270A3A" w:rsidRPr="00015122" w:rsidTr="0070375B">
        <w:trPr>
          <w:cantSplit/>
          <w:trHeight w:val="1201"/>
        </w:trPr>
        <w:tc>
          <w:tcPr>
            <w:tcW w:w="11058" w:type="dxa"/>
            <w:gridSpan w:val="6"/>
            <w:shd w:val="clear" w:color="auto" w:fill="FFFFFF"/>
          </w:tcPr>
          <w:p w:rsidR="00270A3A" w:rsidRPr="00015122" w:rsidRDefault="00270A3A" w:rsidP="000E41A9">
            <w:pPr>
              <w:jc w:val="both"/>
              <w:rPr>
                <w:rFonts w:ascii="Arial" w:hAnsi="Arial" w:cs="Arial"/>
                <w:color w:val="262626"/>
                <w:sz w:val="20"/>
                <w:szCs w:val="20"/>
              </w:rPr>
            </w:pPr>
          </w:p>
          <w:p w:rsidR="00270A3A" w:rsidRPr="00015122" w:rsidRDefault="00270A3A" w:rsidP="000E41A9">
            <w:pPr>
              <w:jc w:val="both"/>
              <w:rPr>
                <w:rFonts w:ascii="Arial" w:hAnsi="Arial" w:cs="Arial"/>
                <w:color w:val="262626"/>
                <w:sz w:val="20"/>
                <w:szCs w:val="20"/>
              </w:rPr>
            </w:pPr>
            <w:r w:rsidRPr="00015122">
              <w:rPr>
                <w:rFonts w:ascii="Arial" w:hAnsi="Arial" w:cs="Arial"/>
                <w:color w:val="262626"/>
                <w:sz w:val="20"/>
                <w:szCs w:val="20"/>
              </w:rPr>
              <w:t>3. Objetivos Institucionales relacionados con la dependencia:</w:t>
            </w:r>
          </w:p>
          <w:p w:rsidR="00270A3A" w:rsidRPr="00015122" w:rsidRDefault="00270A3A" w:rsidP="000E41A9">
            <w:pPr>
              <w:jc w:val="both"/>
              <w:rPr>
                <w:rFonts w:ascii="RobotoLight" w:hAnsi="RobotoLight"/>
                <w:color w:val="262626"/>
                <w:sz w:val="18"/>
                <w:szCs w:val="18"/>
                <w:shd w:val="clear" w:color="auto" w:fill="FFFFFF"/>
              </w:rPr>
            </w:pPr>
          </w:p>
          <w:p w:rsidR="00270A3A" w:rsidRPr="00015122" w:rsidRDefault="00270A3A" w:rsidP="000E41A9">
            <w:pPr>
              <w:jc w:val="both"/>
              <w:rPr>
                <w:rFonts w:ascii="Arial" w:hAnsi="Arial" w:cs="Arial"/>
                <w:color w:val="262626"/>
                <w:sz w:val="20"/>
                <w:szCs w:val="20"/>
              </w:rPr>
            </w:pPr>
            <w:r>
              <w:rPr>
                <w:rFonts w:ascii="Arial" w:hAnsi="Arial" w:cs="Arial"/>
                <w:color w:val="262626"/>
                <w:sz w:val="20"/>
                <w:szCs w:val="20"/>
              </w:rPr>
              <w:t>Objetivo No.3</w:t>
            </w:r>
            <w:r w:rsidRPr="00AD3BAD">
              <w:rPr>
                <w:rFonts w:ascii="Arial" w:hAnsi="Arial" w:cs="Arial"/>
                <w:color w:val="262626"/>
                <w:sz w:val="20"/>
                <w:szCs w:val="20"/>
              </w:rPr>
              <w:t xml:space="preserve"> Consolidar a Función Pública como un Departamento eficiente, técnico e innovador.</w:t>
            </w:r>
          </w:p>
        </w:tc>
      </w:tr>
      <w:tr w:rsidR="00270A3A" w:rsidRPr="00015122" w:rsidTr="00467FB7">
        <w:trPr>
          <w:cantSplit/>
          <w:trHeight w:val="525"/>
        </w:trPr>
        <w:tc>
          <w:tcPr>
            <w:tcW w:w="2694" w:type="dxa"/>
            <w:vMerge w:val="restart"/>
            <w:shd w:val="clear" w:color="auto" w:fill="E2ECFD"/>
          </w:tcPr>
          <w:p w:rsidR="00270A3A" w:rsidRPr="00015122" w:rsidRDefault="00270A3A" w:rsidP="000E41A9">
            <w:pPr>
              <w:jc w:val="center"/>
              <w:rPr>
                <w:rFonts w:ascii="Arial" w:hAnsi="Arial" w:cs="Arial"/>
                <w:bCs/>
                <w:color w:val="262626"/>
                <w:sz w:val="20"/>
                <w:szCs w:val="20"/>
              </w:rPr>
            </w:pPr>
            <w:r w:rsidRPr="00015122">
              <w:rPr>
                <w:rFonts w:ascii="Arial" w:hAnsi="Arial" w:cs="Arial"/>
                <w:bCs/>
                <w:color w:val="262626"/>
                <w:sz w:val="20"/>
                <w:szCs w:val="20"/>
              </w:rPr>
              <w:t xml:space="preserve">4. </w:t>
            </w:r>
            <w:r w:rsidRPr="00015122">
              <w:rPr>
                <w:rFonts w:ascii="Arial" w:hAnsi="Arial" w:cs="Arial"/>
                <w:bCs/>
                <w:color w:val="262626"/>
                <w:sz w:val="20"/>
                <w:szCs w:val="20"/>
                <w:lang w:val="es-CO"/>
              </w:rPr>
              <w:t>PRODUCTO SGI</w:t>
            </w:r>
          </w:p>
        </w:tc>
        <w:tc>
          <w:tcPr>
            <w:tcW w:w="8364" w:type="dxa"/>
            <w:gridSpan w:val="5"/>
            <w:shd w:val="clear" w:color="auto" w:fill="E2ECFD"/>
          </w:tcPr>
          <w:p w:rsidR="00270A3A" w:rsidRPr="00015122" w:rsidRDefault="00270A3A" w:rsidP="000E41A9">
            <w:pPr>
              <w:jc w:val="center"/>
              <w:rPr>
                <w:rFonts w:ascii="Arial" w:hAnsi="Arial" w:cs="Arial"/>
                <w:bCs/>
                <w:color w:val="262626"/>
                <w:sz w:val="20"/>
                <w:szCs w:val="20"/>
              </w:rPr>
            </w:pPr>
            <w:r w:rsidRPr="00015122">
              <w:rPr>
                <w:rFonts w:ascii="Arial" w:hAnsi="Arial" w:cs="Arial"/>
                <w:bCs/>
                <w:color w:val="262626"/>
                <w:sz w:val="20"/>
                <w:szCs w:val="20"/>
              </w:rPr>
              <w:t xml:space="preserve">5. MEDICIÓN DE PRODUCTOS </w:t>
            </w:r>
          </w:p>
        </w:tc>
      </w:tr>
      <w:tr w:rsidR="00270A3A" w:rsidRPr="00015122" w:rsidTr="00467FB7">
        <w:trPr>
          <w:cantSplit/>
          <w:trHeight w:val="525"/>
        </w:trPr>
        <w:tc>
          <w:tcPr>
            <w:tcW w:w="2694" w:type="dxa"/>
            <w:vMerge/>
            <w:shd w:val="clear" w:color="auto" w:fill="E2ECFD"/>
          </w:tcPr>
          <w:p w:rsidR="00270A3A" w:rsidRPr="00015122" w:rsidRDefault="00270A3A" w:rsidP="000E41A9">
            <w:pPr>
              <w:jc w:val="center"/>
              <w:rPr>
                <w:rFonts w:ascii="Arial" w:hAnsi="Arial" w:cs="Arial"/>
                <w:color w:val="262626"/>
                <w:sz w:val="20"/>
                <w:szCs w:val="20"/>
              </w:rPr>
            </w:pPr>
          </w:p>
        </w:tc>
        <w:tc>
          <w:tcPr>
            <w:tcW w:w="1134" w:type="dxa"/>
            <w:shd w:val="clear" w:color="auto" w:fill="E2ECFD"/>
          </w:tcPr>
          <w:p w:rsidR="00270A3A" w:rsidRPr="00015122" w:rsidRDefault="00270A3A" w:rsidP="000E41A9">
            <w:pPr>
              <w:pStyle w:val="Textoindependiente2"/>
              <w:jc w:val="center"/>
              <w:rPr>
                <w:rFonts w:cs="Arial"/>
                <w:b w:val="0"/>
                <w:color w:val="262626"/>
                <w:sz w:val="20"/>
                <w:szCs w:val="20"/>
              </w:rPr>
            </w:pPr>
            <w:r w:rsidRPr="00015122">
              <w:rPr>
                <w:rFonts w:cs="Arial"/>
                <w:b w:val="0"/>
                <w:color w:val="262626"/>
                <w:sz w:val="20"/>
                <w:szCs w:val="20"/>
              </w:rPr>
              <w:t>5.1. Avance producto SGI  (%)</w:t>
            </w:r>
          </w:p>
        </w:tc>
        <w:tc>
          <w:tcPr>
            <w:tcW w:w="5670" w:type="dxa"/>
            <w:gridSpan w:val="3"/>
            <w:shd w:val="clear" w:color="auto" w:fill="E2ECFD"/>
          </w:tcPr>
          <w:p w:rsidR="00270A3A" w:rsidRPr="00015122" w:rsidRDefault="00270A3A" w:rsidP="000E41A9">
            <w:pPr>
              <w:pStyle w:val="Textoindependiente2"/>
              <w:jc w:val="center"/>
              <w:rPr>
                <w:rFonts w:cs="Arial"/>
                <w:b w:val="0"/>
                <w:color w:val="262626"/>
                <w:sz w:val="20"/>
                <w:szCs w:val="20"/>
              </w:rPr>
            </w:pPr>
            <w:r w:rsidRPr="00015122">
              <w:rPr>
                <w:rFonts w:cs="Arial"/>
                <w:b w:val="0"/>
                <w:color w:val="262626"/>
                <w:sz w:val="20"/>
                <w:szCs w:val="20"/>
              </w:rPr>
              <w:t>5.2. Análisis de Resultados</w:t>
            </w:r>
          </w:p>
        </w:tc>
        <w:tc>
          <w:tcPr>
            <w:tcW w:w="1560" w:type="dxa"/>
            <w:shd w:val="clear" w:color="auto" w:fill="E2ECFD"/>
          </w:tcPr>
          <w:p w:rsidR="00270A3A" w:rsidRPr="00015122" w:rsidRDefault="00270A3A" w:rsidP="000E41A9">
            <w:pPr>
              <w:pStyle w:val="Textoindependiente2"/>
              <w:jc w:val="center"/>
              <w:rPr>
                <w:rFonts w:cs="Arial"/>
                <w:b w:val="0"/>
                <w:color w:val="262626"/>
                <w:sz w:val="20"/>
                <w:szCs w:val="20"/>
              </w:rPr>
            </w:pPr>
            <w:r w:rsidRPr="00015122">
              <w:rPr>
                <w:rFonts w:cs="Arial"/>
                <w:b w:val="0"/>
                <w:color w:val="262626"/>
                <w:sz w:val="20"/>
                <w:szCs w:val="20"/>
              </w:rPr>
              <w:t>5.3. Evaluación control interno (10%)</w:t>
            </w:r>
          </w:p>
        </w:tc>
      </w:tr>
      <w:tr w:rsidR="00270A3A" w:rsidRPr="00015122" w:rsidTr="0070375B">
        <w:trPr>
          <w:cantSplit/>
          <w:trHeight w:val="460"/>
        </w:trPr>
        <w:tc>
          <w:tcPr>
            <w:tcW w:w="2694" w:type="dxa"/>
            <w:shd w:val="clear" w:color="auto" w:fill="FFFFFF"/>
            <w:vAlign w:val="center"/>
          </w:tcPr>
          <w:p w:rsidR="00270A3A" w:rsidRPr="00176941" w:rsidRDefault="00270A3A" w:rsidP="000E41A9">
            <w:pPr>
              <w:jc w:val="both"/>
              <w:rPr>
                <w:rFonts w:ascii="Arial" w:hAnsi="Arial" w:cs="Arial"/>
                <w:sz w:val="20"/>
                <w:szCs w:val="20"/>
              </w:rPr>
            </w:pPr>
            <w:r w:rsidRPr="00176941">
              <w:rPr>
                <w:rFonts w:ascii="Arial" w:hAnsi="Arial" w:cs="Arial"/>
                <w:sz w:val="18"/>
                <w:szCs w:val="20"/>
              </w:rPr>
              <w:t>Material pedagógico para el proceso de Gestión de Recursos publicado</w:t>
            </w:r>
          </w:p>
        </w:tc>
        <w:tc>
          <w:tcPr>
            <w:tcW w:w="1134" w:type="dxa"/>
            <w:shd w:val="clear" w:color="auto" w:fill="FFFFFF"/>
            <w:vAlign w:val="center"/>
          </w:tcPr>
          <w:p w:rsidR="00270A3A" w:rsidRPr="00015122" w:rsidRDefault="00270A3A" w:rsidP="000E41A9">
            <w:pPr>
              <w:jc w:val="center"/>
              <w:rPr>
                <w:rFonts w:ascii="Arial" w:hAnsi="Arial" w:cs="Arial"/>
                <w:color w:val="262626"/>
                <w:sz w:val="20"/>
                <w:szCs w:val="20"/>
              </w:rPr>
            </w:pPr>
            <w:r>
              <w:rPr>
                <w:rFonts w:ascii="Arial" w:hAnsi="Arial" w:cs="Arial"/>
                <w:color w:val="262626"/>
                <w:sz w:val="20"/>
                <w:szCs w:val="20"/>
              </w:rPr>
              <w:t>100</w:t>
            </w:r>
          </w:p>
        </w:tc>
        <w:tc>
          <w:tcPr>
            <w:tcW w:w="5670" w:type="dxa"/>
            <w:gridSpan w:val="3"/>
            <w:shd w:val="clear" w:color="auto" w:fill="FFFFFF"/>
          </w:tcPr>
          <w:p w:rsidR="00270A3A" w:rsidRPr="00176941" w:rsidRDefault="00270A3A" w:rsidP="000E41A9">
            <w:pPr>
              <w:pStyle w:val="Textoindependiente2"/>
              <w:rPr>
                <w:rFonts w:cs="Arial"/>
                <w:b w:val="0"/>
                <w:sz w:val="20"/>
                <w:szCs w:val="16"/>
              </w:rPr>
            </w:pPr>
            <w:r w:rsidRPr="00176941">
              <w:rPr>
                <w:rFonts w:cs="Arial"/>
                <w:b w:val="0"/>
                <w:sz w:val="20"/>
                <w:szCs w:val="16"/>
              </w:rPr>
              <w:t>Este producto se programó para ser e</w:t>
            </w:r>
            <w:r w:rsidR="00900BE6">
              <w:rPr>
                <w:rFonts w:cs="Arial"/>
                <w:b w:val="0"/>
                <w:sz w:val="20"/>
                <w:szCs w:val="16"/>
              </w:rPr>
              <w:t>ntregado en el mes julio</w:t>
            </w:r>
            <w:r w:rsidRPr="00176941">
              <w:rPr>
                <w:rFonts w:cs="Arial"/>
                <w:b w:val="0"/>
                <w:sz w:val="20"/>
                <w:szCs w:val="16"/>
              </w:rPr>
              <w:t>. Se evidencia e</w:t>
            </w:r>
            <w:r w:rsidR="00C007F4">
              <w:rPr>
                <w:rFonts w:cs="Arial"/>
                <w:b w:val="0"/>
                <w:sz w:val="20"/>
                <w:szCs w:val="16"/>
              </w:rPr>
              <w:t>l trabajo coordinado entre la Secretaria General y todos sus Grupos a cargo y la OTIC</w:t>
            </w:r>
            <w:r w:rsidRPr="00176941">
              <w:rPr>
                <w:rFonts w:cs="Arial"/>
                <w:b w:val="0"/>
                <w:sz w:val="20"/>
                <w:szCs w:val="16"/>
              </w:rPr>
              <w:t>, para articular el material pedagógico, el cual una vez definido, continuó con la etapa de diseño y desarrollo</w:t>
            </w:r>
            <w:r w:rsidR="00C007F4">
              <w:rPr>
                <w:rFonts w:cs="Arial"/>
                <w:b w:val="0"/>
                <w:sz w:val="20"/>
                <w:szCs w:val="16"/>
              </w:rPr>
              <w:t>.  Su publicación final</w:t>
            </w:r>
            <w:r w:rsidRPr="00176941">
              <w:rPr>
                <w:rFonts w:cs="Arial"/>
                <w:b w:val="0"/>
                <w:sz w:val="20"/>
                <w:szCs w:val="16"/>
              </w:rPr>
              <w:t xml:space="preserve"> se llevó a cabo en el mes de junio</w:t>
            </w:r>
            <w:r w:rsidR="00C007F4">
              <w:rPr>
                <w:rFonts w:cs="Arial"/>
                <w:b w:val="0"/>
                <w:sz w:val="20"/>
                <w:szCs w:val="16"/>
              </w:rPr>
              <w:t xml:space="preserve"> - </w:t>
            </w:r>
            <w:proofErr w:type="spellStart"/>
            <w:r w:rsidR="00C007F4">
              <w:rPr>
                <w:rFonts w:cs="Arial"/>
                <w:b w:val="0"/>
                <w:sz w:val="20"/>
                <w:szCs w:val="16"/>
              </w:rPr>
              <w:t>M</w:t>
            </w:r>
            <w:r w:rsidRPr="00176941">
              <w:rPr>
                <w:rFonts w:cs="Arial"/>
                <w:b w:val="0"/>
                <w:sz w:val="20"/>
                <w:szCs w:val="16"/>
              </w:rPr>
              <w:t>icrositio</w:t>
            </w:r>
            <w:proofErr w:type="spellEnd"/>
            <w:r w:rsidRPr="00176941">
              <w:rPr>
                <w:rFonts w:cs="Arial"/>
                <w:b w:val="0"/>
                <w:sz w:val="20"/>
                <w:szCs w:val="16"/>
              </w:rPr>
              <w:t xml:space="preserve"> de </w:t>
            </w:r>
            <w:r w:rsidR="00C007F4" w:rsidRPr="00176941">
              <w:rPr>
                <w:rFonts w:cs="Arial"/>
                <w:b w:val="0"/>
                <w:sz w:val="20"/>
                <w:szCs w:val="16"/>
              </w:rPr>
              <w:t xml:space="preserve">EVA, </w:t>
            </w:r>
            <w:r w:rsidR="00C007F4">
              <w:rPr>
                <w:rFonts w:cs="Arial"/>
                <w:b w:val="0"/>
                <w:sz w:val="20"/>
                <w:szCs w:val="16"/>
              </w:rPr>
              <w:t xml:space="preserve">con el </w:t>
            </w:r>
            <w:r w:rsidRPr="00176941">
              <w:rPr>
                <w:rFonts w:cs="Arial"/>
                <w:b w:val="0"/>
                <w:sz w:val="20"/>
                <w:szCs w:val="16"/>
              </w:rPr>
              <w:t xml:space="preserve">objeto que los servidores del Departamento conozcan </w:t>
            </w:r>
            <w:r>
              <w:rPr>
                <w:rFonts w:cs="Arial"/>
                <w:b w:val="0"/>
                <w:sz w:val="20"/>
                <w:szCs w:val="16"/>
              </w:rPr>
              <w:t xml:space="preserve">el trámite para </w:t>
            </w:r>
            <w:r w:rsidRPr="00176941">
              <w:rPr>
                <w:rFonts w:cs="Arial"/>
                <w:b w:val="0"/>
                <w:sz w:val="20"/>
                <w:szCs w:val="16"/>
              </w:rPr>
              <w:t>la Gestión de Obras, Bienes y Servicios.</w:t>
            </w:r>
          </w:p>
          <w:p w:rsidR="00270A3A" w:rsidRPr="00176941" w:rsidRDefault="00270A3A" w:rsidP="000E41A9">
            <w:pPr>
              <w:pStyle w:val="Textoindependiente2"/>
              <w:rPr>
                <w:rFonts w:cs="Arial"/>
                <w:b w:val="0"/>
                <w:sz w:val="16"/>
                <w:szCs w:val="16"/>
              </w:rPr>
            </w:pPr>
          </w:p>
          <w:p w:rsidR="00270A3A" w:rsidRPr="00176941" w:rsidRDefault="00270A3A" w:rsidP="000E41A9">
            <w:pPr>
              <w:pStyle w:val="Textoindependiente2"/>
              <w:rPr>
                <w:rFonts w:cs="Arial"/>
                <w:b w:val="0"/>
                <w:sz w:val="16"/>
                <w:szCs w:val="16"/>
              </w:rPr>
            </w:pPr>
            <w:r w:rsidRPr="00176941">
              <w:rPr>
                <w:rFonts w:cs="Arial"/>
                <w:b w:val="0"/>
                <w:sz w:val="16"/>
                <w:szCs w:val="16"/>
              </w:rPr>
              <w:t>Evidencia:</w:t>
            </w:r>
          </w:p>
          <w:p w:rsidR="00270A3A" w:rsidRDefault="00330FD4" w:rsidP="000E41A9">
            <w:pPr>
              <w:pStyle w:val="Textoindependiente2"/>
              <w:rPr>
                <w:rFonts w:cs="Arial"/>
                <w:b w:val="0"/>
                <w:color w:val="632423"/>
                <w:sz w:val="16"/>
                <w:szCs w:val="16"/>
              </w:rPr>
            </w:pPr>
            <w:hyperlink r:id="rId9" w:history="1">
              <w:r w:rsidR="00270A3A" w:rsidRPr="00406537">
                <w:rPr>
                  <w:rStyle w:val="Hipervnculo"/>
                  <w:rFonts w:cs="Arial"/>
                  <w:b w:val="0"/>
                  <w:sz w:val="16"/>
                  <w:szCs w:val="16"/>
                </w:rPr>
                <w:t>http://www.funcionpublica.gov.co/eva/gestion_2018/index.html</w:t>
              </w:r>
            </w:hyperlink>
          </w:p>
          <w:p w:rsidR="00270A3A" w:rsidRDefault="00270A3A" w:rsidP="000E41A9">
            <w:pPr>
              <w:pStyle w:val="Textoindependiente2"/>
              <w:rPr>
                <w:rFonts w:cs="Arial"/>
                <w:b w:val="0"/>
                <w:color w:val="632423"/>
                <w:sz w:val="16"/>
                <w:szCs w:val="16"/>
              </w:rPr>
            </w:pPr>
          </w:p>
          <w:p w:rsidR="00037D30" w:rsidRPr="00037D30" w:rsidRDefault="00037D30" w:rsidP="000E41A9">
            <w:pPr>
              <w:pStyle w:val="Textoindependiente2"/>
              <w:rPr>
                <w:rFonts w:cs="Arial"/>
                <w:i/>
                <w:sz w:val="20"/>
                <w:szCs w:val="16"/>
              </w:rPr>
            </w:pPr>
            <w:r>
              <w:rPr>
                <w:rFonts w:cs="Arial"/>
                <w:i/>
                <w:sz w:val="20"/>
                <w:szCs w:val="16"/>
              </w:rPr>
              <w:t xml:space="preserve">La Oficina de Control Interno, evidencia el </w:t>
            </w:r>
            <w:r w:rsidR="00C007F4">
              <w:rPr>
                <w:rFonts w:cs="Arial"/>
                <w:i/>
                <w:sz w:val="20"/>
                <w:szCs w:val="16"/>
              </w:rPr>
              <w:t xml:space="preserve">cumplimiento </w:t>
            </w:r>
            <w:r w:rsidR="00C007F4" w:rsidRPr="00037D30">
              <w:rPr>
                <w:rFonts w:cs="Arial"/>
                <w:i/>
                <w:sz w:val="20"/>
                <w:szCs w:val="16"/>
              </w:rPr>
              <w:t>del</w:t>
            </w:r>
            <w:r w:rsidRPr="00037D30">
              <w:rPr>
                <w:rFonts w:cs="Arial"/>
                <w:i/>
                <w:sz w:val="20"/>
                <w:szCs w:val="16"/>
              </w:rPr>
              <w:t xml:space="preserve"> producto. </w:t>
            </w:r>
          </w:p>
          <w:p w:rsidR="00270A3A" w:rsidRPr="001D08F7" w:rsidRDefault="00270A3A" w:rsidP="000E41A9">
            <w:pPr>
              <w:pStyle w:val="Textoindependiente2"/>
              <w:rPr>
                <w:rFonts w:cs="Arial"/>
                <w:b w:val="0"/>
                <w:color w:val="632423"/>
                <w:sz w:val="16"/>
                <w:szCs w:val="16"/>
              </w:rPr>
            </w:pPr>
          </w:p>
        </w:tc>
        <w:tc>
          <w:tcPr>
            <w:tcW w:w="1560" w:type="dxa"/>
            <w:shd w:val="clear" w:color="auto" w:fill="FFFFFF"/>
            <w:vAlign w:val="center"/>
          </w:tcPr>
          <w:p w:rsidR="00270A3A" w:rsidRPr="00534259" w:rsidRDefault="00270A3A" w:rsidP="000E41A9">
            <w:pPr>
              <w:jc w:val="center"/>
              <w:rPr>
                <w:rFonts w:ascii="Arial" w:hAnsi="Arial"/>
                <w:bCs/>
                <w:sz w:val="20"/>
                <w:szCs w:val="20"/>
                <w:lang w:val="es-CO"/>
              </w:rPr>
            </w:pPr>
            <w:r w:rsidRPr="00534259">
              <w:rPr>
                <w:rFonts w:ascii="Arial" w:hAnsi="Arial"/>
                <w:bCs/>
                <w:sz w:val="20"/>
                <w:szCs w:val="20"/>
                <w:lang w:val="es-CO"/>
              </w:rPr>
              <w:t>8</w:t>
            </w:r>
          </w:p>
        </w:tc>
      </w:tr>
      <w:tr w:rsidR="00270A3A" w:rsidRPr="00015122" w:rsidTr="0070375B">
        <w:trPr>
          <w:cantSplit/>
          <w:trHeight w:val="460"/>
        </w:trPr>
        <w:tc>
          <w:tcPr>
            <w:tcW w:w="2694" w:type="dxa"/>
            <w:shd w:val="clear" w:color="auto" w:fill="FFFFFF"/>
            <w:vAlign w:val="center"/>
          </w:tcPr>
          <w:p w:rsidR="00270A3A" w:rsidRPr="00015122" w:rsidRDefault="00270A3A" w:rsidP="000E41A9">
            <w:pPr>
              <w:rPr>
                <w:rFonts w:ascii="Arial" w:hAnsi="Arial" w:cs="Arial"/>
                <w:color w:val="262626"/>
                <w:sz w:val="20"/>
                <w:szCs w:val="20"/>
              </w:rPr>
            </w:pPr>
            <w:r w:rsidRPr="00176941">
              <w:rPr>
                <w:rFonts w:ascii="Arial" w:hAnsi="Arial" w:cs="Arial"/>
                <w:color w:val="262626"/>
                <w:sz w:val="20"/>
                <w:szCs w:val="20"/>
              </w:rPr>
              <w:lastRenderedPageBreak/>
              <w:t>Procesos contractuales gestionados</w:t>
            </w:r>
          </w:p>
        </w:tc>
        <w:tc>
          <w:tcPr>
            <w:tcW w:w="1134" w:type="dxa"/>
            <w:shd w:val="clear" w:color="auto" w:fill="FFFFFF"/>
            <w:vAlign w:val="center"/>
          </w:tcPr>
          <w:p w:rsidR="00270A3A" w:rsidRPr="00015122" w:rsidRDefault="00270A3A" w:rsidP="000E41A9">
            <w:pPr>
              <w:jc w:val="center"/>
              <w:rPr>
                <w:rFonts w:ascii="Arial" w:hAnsi="Arial" w:cs="Arial"/>
                <w:color w:val="262626"/>
                <w:sz w:val="20"/>
                <w:szCs w:val="20"/>
              </w:rPr>
            </w:pPr>
            <w:r>
              <w:rPr>
                <w:rFonts w:ascii="Arial" w:hAnsi="Arial" w:cs="Arial"/>
                <w:color w:val="262626"/>
                <w:sz w:val="20"/>
                <w:szCs w:val="20"/>
              </w:rPr>
              <w:t>100</w:t>
            </w:r>
          </w:p>
        </w:tc>
        <w:tc>
          <w:tcPr>
            <w:tcW w:w="5670" w:type="dxa"/>
            <w:gridSpan w:val="3"/>
            <w:shd w:val="clear" w:color="auto" w:fill="FFFFFF"/>
          </w:tcPr>
          <w:p w:rsidR="003646DA" w:rsidRPr="00A41A31" w:rsidRDefault="00270A3A" w:rsidP="000E41A9">
            <w:pPr>
              <w:pStyle w:val="Textoindependiente2"/>
              <w:rPr>
                <w:rFonts w:cs="Arial"/>
                <w:b w:val="0"/>
                <w:sz w:val="20"/>
                <w:szCs w:val="20"/>
              </w:rPr>
            </w:pPr>
            <w:r w:rsidRPr="00A41A31">
              <w:rPr>
                <w:rFonts w:cs="Arial"/>
                <w:b w:val="0"/>
                <w:sz w:val="20"/>
                <w:szCs w:val="20"/>
              </w:rPr>
              <w:t xml:space="preserve">El Grupo de Gestión </w:t>
            </w:r>
            <w:r w:rsidR="009C57F4" w:rsidRPr="00A41A31">
              <w:rPr>
                <w:rFonts w:cs="Arial"/>
                <w:b w:val="0"/>
                <w:sz w:val="20"/>
                <w:szCs w:val="20"/>
              </w:rPr>
              <w:t>Contractual reporta en</w:t>
            </w:r>
            <w:r w:rsidRPr="00A41A31">
              <w:rPr>
                <w:rFonts w:cs="Arial"/>
                <w:b w:val="0"/>
                <w:sz w:val="20"/>
                <w:szCs w:val="20"/>
              </w:rPr>
              <w:t xml:space="preserve"> el aplicativo SGI, </w:t>
            </w:r>
            <w:r w:rsidR="009C57F4" w:rsidRPr="00A41A31">
              <w:rPr>
                <w:rFonts w:cs="Arial"/>
                <w:b w:val="0"/>
                <w:sz w:val="20"/>
                <w:szCs w:val="20"/>
              </w:rPr>
              <w:t>para el primer semestre un avance</w:t>
            </w:r>
            <w:r w:rsidRPr="00A41A31">
              <w:rPr>
                <w:rFonts w:cs="Arial"/>
                <w:b w:val="0"/>
                <w:sz w:val="20"/>
                <w:szCs w:val="20"/>
              </w:rPr>
              <w:t xml:space="preserve"> de</w:t>
            </w:r>
            <w:r w:rsidR="009C57F4" w:rsidRPr="00A41A31">
              <w:rPr>
                <w:rFonts w:cs="Arial"/>
                <w:b w:val="0"/>
                <w:sz w:val="20"/>
                <w:szCs w:val="20"/>
              </w:rPr>
              <w:t xml:space="preserve">l 100% en </w:t>
            </w:r>
            <w:r w:rsidRPr="00A41A31">
              <w:rPr>
                <w:rFonts w:cs="Arial"/>
                <w:b w:val="0"/>
                <w:sz w:val="20"/>
                <w:szCs w:val="20"/>
              </w:rPr>
              <w:t xml:space="preserve">la Gestión </w:t>
            </w:r>
            <w:r w:rsidR="009C57F4" w:rsidRPr="00A41A31">
              <w:rPr>
                <w:rFonts w:cs="Arial"/>
                <w:b w:val="0"/>
                <w:sz w:val="20"/>
                <w:szCs w:val="20"/>
              </w:rPr>
              <w:t xml:space="preserve">contractual (procesos de selección </w:t>
            </w:r>
            <w:r w:rsidR="009C57F4" w:rsidRPr="00A53C73">
              <w:rPr>
                <w:rFonts w:cs="Arial"/>
                <w:b w:val="0"/>
                <w:sz w:val="20"/>
                <w:szCs w:val="20"/>
              </w:rPr>
              <w:t>18</w:t>
            </w:r>
            <w:r w:rsidR="00F31168" w:rsidRPr="00A53C73">
              <w:rPr>
                <w:rFonts w:cs="Arial"/>
                <w:b w:val="0"/>
                <w:sz w:val="20"/>
                <w:szCs w:val="20"/>
              </w:rPr>
              <w:t>0</w:t>
            </w:r>
            <w:r w:rsidR="009C57F4" w:rsidRPr="00A41A31">
              <w:rPr>
                <w:rFonts w:cs="Arial"/>
                <w:b w:val="0"/>
                <w:sz w:val="20"/>
                <w:szCs w:val="20"/>
              </w:rPr>
              <w:t xml:space="preserve">), los cuales fueron </w:t>
            </w:r>
            <w:r w:rsidRPr="00A41A31">
              <w:rPr>
                <w:rFonts w:cs="Arial"/>
                <w:b w:val="0"/>
                <w:sz w:val="20"/>
                <w:szCs w:val="20"/>
              </w:rPr>
              <w:t xml:space="preserve">publicados en </w:t>
            </w:r>
            <w:proofErr w:type="spellStart"/>
            <w:r w:rsidRPr="00A41A31">
              <w:rPr>
                <w:rFonts w:cs="Arial"/>
                <w:b w:val="0"/>
                <w:sz w:val="20"/>
                <w:szCs w:val="20"/>
              </w:rPr>
              <w:t>yaksa</w:t>
            </w:r>
            <w:proofErr w:type="spellEnd"/>
            <w:r w:rsidRPr="00A41A31">
              <w:rPr>
                <w:rFonts w:cs="Arial"/>
                <w:b w:val="0"/>
                <w:sz w:val="20"/>
                <w:szCs w:val="20"/>
              </w:rPr>
              <w:t xml:space="preserve"> y en SECOP II</w:t>
            </w:r>
            <w:r w:rsidR="009C57F4" w:rsidRPr="00A41A31">
              <w:rPr>
                <w:rFonts w:cs="Arial"/>
                <w:b w:val="0"/>
                <w:sz w:val="20"/>
                <w:szCs w:val="20"/>
              </w:rPr>
              <w:t>.</w:t>
            </w:r>
            <w:r w:rsidRPr="00A41A31">
              <w:rPr>
                <w:rFonts w:cs="Arial"/>
                <w:b w:val="0"/>
                <w:sz w:val="20"/>
                <w:szCs w:val="20"/>
              </w:rPr>
              <w:t xml:space="preserve"> </w:t>
            </w:r>
            <w:r w:rsidR="009C57F4" w:rsidRPr="00A41A31">
              <w:rPr>
                <w:rFonts w:cs="Arial"/>
                <w:b w:val="0"/>
                <w:sz w:val="20"/>
                <w:szCs w:val="20"/>
              </w:rPr>
              <w:t xml:space="preserve">Se atendieron todas las solicitudes de modificación al Plan Anual de Adquisiciones </w:t>
            </w:r>
            <w:r w:rsidR="003646DA" w:rsidRPr="00A41A31">
              <w:rPr>
                <w:rFonts w:cs="Arial"/>
                <w:b w:val="0"/>
                <w:sz w:val="20"/>
                <w:szCs w:val="20"/>
              </w:rPr>
              <w:t>–</w:t>
            </w:r>
            <w:r w:rsidR="009C57F4" w:rsidRPr="00A41A31">
              <w:rPr>
                <w:rFonts w:cs="Arial"/>
                <w:b w:val="0"/>
                <w:sz w:val="20"/>
                <w:szCs w:val="20"/>
              </w:rPr>
              <w:t xml:space="preserve"> PAA</w:t>
            </w:r>
            <w:r w:rsidR="003646DA" w:rsidRPr="00A41A31">
              <w:rPr>
                <w:rFonts w:cs="Arial"/>
                <w:b w:val="0"/>
                <w:sz w:val="20"/>
                <w:szCs w:val="20"/>
              </w:rPr>
              <w:t xml:space="preserve">. </w:t>
            </w:r>
            <w:r w:rsidRPr="00A41A31">
              <w:rPr>
                <w:rFonts w:cs="Arial"/>
                <w:b w:val="0"/>
                <w:sz w:val="20"/>
                <w:szCs w:val="20"/>
              </w:rPr>
              <w:t xml:space="preserve">De otra </w:t>
            </w:r>
            <w:r w:rsidR="009C57F4" w:rsidRPr="00A41A31">
              <w:rPr>
                <w:rFonts w:cs="Arial"/>
                <w:b w:val="0"/>
                <w:sz w:val="20"/>
                <w:szCs w:val="20"/>
              </w:rPr>
              <w:t>parte,</w:t>
            </w:r>
            <w:r w:rsidR="003646DA" w:rsidRPr="00A41A31">
              <w:rPr>
                <w:rFonts w:cs="Arial"/>
                <w:b w:val="0"/>
                <w:sz w:val="20"/>
                <w:szCs w:val="20"/>
              </w:rPr>
              <w:t xml:space="preserve"> en el </w:t>
            </w:r>
            <w:r w:rsidRPr="00A41A31">
              <w:rPr>
                <w:rFonts w:cs="Arial"/>
                <w:b w:val="0"/>
                <w:sz w:val="20"/>
                <w:szCs w:val="20"/>
              </w:rPr>
              <w:t xml:space="preserve">segundo </w:t>
            </w:r>
            <w:r w:rsidR="00F31168" w:rsidRPr="00A53C73">
              <w:rPr>
                <w:rFonts w:cs="Arial"/>
                <w:b w:val="0"/>
                <w:sz w:val="20"/>
                <w:szCs w:val="20"/>
              </w:rPr>
              <w:t>142</w:t>
            </w:r>
            <w:r w:rsidR="003646DA" w:rsidRPr="00A53C73">
              <w:rPr>
                <w:rFonts w:cs="Arial"/>
                <w:b w:val="0"/>
                <w:sz w:val="20"/>
                <w:szCs w:val="20"/>
              </w:rPr>
              <w:t xml:space="preserve"> </w:t>
            </w:r>
            <w:r w:rsidRPr="00A41A31">
              <w:rPr>
                <w:rFonts w:cs="Arial"/>
                <w:b w:val="0"/>
                <w:sz w:val="20"/>
                <w:szCs w:val="20"/>
              </w:rPr>
              <w:t>procesos contractuales</w:t>
            </w:r>
            <w:r w:rsidR="003646DA" w:rsidRPr="00A41A31">
              <w:rPr>
                <w:rFonts w:cs="Arial"/>
                <w:b w:val="0"/>
                <w:sz w:val="20"/>
                <w:szCs w:val="20"/>
              </w:rPr>
              <w:t>, fueron adelantados y adjudicados; p</w:t>
            </w:r>
            <w:r w:rsidRPr="00A41A31">
              <w:rPr>
                <w:rFonts w:cs="Arial"/>
                <w:b w:val="0"/>
                <w:sz w:val="20"/>
                <w:szCs w:val="20"/>
              </w:rPr>
              <w:t xml:space="preserve">ara un consolidado anual </w:t>
            </w:r>
            <w:r w:rsidR="003646DA" w:rsidRPr="00A41A31">
              <w:rPr>
                <w:rFonts w:cs="Arial"/>
                <w:b w:val="0"/>
                <w:sz w:val="20"/>
                <w:szCs w:val="20"/>
              </w:rPr>
              <w:t xml:space="preserve">de </w:t>
            </w:r>
            <w:r w:rsidRPr="00A41A31">
              <w:rPr>
                <w:rFonts w:cs="Arial"/>
                <w:b w:val="0"/>
                <w:sz w:val="20"/>
                <w:szCs w:val="20"/>
              </w:rPr>
              <w:t>322</w:t>
            </w:r>
            <w:r w:rsidR="003646DA" w:rsidRPr="00A41A31">
              <w:rPr>
                <w:rFonts w:cs="Arial"/>
                <w:b w:val="0"/>
                <w:sz w:val="20"/>
                <w:szCs w:val="20"/>
              </w:rPr>
              <w:t xml:space="preserve"> contratos.</w:t>
            </w:r>
          </w:p>
          <w:p w:rsidR="003646DA" w:rsidRPr="00A41A31" w:rsidRDefault="003646DA" w:rsidP="000E41A9">
            <w:pPr>
              <w:pStyle w:val="Textoindependiente2"/>
              <w:rPr>
                <w:rFonts w:cs="Arial"/>
                <w:b w:val="0"/>
                <w:sz w:val="20"/>
                <w:szCs w:val="20"/>
              </w:rPr>
            </w:pPr>
          </w:p>
          <w:p w:rsidR="00270A3A" w:rsidRPr="00A41A31" w:rsidRDefault="003646DA" w:rsidP="000E41A9">
            <w:pPr>
              <w:pStyle w:val="Textoindependiente2"/>
              <w:rPr>
                <w:rFonts w:cs="Arial"/>
                <w:b w:val="0"/>
                <w:sz w:val="20"/>
                <w:szCs w:val="20"/>
              </w:rPr>
            </w:pPr>
            <w:r w:rsidRPr="00A41A31">
              <w:rPr>
                <w:rFonts w:cs="Arial"/>
                <w:b w:val="0"/>
                <w:sz w:val="20"/>
                <w:szCs w:val="20"/>
              </w:rPr>
              <w:t xml:space="preserve">Así mismo, </w:t>
            </w:r>
            <w:r w:rsidRPr="00A53C73">
              <w:rPr>
                <w:rFonts w:cs="Arial"/>
                <w:b w:val="0"/>
                <w:sz w:val="20"/>
                <w:szCs w:val="20"/>
              </w:rPr>
              <w:t xml:space="preserve">durante la vigencia </w:t>
            </w:r>
            <w:r w:rsidR="00854850" w:rsidRPr="00A53C73">
              <w:rPr>
                <w:rFonts w:cs="Arial"/>
                <w:b w:val="0"/>
                <w:sz w:val="20"/>
                <w:szCs w:val="20"/>
              </w:rPr>
              <w:t>2 procesos</w:t>
            </w:r>
            <w:r w:rsidR="002028B3" w:rsidRPr="00A53C73">
              <w:rPr>
                <w:rFonts w:cs="Arial"/>
                <w:b w:val="0"/>
                <w:sz w:val="20"/>
                <w:szCs w:val="20"/>
              </w:rPr>
              <w:t xml:space="preserve"> </w:t>
            </w:r>
            <w:r w:rsidR="00854850" w:rsidRPr="00A53C73">
              <w:rPr>
                <w:rFonts w:cs="Arial"/>
                <w:b w:val="0"/>
                <w:sz w:val="20"/>
                <w:szCs w:val="20"/>
              </w:rPr>
              <w:t>contractuales fueron</w:t>
            </w:r>
            <w:r w:rsidR="002028B3" w:rsidRPr="00A53C73">
              <w:rPr>
                <w:rFonts w:cs="Arial"/>
                <w:b w:val="0"/>
                <w:sz w:val="20"/>
                <w:szCs w:val="20"/>
              </w:rPr>
              <w:t xml:space="preserve"> declarados </w:t>
            </w:r>
            <w:r w:rsidR="00854850" w:rsidRPr="00A53C73">
              <w:rPr>
                <w:rFonts w:cs="Arial"/>
                <w:b w:val="0"/>
                <w:sz w:val="20"/>
                <w:szCs w:val="20"/>
              </w:rPr>
              <w:t>desiertos y</w:t>
            </w:r>
            <w:r w:rsidR="002028B3">
              <w:rPr>
                <w:rFonts w:cs="Arial"/>
                <w:b w:val="0"/>
                <w:sz w:val="20"/>
                <w:szCs w:val="20"/>
              </w:rPr>
              <w:t xml:space="preserve"> </w:t>
            </w:r>
            <w:r w:rsidR="00F31168">
              <w:rPr>
                <w:rFonts w:cs="Arial"/>
                <w:b w:val="0"/>
                <w:sz w:val="20"/>
                <w:szCs w:val="20"/>
              </w:rPr>
              <w:t>1</w:t>
            </w:r>
            <w:r w:rsidR="00F31168" w:rsidRPr="00A53C73">
              <w:rPr>
                <w:rFonts w:cs="Arial"/>
                <w:b w:val="0"/>
                <w:sz w:val="20"/>
                <w:szCs w:val="20"/>
              </w:rPr>
              <w:t>2</w:t>
            </w:r>
            <w:r w:rsidR="00270A3A" w:rsidRPr="00A41A31">
              <w:rPr>
                <w:rFonts w:cs="Arial"/>
                <w:b w:val="0"/>
                <w:sz w:val="20"/>
                <w:szCs w:val="20"/>
              </w:rPr>
              <w:t xml:space="preserve"> procesos</w:t>
            </w:r>
            <w:r w:rsidRPr="00A41A31">
              <w:rPr>
                <w:rFonts w:cs="Arial"/>
                <w:b w:val="0"/>
                <w:sz w:val="20"/>
                <w:szCs w:val="20"/>
              </w:rPr>
              <w:t xml:space="preserve"> fueron anulados</w:t>
            </w:r>
            <w:r w:rsidR="00270A3A" w:rsidRPr="00A41A31">
              <w:rPr>
                <w:rFonts w:cs="Arial"/>
                <w:b w:val="0"/>
                <w:sz w:val="20"/>
                <w:szCs w:val="20"/>
              </w:rPr>
              <w:t xml:space="preserve"> y/o cancelados</w:t>
            </w:r>
            <w:r w:rsidR="002028B3">
              <w:rPr>
                <w:rFonts w:cs="Arial"/>
                <w:b w:val="0"/>
                <w:sz w:val="20"/>
                <w:szCs w:val="20"/>
              </w:rPr>
              <w:t xml:space="preserve">. </w:t>
            </w:r>
            <w:r w:rsidR="00270A3A" w:rsidRPr="00A41A31">
              <w:rPr>
                <w:rFonts w:cs="Arial"/>
                <w:b w:val="0"/>
                <w:sz w:val="20"/>
                <w:szCs w:val="20"/>
              </w:rPr>
              <w:t xml:space="preserve">Todos los contratos se gestionan a través del SECOP II y adicionalmente se publican en la página </w:t>
            </w:r>
            <w:r w:rsidRPr="00A41A31">
              <w:rPr>
                <w:rFonts w:cs="Arial"/>
                <w:b w:val="0"/>
                <w:sz w:val="20"/>
                <w:szCs w:val="20"/>
              </w:rPr>
              <w:t xml:space="preserve">web </w:t>
            </w:r>
            <w:r w:rsidR="00270A3A" w:rsidRPr="00A41A31">
              <w:rPr>
                <w:rFonts w:cs="Arial"/>
                <w:b w:val="0"/>
                <w:sz w:val="20"/>
                <w:szCs w:val="20"/>
              </w:rPr>
              <w:t xml:space="preserve">de la Entidad, a través del link de Transparencia. </w:t>
            </w:r>
          </w:p>
          <w:p w:rsidR="00270A3A" w:rsidRPr="00A41A31" w:rsidRDefault="00270A3A" w:rsidP="000E41A9">
            <w:pPr>
              <w:pStyle w:val="Textoindependiente2"/>
              <w:rPr>
                <w:rFonts w:cs="Arial"/>
                <w:b w:val="0"/>
                <w:sz w:val="20"/>
                <w:szCs w:val="20"/>
              </w:rPr>
            </w:pPr>
          </w:p>
          <w:p w:rsidR="009A5DD7" w:rsidRPr="00A41A31" w:rsidRDefault="00270A3A" w:rsidP="000E41A9">
            <w:pPr>
              <w:pStyle w:val="Textoindependiente2"/>
              <w:rPr>
                <w:rFonts w:cs="Arial"/>
                <w:i/>
                <w:sz w:val="20"/>
                <w:szCs w:val="20"/>
              </w:rPr>
            </w:pPr>
            <w:r w:rsidRPr="00A41A31">
              <w:rPr>
                <w:rFonts w:cs="Arial"/>
                <w:i/>
                <w:sz w:val="20"/>
                <w:szCs w:val="20"/>
              </w:rPr>
              <w:t xml:space="preserve">Es importante que los archivos mencionados como evidencia del cumplimiento de los productos, sean coincidentes con las </w:t>
            </w:r>
            <w:r w:rsidR="009A5DD7" w:rsidRPr="00A41A31">
              <w:rPr>
                <w:rFonts w:cs="Arial"/>
                <w:i/>
                <w:sz w:val="20"/>
                <w:szCs w:val="20"/>
              </w:rPr>
              <w:t xml:space="preserve">diferentes fuentes de </w:t>
            </w:r>
            <w:r w:rsidRPr="00A41A31">
              <w:rPr>
                <w:rFonts w:cs="Arial"/>
                <w:i/>
                <w:sz w:val="20"/>
                <w:szCs w:val="20"/>
              </w:rPr>
              <w:t>información</w:t>
            </w:r>
            <w:r w:rsidR="009A5DD7" w:rsidRPr="00A41A31">
              <w:rPr>
                <w:rFonts w:cs="Arial"/>
                <w:i/>
                <w:sz w:val="20"/>
                <w:szCs w:val="20"/>
              </w:rPr>
              <w:t xml:space="preserve"> manejadas por el Grupo.  Lo anterior, por cuanto se observó:</w:t>
            </w:r>
          </w:p>
          <w:p w:rsidR="009A5DD7" w:rsidRPr="00A41A31" w:rsidRDefault="009A5DD7" w:rsidP="000E41A9">
            <w:pPr>
              <w:pStyle w:val="Textoindependiente2"/>
              <w:rPr>
                <w:rFonts w:cs="Arial"/>
                <w:i/>
                <w:sz w:val="20"/>
                <w:szCs w:val="20"/>
              </w:rPr>
            </w:pPr>
          </w:p>
          <w:p w:rsidR="009A5DD7" w:rsidRDefault="009A5DD7" w:rsidP="000E41A9">
            <w:pPr>
              <w:pStyle w:val="Textoindependiente2"/>
              <w:rPr>
                <w:rFonts w:cs="Arial"/>
                <w:i/>
                <w:sz w:val="20"/>
                <w:szCs w:val="20"/>
              </w:rPr>
            </w:pPr>
            <w:r w:rsidRPr="00A41A31">
              <w:rPr>
                <w:rFonts w:cs="Arial"/>
                <w:i/>
                <w:sz w:val="20"/>
                <w:szCs w:val="20"/>
              </w:rPr>
              <w:t xml:space="preserve">-Registro </w:t>
            </w:r>
            <w:r w:rsidR="00270A3A" w:rsidRPr="00A41A31">
              <w:rPr>
                <w:rFonts w:cs="Arial"/>
                <w:i/>
                <w:sz w:val="20"/>
                <w:szCs w:val="20"/>
              </w:rPr>
              <w:t xml:space="preserve">base de datos “cuadro reparto y cuadro </w:t>
            </w:r>
            <w:r w:rsidRPr="00A41A31">
              <w:rPr>
                <w:rFonts w:cs="Arial"/>
                <w:i/>
                <w:sz w:val="20"/>
                <w:szCs w:val="20"/>
              </w:rPr>
              <w:t>de seguimiento</w:t>
            </w:r>
            <w:r w:rsidR="00270A3A" w:rsidRPr="00A41A31">
              <w:rPr>
                <w:rFonts w:cs="Arial"/>
                <w:i/>
                <w:sz w:val="20"/>
                <w:szCs w:val="20"/>
              </w:rPr>
              <w:t xml:space="preserve"> contratos 2018”</w:t>
            </w:r>
            <w:r w:rsidRPr="00A41A31">
              <w:rPr>
                <w:rFonts w:cs="Arial"/>
                <w:i/>
                <w:sz w:val="20"/>
                <w:szCs w:val="20"/>
              </w:rPr>
              <w:t>: Total proceso gestionados 322.</w:t>
            </w:r>
          </w:p>
          <w:p w:rsidR="00F31168" w:rsidRPr="00A41A31" w:rsidRDefault="00F31168" w:rsidP="000E41A9">
            <w:pPr>
              <w:pStyle w:val="Textoindependiente2"/>
              <w:rPr>
                <w:rFonts w:cs="Arial"/>
                <w:i/>
                <w:sz w:val="20"/>
                <w:szCs w:val="20"/>
              </w:rPr>
            </w:pPr>
          </w:p>
          <w:p w:rsidR="009A5DD7" w:rsidRPr="00A41A31" w:rsidRDefault="009A5DD7" w:rsidP="000E41A9">
            <w:pPr>
              <w:pStyle w:val="Textoindependiente2"/>
              <w:rPr>
                <w:rFonts w:cs="Arial"/>
                <w:i/>
                <w:sz w:val="20"/>
                <w:szCs w:val="20"/>
              </w:rPr>
            </w:pPr>
            <w:r w:rsidRPr="00A41A31">
              <w:rPr>
                <w:rFonts w:cs="Arial"/>
                <w:i/>
                <w:sz w:val="20"/>
                <w:szCs w:val="20"/>
              </w:rPr>
              <w:t xml:space="preserve">-Registro </w:t>
            </w:r>
            <w:r w:rsidR="00270A3A" w:rsidRPr="00A41A31">
              <w:rPr>
                <w:rFonts w:cs="Arial"/>
                <w:i/>
                <w:sz w:val="20"/>
                <w:szCs w:val="20"/>
              </w:rPr>
              <w:t xml:space="preserve">carpeta </w:t>
            </w:r>
            <w:proofErr w:type="spellStart"/>
            <w:r w:rsidR="00270A3A" w:rsidRPr="00A41A31">
              <w:rPr>
                <w:rFonts w:cs="Arial"/>
                <w:i/>
                <w:sz w:val="20"/>
                <w:szCs w:val="20"/>
              </w:rPr>
              <w:t>Yaksa</w:t>
            </w:r>
            <w:proofErr w:type="spellEnd"/>
            <w:r w:rsidR="00270A3A" w:rsidRPr="00A41A31">
              <w:rPr>
                <w:rFonts w:cs="Arial"/>
                <w:i/>
                <w:sz w:val="20"/>
                <w:szCs w:val="20"/>
              </w:rPr>
              <w:t xml:space="preserve"> “Contratos digitalizados”</w:t>
            </w:r>
            <w:r w:rsidRPr="00A41A31">
              <w:rPr>
                <w:rFonts w:cs="Arial"/>
                <w:i/>
                <w:sz w:val="20"/>
                <w:szCs w:val="20"/>
              </w:rPr>
              <w:t xml:space="preserve">: Total contratos digitalizados </w:t>
            </w:r>
            <w:r w:rsidR="00270A3A" w:rsidRPr="00A41A31">
              <w:rPr>
                <w:rFonts w:cs="Arial"/>
                <w:i/>
                <w:sz w:val="20"/>
                <w:szCs w:val="20"/>
              </w:rPr>
              <w:t xml:space="preserve">307 archivos </w:t>
            </w:r>
            <w:r w:rsidRPr="00A41A31">
              <w:rPr>
                <w:rFonts w:cs="Arial"/>
                <w:i/>
                <w:sz w:val="20"/>
                <w:szCs w:val="20"/>
              </w:rPr>
              <w:t>y 6</w:t>
            </w:r>
            <w:r w:rsidR="00270A3A" w:rsidRPr="00A41A31">
              <w:rPr>
                <w:rFonts w:cs="Arial"/>
                <w:i/>
                <w:sz w:val="20"/>
                <w:szCs w:val="20"/>
              </w:rPr>
              <w:t xml:space="preserve"> archivos de convenios digitalizado</w:t>
            </w:r>
            <w:r w:rsidRPr="00A41A31">
              <w:rPr>
                <w:rFonts w:cs="Arial"/>
                <w:i/>
                <w:sz w:val="20"/>
                <w:szCs w:val="20"/>
              </w:rPr>
              <w:t>.</w:t>
            </w:r>
          </w:p>
          <w:p w:rsidR="009A5DD7" w:rsidRPr="00A41A31" w:rsidRDefault="009A5DD7" w:rsidP="000E41A9">
            <w:pPr>
              <w:pStyle w:val="Textoindependiente2"/>
              <w:rPr>
                <w:rFonts w:cs="Arial"/>
                <w:i/>
                <w:sz w:val="20"/>
                <w:szCs w:val="20"/>
              </w:rPr>
            </w:pPr>
          </w:p>
          <w:p w:rsidR="00270A3A" w:rsidRPr="00F31168" w:rsidRDefault="00D70D8B" w:rsidP="000E41A9">
            <w:pPr>
              <w:pStyle w:val="Textoindependiente2"/>
              <w:rPr>
                <w:rFonts w:cs="Arial"/>
                <w:i/>
                <w:color w:val="0070C0"/>
                <w:sz w:val="20"/>
                <w:szCs w:val="20"/>
              </w:rPr>
            </w:pPr>
            <w:r>
              <w:rPr>
                <w:rFonts w:cs="Arial"/>
                <w:i/>
                <w:sz w:val="20"/>
                <w:szCs w:val="20"/>
              </w:rPr>
              <w:t xml:space="preserve">-Con relación a la digitalización de los contratos, </w:t>
            </w:r>
            <w:r w:rsidR="009A5DD7" w:rsidRPr="00A41A31">
              <w:rPr>
                <w:rFonts w:cs="Arial"/>
                <w:i/>
                <w:sz w:val="20"/>
                <w:szCs w:val="20"/>
              </w:rPr>
              <w:t>se</w:t>
            </w:r>
            <w:r>
              <w:rPr>
                <w:rFonts w:cs="Arial"/>
                <w:i/>
                <w:sz w:val="20"/>
                <w:szCs w:val="20"/>
              </w:rPr>
              <w:t xml:space="preserve"> observó a la fecha de verificación que no se</w:t>
            </w:r>
            <w:r w:rsidR="00270A3A" w:rsidRPr="00A41A31">
              <w:rPr>
                <w:rFonts w:cs="Arial"/>
                <w:i/>
                <w:sz w:val="20"/>
                <w:szCs w:val="20"/>
              </w:rPr>
              <w:t xml:space="preserve"> </w:t>
            </w:r>
            <w:r>
              <w:rPr>
                <w:rFonts w:cs="Arial"/>
                <w:i/>
                <w:sz w:val="20"/>
                <w:szCs w:val="20"/>
              </w:rPr>
              <w:t>encontraban la totalidad de</w:t>
            </w:r>
            <w:r w:rsidR="00900BE6" w:rsidRPr="00A41A31">
              <w:rPr>
                <w:rFonts w:cs="Arial"/>
                <w:i/>
                <w:sz w:val="20"/>
                <w:szCs w:val="20"/>
              </w:rPr>
              <w:t xml:space="preserve"> los</w:t>
            </w:r>
            <w:r w:rsidR="00270A3A" w:rsidRPr="00A41A31">
              <w:rPr>
                <w:rFonts w:cs="Arial"/>
                <w:i/>
                <w:sz w:val="20"/>
                <w:szCs w:val="20"/>
              </w:rPr>
              <w:t xml:space="preserve"> contratos digitalizados </w:t>
            </w:r>
            <w:r w:rsidR="000740B9" w:rsidRPr="00A41A31">
              <w:rPr>
                <w:rFonts w:cs="Arial"/>
                <w:i/>
                <w:sz w:val="20"/>
                <w:szCs w:val="20"/>
              </w:rPr>
              <w:t>o archivados en</w:t>
            </w:r>
            <w:r w:rsidR="00F31168">
              <w:rPr>
                <w:rFonts w:cs="Arial"/>
                <w:i/>
                <w:sz w:val="20"/>
                <w:szCs w:val="20"/>
              </w:rPr>
              <w:t xml:space="preserve"> </w:t>
            </w:r>
            <w:proofErr w:type="spellStart"/>
            <w:r w:rsidR="00F31168">
              <w:rPr>
                <w:rFonts w:cs="Arial"/>
                <w:i/>
                <w:sz w:val="20"/>
                <w:szCs w:val="20"/>
              </w:rPr>
              <w:t>Yaksa</w:t>
            </w:r>
            <w:proofErr w:type="spellEnd"/>
            <w:r w:rsidR="00F31168">
              <w:rPr>
                <w:rFonts w:cs="Arial"/>
                <w:i/>
                <w:sz w:val="20"/>
                <w:szCs w:val="20"/>
              </w:rPr>
              <w:t xml:space="preserve">. </w:t>
            </w:r>
            <w:r w:rsidR="00F31168" w:rsidRPr="00A53C73">
              <w:rPr>
                <w:rFonts w:cs="Arial"/>
                <w:i/>
                <w:sz w:val="20"/>
                <w:szCs w:val="20"/>
              </w:rPr>
              <w:t xml:space="preserve">Señala </w:t>
            </w:r>
            <w:r w:rsidR="00854850" w:rsidRPr="00A53C73">
              <w:rPr>
                <w:rFonts w:cs="Arial"/>
                <w:i/>
                <w:sz w:val="20"/>
                <w:szCs w:val="20"/>
              </w:rPr>
              <w:t>el G</w:t>
            </w:r>
            <w:r w:rsidR="00F31168" w:rsidRPr="00A53C73">
              <w:rPr>
                <w:rFonts w:cs="Arial"/>
                <w:i/>
                <w:sz w:val="20"/>
                <w:szCs w:val="20"/>
              </w:rPr>
              <w:t>rupo que esto no se logró, en razón a que</w:t>
            </w:r>
            <w:r w:rsidR="002F0AF8" w:rsidRPr="00A53C73">
              <w:rPr>
                <w:rFonts w:cs="Arial"/>
                <w:i/>
                <w:sz w:val="20"/>
                <w:szCs w:val="20"/>
              </w:rPr>
              <w:t xml:space="preserve"> </w:t>
            </w:r>
            <w:r w:rsidR="00854850" w:rsidRPr="00A53C73">
              <w:rPr>
                <w:rFonts w:cs="Arial"/>
                <w:i/>
                <w:sz w:val="20"/>
                <w:szCs w:val="20"/>
              </w:rPr>
              <w:t>a</w:t>
            </w:r>
            <w:r w:rsidR="002F0AF8" w:rsidRPr="00A53C73">
              <w:rPr>
                <w:rFonts w:cs="Arial"/>
                <w:i/>
                <w:sz w:val="20"/>
                <w:szCs w:val="20"/>
              </w:rPr>
              <w:t>l</w:t>
            </w:r>
            <w:r w:rsidR="00F31168" w:rsidRPr="00A53C73">
              <w:rPr>
                <w:rFonts w:cs="Arial"/>
                <w:i/>
                <w:sz w:val="20"/>
                <w:szCs w:val="20"/>
              </w:rPr>
              <w:t xml:space="preserve"> contratista que tiene a cargo esta labor, </w:t>
            </w:r>
            <w:r w:rsidR="002F0AF8" w:rsidRPr="00A53C73">
              <w:rPr>
                <w:rFonts w:cs="Arial"/>
                <w:i/>
                <w:sz w:val="20"/>
                <w:szCs w:val="20"/>
              </w:rPr>
              <w:t>se le venció el contrato a mediados del mes de diciembre, qued</w:t>
            </w:r>
            <w:r w:rsidR="00A53C73" w:rsidRPr="00A53C73">
              <w:rPr>
                <w:rFonts w:cs="Arial"/>
                <w:i/>
                <w:sz w:val="20"/>
                <w:szCs w:val="20"/>
              </w:rPr>
              <w:t>a</w:t>
            </w:r>
            <w:r w:rsidR="002F0AF8" w:rsidRPr="00A53C73">
              <w:rPr>
                <w:rFonts w:cs="Arial"/>
                <w:i/>
                <w:sz w:val="20"/>
                <w:szCs w:val="20"/>
              </w:rPr>
              <w:t xml:space="preserve">ndo contratos </w:t>
            </w:r>
            <w:r w:rsidR="00A53C73" w:rsidRPr="00A53C73">
              <w:rPr>
                <w:rFonts w:cs="Arial"/>
                <w:i/>
                <w:sz w:val="20"/>
                <w:szCs w:val="20"/>
              </w:rPr>
              <w:t xml:space="preserve">que fueron </w:t>
            </w:r>
            <w:r w:rsidR="002F0AF8" w:rsidRPr="00A53C73">
              <w:rPr>
                <w:rFonts w:cs="Arial"/>
                <w:i/>
                <w:sz w:val="20"/>
                <w:szCs w:val="20"/>
              </w:rPr>
              <w:t xml:space="preserve">firmados </w:t>
            </w:r>
            <w:r w:rsidR="00A53C73" w:rsidRPr="00A53C73">
              <w:rPr>
                <w:rFonts w:cs="Arial"/>
                <w:i/>
                <w:sz w:val="20"/>
                <w:szCs w:val="20"/>
              </w:rPr>
              <w:t xml:space="preserve">con posterioridad </w:t>
            </w:r>
            <w:r w:rsidRPr="00A53C73">
              <w:rPr>
                <w:rFonts w:cs="Arial"/>
                <w:i/>
                <w:sz w:val="20"/>
                <w:szCs w:val="20"/>
              </w:rPr>
              <w:t>sin digitalizar. Actualmente ya se encuentra la contratista, quien está adelantando esta gestión.</w:t>
            </w:r>
          </w:p>
          <w:p w:rsidR="00270A3A" w:rsidRPr="00A41A31" w:rsidRDefault="00270A3A" w:rsidP="000E41A9">
            <w:pPr>
              <w:pStyle w:val="Textoindependiente2"/>
              <w:rPr>
                <w:rFonts w:cs="Arial"/>
                <w:b w:val="0"/>
                <w:sz w:val="20"/>
                <w:szCs w:val="20"/>
              </w:rPr>
            </w:pPr>
          </w:p>
          <w:p w:rsidR="00270A3A" w:rsidRPr="00900BE6" w:rsidRDefault="00900BE6" w:rsidP="000E41A9">
            <w:pPr>
              <w:pStyle w:val="Textoindependiente2"/>
              <w:rPr>
                <w:rFonts w:cs="Arial"/>
                <w:i/>
                <w:sz w:val="18"/>
                <w:szCs w:val="16"/>
              </w:rPr>
            </w:pPr>
            <w:r w:rsidRPr="00A41A31">
              <w:rPr>
                <w:rFonts w:cs="Arial"/>
                <w:i/>
                <w:sz w:val="20"/>
                <w:szCs w:val="20"/>
              </w:rPr>
              <w:t xml:space="preserve">La Oficina de Control Interno, </w:t>
            </w:r>
            <w:r w:rsidR="00270A3A" w:rsidRPr="00A41A31">
              <w:rPr>
                <w:rFonts w:cs="Arial"/>
                <w:i/>
                <w:sz w:val="20"/>
                <w:szCs w:val="20"/>
              </w:rPr>
              <w:t>evidenci</w:t>
            </w:r>
            <w:r w:rsidRPr="00A41A31">
              <w:rPr>
                <w:rFonts w:cs="Arial"/>
                <w:i/>
                <w:sz w:val="20"/>
                <w:szCs w:val="20"/>
              </w:rPr>
              <w:t xml:space="preserve">ó que </w:t>
            </w:r>
            <w:r w:rsidR="00270A3A" w:rsidRPr="00A41A31">
              <w:rPr>
                <w:rFonts w:cs="Arial"/>
                <w:i/>
                <w:sz w:val="20"/>
                <w:szCs w:val="20"/>
              </w:rPr>
              <w:t>los reportes mensuales de la ejecución contractual (link de transparencia de Función Pública</w:t>
            </w:r>
            <w:r w:rsidR="00F14048" w:rsidRPr="00A41A31">
              <w:rPr>
                <w:rFonts w:cs="Arial"/>
                <w:i/>
                <w:sz w:val="20"/>
                <w:szCs w:val="20"/>
              </w:rPr>
              <w:t xml:space="preserve">), </w:t>
            </w:r>
            <w:r w:rsidRPr="00A41A31">
              <w:rPr>
                <w:rFonts w:cs="Arial"/>
                <w:i/>
                <w:sz w:val="20"/>
                <w:szCs w:val="20"/>
              </w:rPr>
              <w:t xml:space="preserve">se reportan </w:t>
            </w:r>
            <w:r w:rsidR="00F14048" w:rsidRPr="00A41A31">
              <w:rPr>
                <w:rFonts w:cs="Arial"/>
                <w:i/>
                <w:sz w:val="20"/>
                <w:szCs w:val="20"/>
              </w:rPr>
              <w:t>mes vencido</w:t>
            </w:r>
            <w:r w:rsidRPr="00A41A31">
              <w:rPr>
                <w:rFonts w:cs="Arial"/>
                <w:i/>
                <w:sz w:val="20"/>
                <w:szCs w:val="20"/>
              </w:rPr>
              <w:t>.  P</w:t>
            </w:r>
            <w:r w:rsidR="00F14048" w:rsidRPr="00A41A31">
              <w:rPr>
                <w:rFonts w:cs="Arial"/>
                <w:i/>
                <w:sz w:val="20"/>
                <w:szCs w:val="20"/>
              </w:rPr>
              <w:t>ara la fecha de seguimiento</w:t>
            </w:r>
            <w:r w:rsidRPr="00A41A31">
              <w:rPr>
                <w:rFonts w:cs="Arial"/>
                <w:i/>
                <w:sz w:val="20"/>
                <w:szCs w:val="20"/>
              </w:rPr>
              <w:t>,</w:t>
            </w:r>
            <w:r w:rsidR="00F14048" w:rsidRPr="00A41A31">
              <w:rPr>
                <w:rFonts w:cs="Arial"/>
                <w:i/>
                <w:sz w:val="20"/>
                <w:szCs w:val="20"/>
              </w:rPr>
              <w:t xml:space="preserve"> se observa que no se ha publicado la ejecución </w:t>
            </w:r>
            <w:r w:rsidRPr="00A41A31">
              <w:rPr>
                <w:rFonts w:cs="Arial"/>
                <w:i/>
                <w:sz w:val="20"/>
                <w:szCs w:val="20"/>
              </w:rPr>
              <w:t xml:space="preserve">correspondiente a los </w:t>
            </w:r>
            <w:r w:rsidR="00F14048" w:rsidRPr="00A41A31">
              <w:rPr>
                <w:rFonts w:cs="Arial"/>
                <w:i/>
                <w:sz w:val="20"/>
                <w:szCs w:val="20"/>
              </w:rPr>
              <w:t>meses de noviembre y diciembre de 2018</w:t>
            </w:r>
            <w:r w:rsidRPr="00A41A31">
              <w:rPr>
                <w:rFonts w:cs="Arial"/>
                <w:i/>
                <w:sz w:val="20"/>
                <w:szCs w:val="20"/>
              </w:rPr>
              <w:t xml:space="preserve">; al revisar </w:t>
            </w:r>
            <w:r w:rsidR="00F14048" w:rsidRPr="00A41A31">
              <w:rPr>
                <w:rFonts w:cs="Arial"/>
                <w:i/>
                <w:sz w:val="20"/>
                <w:szCs w:val="20"/>
              </w:rPr>
              <w:t>el archivo del mes de noviembre</w:t>
            </w:r>
            <w:r w:rsidRPr="00A41A31">
              <w:rPr>
                <w:rFonts w:cs="Arial"/>
                <w:i/>
                <w:sz w:val="20"/>
                <w:szCs w:val="20"/>
              </w:rPr>
              <w:t>,</w:t>
            </w:r>
            <w:r w:rsidR="00F14048" w:rsidRPr="00A41A31">
              <w:rPr>
                <w:rFonts w:cs="Arial"/>
                <w:i/>
                <w:sz w:val="20"/>
                <w:szCs w:val="20"/>
              </w:rPr>
              <w:t xml:space="preserve"> se evidenció </w:t>
            </w:r>
            <w:r w:rsidRPr="00A41A31">
              <w:rPr>
                <w:rFonts w:cs="Arial"/>
                <w:i/>
                <w:sz w:val="20"/>
                <w:szCs w:val="20"/>
              </w:rPr>
              <w:t xml:space="preserve">solo un </w:t>
            </w:r>
            <w:r w:rsidR="00F14048" w:rsidRPr="00A41A31">
              <w:rPr>
                <w:rFonts w:cs="Arial"/>
                <w:i/>
                <w:sz w:val="20"/>
                <w:szCs w:val="20"/>
              </w:rPr>
              <w:t>contrato celebrado en el mes de octubre, frente a lo</w:t>
            </w:r>
            <w:r w:rsidRPr="00A41A31">
              <w:rPr>
                <w:rFonts w:cs="Arial"/>
                <w:i/>
                <w:sz w:val="20"/>
                <w:szCs w:val="20"/>
              </w:rPr>
              <w:t xml:space="preserve"> señalado</w:t>
            </w:r>
            <w:r w:rsidR="00F14048" w:rsidRPr="00A41A31">
              <w:rPr>
                <w:rFonts w:cs="Arial"/>
                <w:i/>
                <w:sz w:val="20"/>
                <w:szCs w:val="20"/>
              </w:rPr>
              <w:t xml:space="preserve"> en la base de datos</w:t>
            </w:r>
            <w:r w:rsidRPr="00A41A31">
              <w:rPr>
                <w:rFonts w:cs="Arial"/>
                <w:i/>
                <w:sz w:val="20"/>
                <w:szCs w:val="20"/>
              </w:rPr>
              <w:t>,</w:t>
            </w:r>
            <w:r w:rsidR="00F14048" w:rsidRPr="00A41A31">
              <w:rPr>
                <w:rFonts w:cs="Arial"/>
                <w:i/>
                <w:sz w:val="20"/>
                <w:szCs w:val="20"/>
              </w:rPr>
              <w:t xml:space="preserve"> </w:t>
            </w:r>
            <w:r w:rsidRPr="00A41A31">
              <w:rPr>
                <w:rFonts w:cs="Arial"/>
                <w:i/>
                <w:sz w:val="20"/>
                <w:szCs w:val="20"/>
              </w:rPr>
              <w:t xml:space="preserve">que registra </w:t>
            </w:r>
            <w:r w:rsidR="00F14048" w:rsidRPr="00A41A31">
              <w:rPr>
                <w:rFonts w:cs="Arial"/>
                <w:i/>
                <w:sz w:val="20"/>
                <w:szCs w:val="20"/>
              </w:rPr>
              <w:t>11 contratos suscritos en ese mes</w:t>
            </w:r>
            <w:r w:rsidR="00F14048" w:rsidRPr="00900BE6">
              <w:rPr>
                <w:rFonts w:cs="Arial"/>
                <w:i/>
                <w:sz w:val="18"/>
                <w:szCs w:val="16"/>
              </w:rPr>
              <w:t>.</w:t>
            </w:r>
          </w:p>
          <w:p w:rsidR="00270A3A" w:rsidRPr="00534259" w:rsidRDefault="00270A3A" w:rsidP="000E41A9">
            <w:pPr>
              <w:pStyle w:val="Textoindependiente2"/>
              <w:rPr>
                <w:rFonts w:cs="Arial"/>
                <w:b w:val="0"/>
                <w:sz w:val="18"/>
                <w:szCs w:val="16"/>
              </w:rPr>
            </w:pPr>
            <w:r w:rsidRPr="00534259">
              <w:rPr>
                <w:rFonts w:cs="Arial"/>
                <w:b w:val="0"/>
                <w:sz w:val="18"/>
                <w:szCs w:val="16"/>
              </w:rPr>
              <w:t xml:space="preserve"> </w:t>
            </w:r>
          </w:p>
          <w:p w:rsidR="00270A3A" w:rsidRPr="00534259" w:rsidRDefault="00270A3A" w:rsidP="000E41A9">
            <w:pPr>
              <w:pStyle w:val="Textoindependiente2"/>
              <w:rPr>
                <w:rFonts w:cs="Arial"/>
                <w:b w:val="0"/>
                <w:sz w:val="16"/>
                <w:szCs w:val="16"/>
              </w:rPr>
            </w:pPr>
            <w:r w:rsidRPr="00534259">
              <w:rPr>
                <w:rFonts w:cs="Arial"/>
                <w:b w:val="0"/>
                <w:sz w:val="16"/>
                <w:szCs w:val="16"/>
              </w:rPr>
              <w:t>Evidencia:</w:t>
            </w:r>
          </w:p>
          <w:p w:rsidR="00270A3A" w:rsidRDefault="00330FD4" w:rsidP="000E41A9">
            <w:pPr>
              <w:pStyle w:val="Textoindependiente2"/>
              <w:rPr>
                <w:rFonts w:cs="Arial"/>
                <w:b w:val="0"/>
                <w:color w:val="632423"/>
                <w:sz w:val="16"/>
                <w:szCs w:val="16"/>
              </w:rPr>
            </w:pPr>
            <w:hyperlink r:id="rId10" w:history="1">
              <w:r w:rsidR="00270A3A" w:rsidRPr="00D059F5">
                <w:rPr>
                  <w:rStyle w:val="Hipervnculo"/>
                  <w:rFonts w:cs="Arial"/>
                  <w:b w:val="0"/>
                  <w:sz w:val="16"/>
                  <w:szCs w:val="16"/>
                </w:rPr>
                <w:t>\\Yaksa\12002ggc\2018\TRD\CONTRATOS_DIGITALIZADOS</w:t>
              </w:r>
            </w:hyperlink>
          </w:p>
          <w:p w:rsidR="00270A3A" w:rsidRDefault="00330FD4" w:rsidP="000E41A9">
            <w:pPr>
              <w:pStyle w:val="Textoindependiente2"/>
              <w:rPr>
                <w:rFonts w:cs="Arial"/>
                <w:b w:val="0"/>
                <w:color w:val="632423"/>
                <w:sz w:val="16"/>
                <w:szCs w:val="16"/>
              </w:rPr>
            </w:pPr>
            <w:hyperlink r:id="rId11" w:anchor="contenido-informes-de-ejecucion-2018" w:history="1">
              <w:r w:rsidR="00270A3A" w:rsidRPr="0016484E">
                <w:rPr>
                  <w:rStyle w:val="Hipervnculo"/>
                  <w:rFonts w:cs="Arial"/>
                  <w:b w:val="0"/>
                  <w:sz w:val="16"/>
                  <w:szCs w:val="16"/>
                </w:rPr>
                <w:t>http://www.funcionpublica.gov.co/contratacion#contenido-informes-de-ejecucion-2018</w:t>
              </w:r>
            </w:hyperlink>
          </w:p>
          <w:p w:rsidR="00F14048" w:rsidRDefault="00F14048" w:rsidP="000E41A9">
            <w:pPr>
              <w:pStyle w:val="Textoindependiente2"/>
              <w:rPr>
                <w:rFonts w:cs="Arial"/>
                <w:b w:val="0"/>
                <w:color w:val="632423"/>
                <w:sz w:val="16"/>
                <w:szCs w:val="16"/>
              </w:rPr>
            </w:pPr>
          </w:p>
          <w:p w:rsidR="00F14048" w:rsidRPr="00F14048" w:rsidRDefault="00F14048" w:rsidP="000E41A9">
            <w:pPr>
              <w:pStyle w:val="Textoindependiente2"/>
              <w:rPr>
                <w:rFonts w:cs="Arial"/>
                <w:i/>
                <w:sz w:val="20"/>
                <w:szCs w:val="16"/>
              </w:rPr>
            </w:pPr>
            <w:r w:rsidRPr="00F14048">
              <w:rPr>
                <w:rFonts w:cs="Arial"/>
                <w:i/>
                <w:sz w:val="20"/>
                <w:szCs w:val="16"/>
              </w:rPr>
              <w:t>Se evidencia el cumplimiento de</w:t>
            </w:r>
            <w:r w:rsidR="00900BE6">
              <w:rPr>
                <w:rFonts w:cs="Arial"/>
                <w:i/>
                <w:sz w:val="20"/>
                <w:szCs w:val="16"/>
              </w:rPr>
              <w:t xml:space="preserve"> </w:t>
            </w:r>
            <w:r w:rsidRPr="00F14048">
              <w:rPr>
                <w:rFonts w:cs="Arial"/>
                <w:i/>
                <w:sz w:val="20"/>
                <w:szCs w:val="16"/>
              </w:rPr>
              <w:t>l</w:t>
            </w:r>
            <w:r w:rsidR="00900BE6">
              <w:rPr>
                <w:rFonts w:cs="Arial"/>
                <w:i/>
                <w:sz w:val="20"/>
                <w:szCs w:val="16"/>
              </w:rPr>
              <w:t>os p</w:t>
            </w:r>
            <w:r w:rsidRPr="00F14048">
              <w:rPr>
                <w:rFonts w:cs="Arial"/>
                <w:i/>
                <w:sz w:val="20"/>
                <w:szCs w:val="16"/>
              </w:rPr>
              <w:t>rocesos contractuales</w:t>
            </w:r>
            <w:r>
              <w:rPr>
                <w:rFonts w:cs="Arial"/>
                <w:i/>
                <w:sz w:val="20"/>
                <w:szCs w:val="16"/>
              </w:rPr>
              <w:t xml:space="preserve"> gestionados</w:t>
            </w:r>
            <w:r w:rsidR="00900BE6">
              <w:rPr>
                <w:rFonts w:cs="Arial"/>
                <w:i/>
                <w:sz w:val="20"/>
                <w:szCs w:val="16"/>
              </w:rPr>
              <w:t xml:space="preserve">; </w:t>
            </w:r>
            <w:r>
              <w:rPr>
                <w:rFonts w:cs="Arial"/>
                <w:i/>
                <w:sz w:val="20"/>
                <w:szCs w:val="16"/>
              </w:rPr>
              <w:t>sin embargo</w:t>
            </w:r>
            <w:r w:rsidR="00900BE6">
              <w:rPr>
                <w:rFonts w:cs="Arial"/>
                <w:i/>
                <w:sz w:val="20"/>
                <w:szCs w:val="16"/>
              </w:rPr>
              <w:t>,</w:t>
            </w:r>
            <w:r>
              <w:rPr>
                <w:rFonts w:cs="Arial"/>
                <w:i/>
                <w:sz w:val="20"/>
                <w:szCs w:val="16"/>
              </w:rPr>
              <w:t xml:space="preserve"> se recomienda fortalecer el reporte de la información contractual en la página de la entidad y en </w:t>
            </w:r>
            <w:proofErr w:type="spellStart"/>
            <w:r>
              <w:rPr>
                <w:rFonts w:cs="Arial"/>
                <w:i/>
                <w:sz w:val="20"/>
                <w:szCs w:val="16"/>
              </w:rPr>
              <w:t>Yaksa</w:t>
            </w:r>
            <w:proofErr w:type="spellEnd"/>
            <w:r>
              <w:rPr>
                <w:rFonts w:cs="Arial"/>
                <w:i/>
                <w:sz w:val="20"/>
                <w:szCs w:val="16"/>
              </w:rPr>
              <w:t>.</w:t>
            </w:r>
          </w:p>
          <w:p w:rsidR="00270A3A" w:rsidRPr="00015122" w:rsidRDefault="00270A3A" w:rsidP="000E41A9">
            <w:pPr>
              <w:pStyle w:val="Textoindependiente2"/>
              <w:rPr>
                <w:rFonts w:cs="Arial"/>
                <w:b w:val="0"/>
                <w:color w:val="262626"/>
                <w:sz w:val="20"/>
                <w:szCs w:val="20"/>
              </w:rPr>
            </w:pPr>
          </w:p>
        </w:tc>
        <w:tc>
          <w:tcPr>
            <w:tcW w:w="1560" w:type="dxa"/>
            <w:shd w:val="clear" w:color="auto" w:fill="FFFFFF"/>
            <w:vAlign w:val="center"/>
          </w:tcPr>
          <w:p w:rsidR="00270A3A" w:rsidRPr="00015122" w:rsidRDefault="00270A3A" w:rsidP="000E41A9">
            <w:pPr>
              <w:jc w:val="center"/>
              <w:rPr>
                <w:rFonts w:ascii="Arial" w:hAnsi="Arial"/>
                <w:bCs/>
                <w:color w:val="262626"/>
                <w:sz w:val="20"/>
                <w:szCs w:val="20"/>
                <w:lang w:val="es-CO"/>
              </w:rPr>
            </w:pPr>
            <w:r>
              <w:rPr>
                <w:rFonts w:ascii="Arial" w:hAnsi="Arial"/>
                <w:bCs/>
                <w:color w:val="262626"/>
                <w:sz w:val="20"/>
                <w:szCs w:val="20"/>
                <w:lang w:val="es-CO"/>
              </w:rPr>
              <w:t>1.4</w:t>
            </w:r>
          </w:p>
        </w:tc>
      </w:tr>
      <w:tr w:rsidR="00270A3A" w:rsidRPr="00015122" w:rsidTr="0070375B">
        <w:trPr>
          <w:cantSplit/>
          <w:trHeight w:val="2920"/>
        </w:trPr>
        <w:tc>
          <w:tcPr>
            <w:tcW w:w="2694" w:type="dxa"/>
            <w:shd w:val="clear" w:color="auto" w:fill="FFFFFF"/>
          </w:tcPr>
          <w:p w:rsidR="00270A3A" w:rsidRPr="00015122" w:rsidRDefault="00270A3A" w:rsidP="000E41A9">
            <w:pPr>
              <w:rPr>
                <w:rFonts w:ascii="Arial" w:hAnsi="Arial" w:cs="Arial"/>
                <w:color w:val="262626"/>
                <w:sz w:val="20"/>
                <w:szCs w:val="20"/>
              </w:rPr>
            </w:pPr>
            <w:r w:rsidRPr="00534259">
              <w:rPr>
                <w:rFonts w:ascii="Arial" w:hAnsi="Arial" w:cs="Arial"/>
                <w:color w:val="262626"/>
                <w:sz w:val="20"/>
                <w:szCs w:val="20"/>
              </w:rPr>
              <w:lastRenderedPageBreak/>
              <w:t>Resultados de la contratación de la Entidad reportados en SIRECI</w:t>
            </w:r>
          </w:p>
        </w:tc>
        <w:tc>
          <w:tcPr>
            <w:tcW w:w="1134" w:type="dxa"/>
            <w:shd w:val="clear" w:color="auto" w:fill="FFFFFF"/>
            <w:vAlign w:val="center"/>
          </w:tcPr>
          <w:p w:rsidR="00270A3A" w:rsidRPr="00015122" w:rsidRDefault="00270A3A" w:rsidP="000E41A9">
            <w:pPr>
              <w:jc w:val="center"/>
              <w:rPr>
                <w:rFonts w:ascii="Arial" w:hAnsi="Arial" w:cs="Arial"/>
                <w:color w:val="262626"/>
                <w:sz w:val="20"/>
                <w:szCs w:val="20"/>
              </w:rPr>
            </w:pPr>
            <w:r>
              <w:rPr>
                <w:rFonts w:ascii="Arial" w:hAnsi="Arial" w:cs="Arial"/>
                <w:color w:val="262626"/>
                <w:sz w:val="20"/>
                <w:szCs w:val="20"/>
              </w:rPr>
              <w:t>100</w:t>
            </w:r>
          </w:p>
        </w:tc>
        <w:tc>
          <w:tcPr>
            <w:tcW w:w="5670" w:type="dxa"/>
            <w:gridSpan w:val="3"/>
            <w:shd w:val="clear" w:color="auto" w:fill="FFFFFF"/>
          </w:tcPr>
          <w:p w:rsidR="00370D95" w:rsidRPr="00854850" w:rsidRDefault="00270A3A" w:rsidP="00A53C73">
            <w:pPr>
              <w:pStyle w:val="Textoindependiente2"/>
              <w:rPr>
                <w:rFonts w:cs="Arial"/>
                <w:b w:val="0"/>
                <w:sz w:val="20"/>
                <w:szCs w:val="20"/>
              </w:rPr>
            </w:pPr>
            <w:r w:rsidRPr="00854850">
              <w:rPr>
                <w:rFonts w:cs="Arial"/>
                <w:b w:val="0"/>
                <w:sz w:val="20"/>
                <w:szCs w:val="20"/>
              </w:rPr>
              <w:t xml:space="preserve">Este producto se programó </w:t>
            </w:r>
            <w:r w:rsidR="00370D95" w:rsidRPr="00854850">
              <w:rPr>
                <w:rFonts w:cs="Arial"/>
                <w:b w:val="0"/>
                <w:sz w:val="20"/>
                <w:szCs w:val="20"/>
              </w:rPr>
              <w:t xml:space="preserve">con periodicidad </w:t>
            </w:r>
            <w:r w:rsidRPr="00854850">
              <w:rPr>
                <w:rFonts w:cs="Arial"/>
                <w:b w:val="0"/>
                <w:sz w:val="20"/>
                <w:szCs w:val="20"/>
              </w:rPr>
              <w:t>trimestr</w:t>
            </w:r>
            <w:r w:rsidR="00370D95" w:rsidRPr="00854850">
              <w:rPr>
                <w:rFonts w:cs="Arial"/>
                <w:b w:val="0"/>
                <w:sz w:val="20"/>
                <w:szCs w:val="20"/>
              </w:rPr>
              <w:t>al, iniciando en el mes de enero con el reporte d</w:t>
            </w:r>
            <w:r w:rsidRPr="00854850">
              <w:rPr>
                <w:rFonts w:cs="Arial"/>
                <w:b w:val="0"/>
                <w:sz w:val="20"/>
                <w:szCs w:val="20"/>
              </w:rPr>
              <w:t>el informe SIRECI</w:t>
            </w:r>
            <w:r w:rsidR="00370D95" w:rsidRPr="00854850">
              <w:rPr>
                <w:rFonts w:cs="Arial"/>
                <w:b w:val="0"/>
                <w:sz w:val="20"/>
                <w:szCs w:val="20"/>
              </w:rPr>
              <w:t>, correspondiente al</w:t>
            </w:r>
            <w:r w:rsidRPr="00854850">
              <w:rPr>
                <w:rFonts w:cs="Arial"/>
                <w:b w:val="0"/>
                <w:sz w:val="20"/>
                <w:szCs w:val="20"/>
              </w:rPr>
              <w:t xml:space="preserve"> último trimestre de 2017.  </w:t>
            </w:r>
          </w:p>
          <w:p w:rsidR="00370D95" w:rsidRDefault="00370D95" w:rsidP="000E41A9">
            <w:pPr>
              <w:pStyle w:val="Textoindependiente2"/>
              <w:jc w:val="left"/>
              <w:rPr>
                <w:rFonts w:cs="Arial"/>
                <w:b w:val="0"/>
                <w:sz w:val="18"/>
                <w:szCs w:val="16"/>
              </w:rPr>
            </w:pPr>
          </w:p>
          <w:p w:rsidR="00270A3A" w:rsidRPr="00370D95" w:rsidRDefault="00270A3A" w:rsidP="00370D95">
            <w:pPr>
              <w:pStyle w:val="Textoindependiente2"/>
              <w:rPr>
                <w:rFonts w:cs="Arial"/>
                <w:i/>
                <w:sz w:val="18"/>
                <w:szCs w:val="16"/>
              </w:rPr>
            </w:pPr>
            <w:r w:rsidRPr="00370D95">
              <w:rPr>
                <w:rFonts w:cs="Arial"/>
                <w:i/>
                <w:sz w:val="18"/>
                <w:szCs w:val="16"/>
              </w:rPr>
              <w:t>Se evidencia el cumplimiento en la presentación de</w:t>
            </w:r>
            <w:r w:rsidR="00370D95">
              <w:rPr>
                <w:rFonts w:cs="Arial"/>
                <w:i/>
                <w:sz w:val="18"/>
                <w:szCs w:val="16"/>
              </w:rPr>
              <w:t xml:space="preserve"> </w:t>
            </w:r>
            <w:r w:rsidRPr="00370D95">
              <w:rPr>
                <w:rFonts w:cs="Arial"/>
                <w:i/>
                <w:sz w:val="18"/>
                <w:szCs w:val="16"/>
              </w:rPr>
              <w:t>l</w:t>
            </w:r>
            <w:r w:rsidR="00370D95">
              <w:rPr>
                <w:rFonts w:cs="Arial"/>
                <w:i/>
                <w:sz w:val="18"/>
                <w:szCs w:val="16"/>
              </w:rPr>
              <w:t>os</w:t>
            </w:r>
            <w:r w:rsidRPr="00370D95">
              <w:rPr>
                <w:rFonts w:cs="Arial"/>
                <w:i/>
                <w:sz w:val="18"/>
                <w:szCs w:val="16"/>
              </w:rPr>
              <w:t xml:space="preserve"> informe</w:t>
            </w:r>
            <w:r w:rsidR="00370D95">
              <w:rPr>
                <w:rFonts w:cs="Arial"/>
                <w:i/>
                <w:sz w:val="18"/>
                <w:szCs w:val="16"/>
              </w:rPr>
              <w:t>s</w:t>
            </w:r>
            <w:r w:rsidRPr="00370D95">
              <w:rPr>
                <w:rFonts w:cs="Arial"/>
                <w:i/>
                <w:sz w:val="18"/>
                <w:szCs w:val="16"/>
              </w:rPr>
              <w:t xml:space="preserve">, con sus correspondientes certificados de transmisión de la Contraloría General de la Republica (enero, abril, julio y octubre). </w:t>
            </w:r>
          </w:p>
          <w:p w:rsidR="00270A3A" w:rsidRDefault="00270A3A" w:rsidP="000E41A9">
            <w:pPr>
              <w:pStyle w:val="Textoindependiente2"/>
              <w:jc w:val="left"/>
              <w:rPr>
                <w:rFonts w:cs="Arial"/>
                <w:b w:val="0"/>
                <w:color w:val="632423"/>
                <w:sz w:val="18"/>
                <w:szCs w:val="16"/>
              </w:rPr>
            </w:pPr>
          </w:p>
          <w:p w:rsidR="00270A3A" w:rsidRDefault="00330FD4" w:rsidP="000E41A9">
            <w:pPr>
              <w:pStyle w:val="Textoindependiente2"/>
              <w:jc w:val="left"/>
              <w:rPr>
                <w:rFonts w:cs="Arial"/>
                <w:b w:val="0"/>
                <w:color w:val="632423"/>
                <w:sz w:val="16"/>
                <w:szCs w:val="16"/>
              </w:rPr>
            </w:pPr>
            <w:hyperlink r:id="rId12" w:history="1">
              <w:r w:rsidR="00270A3A" w:rsidRPr="00932789">
                <w:rPr>
                  <w:rStyle w:val="Hipervnculo"/>
                  <w:rFonts w:cs="Arial"/>
                  <w:b w:val="0"/>
                  <w:sz w:val="16"/>
                  <w:szCs w:val="16"/>
                </w:rPr>
                <w:t>\\Yaksa\12002ggc\2017\TRD\DOCUMENTOS_APOYO\INFORMES\GESTION</w:t>
              </w:r>
            </w:hyperlink>
          </w:p>
          <w:p w:rsidR="00270A3A" w:rsidRPr="002A6696" w:rsidRDefault="00270A3A" w:rsidP="000E41A9">
            <w:pPr>
              <w:pStyle w:val="Textoindependiente2"/>
              <w:jc w:val="left"/>
              <w:rPr>
                <w:rFonts w:cs="Arial"/>
                <w:b w:val="0"/>
                <w:sz w:val="16"/>
                <w:szCs w:val="16"/>
              </w:rPr>
            </w:pPr>
            <w:r w:rsidRPr="002A6696">
              <w:rPr>
                <w:rFonts w:cs="Arial"/>
                <w:b w:val="0"/>
                <w:sz w:val="16"/>
                <w:szCs w:val="16"/>
              </w:rPr>
              <w:t>2017-12-31_Certificado_212_20171231_3</w:t>
            </w:r>
          </w:p>
          <w:p w:rsidR="00270A3A" w:rsidRPr="002A6696" w:rsidRDefault="00270A3A" w:rsidP="000E41A9">
            <w:pPr>
              <w:pStyle w:val="Textoindependiente2"/>
              <w:jc w:val="left"/>
              <w:rPr>
                <w:rFonts w:cs="Arial"/>
                <w:b w:val="0"/>
                <w:sz w:val="16"/>
                <w:szCs w:val="16"/>
              </w:rPr>
            </w:pPr>
            <w:r w:rsidRPr="002A6696">
              <w:rPr>
                <w:rFonts w:cs="Arial"/>
                <w:b w:val="0"/>
                <w:sz w:val="16"/>
                <w:szCs w:val="16"/>
              </w:rPr>
              <w:t>2017-12-31_Informe_sireci_cuarto_trimestre_2017</w:t>
            </w:r>
          </w:p>
          <w:p w:rsidR="00270A3A" w:rsidRDefault="00330FD4" w:rsidP="000E41A9">
            <w:pPr>
              <w:pStyle w:val="Textoindependiente2"/>
              <w:jc w:val="left"/>
              <w:rPr>
                <w:rFonts w:cs="Arial"/>
                <w:b w:val="0"/>
                <w:color w:val="632423"/>
                <w:sz w:val="16"/>
                <w:szCs w:val="16"/>
              </w:rPr>
            </w:pPr>
            <w:hyperlink r:id="rId13" w:history="1">
              <w:r w:rsidR="00270A3A" w:rsidRPr="00932789">
                <w:rPr>
                  <w:rStyle w:val="Hipervnculo"/>
                  <w:rFonts w:cs="Arial"/>
                  <w:b w:val="0"/>
                  <w:sz w:val="16"/>
                  <w:szCs w:val="16"/>
                </w:rPr>
                <w:t>\\Yaksa\12002ggc\2018\DOCUMENTOS_APOYO\INFORMES_GESTION</w:t>
              </w:r>
            </w:hyperlink>
          </w:p>
          <w:p w:rsidR="00270A3A" w:rsidRPr="002A6696" w:rsidRDefault="00270A3A" w:rsidP="000E41A9">
            <w:pPr>
              <w:pStyle w:val="Textoindependiente2"/>
              <w:jc w:val="left"/>
              <w:rPr>
                <w:rFonts w:cs="Arial"/>
                <w:b w:val="0"/>
                <w:sz w:val="16"/>
                <w:szCs w:val="16"/>
              </w:rPr>
            </w:pPr>
            <w:r w:rsidRPr="002A6696">
              <w:rPr>
                <w:rFonts w:cs="Arial"/>
                <w:b w:val="0"/>
                <w:sz w:val="16"/>
                <w:szCs w:val="16"/>
              </w:rPr>
              <w:t>2018-04-17_Certificado_212_20180331_3</w:t>
            </w:r>
          </w:p>
          <w:p w:rsidR="00270A3A" w:rsidRPr="002A6696" w:rsidRDefault="00270A3A" w:rsidP="000E41A9">
            <w:pPr>
              <w:pStyle w:val="Textoindependiente2"/>
              <w:jc w:val="left"/>
              <w:rPr>
                <w:rFonts w:cs="Arial"/>
                <w:b w:val="0"/>
                <w:sz w:val="16"/>
                <w:szCs w:val="16"/>
              </w:rPr>
            </w:pPr>
            <w:r w:rsidRPr="002A6696">
              <w:rPr>
                <w:rFonts w:cs="Arial"/>
                <w:b w:val="0"/>
                <w:sz w:val="16"/>
                <w:szCs w:val="16"/>
              </w:rPr>
              <w:t>2018-07-17_Certificado_212_20180630_3</w:t>
            </w:r>
          </w:p>
          <w:p w:rsidR="00270A3A" w:rsidRDefault="00270A3A" w:rsidP="000E41A9">
            <w:pPr>
              <w:pStyle w:val="Textoindependiente2"/>
              <w:jc w:val="left"/>
              <w:rPr>
                <w:rFonts w:cs="Arial"/>
                <w:b w:val="0"/>
                <w:sz w:val="16"/>
                <w:szCs w:val="16"/>
              </w:rPr>
            </w:pPr>
            <w:r w:rsidRPr="002A6696">
              <w:rPr>
                <w:rFonts w:cs="Arial"/>
                <w:b w:val="0"/>
                <w:sz w:val="16"/>
                <w:szCs w:val="16"/>
              </w:rPr>
              <w:t>2018-10-17_Certificado_212_20180930_3</w:t>
            </w:r>
          </w:p>
          <w:p w:rsidR="00037D30" w:rsidRPr="00037D30" w:rsidRDefault="00037D30" w:rsidP="00037D30">
            <w:pPr>
              <w:pStyle w:val="Textoindependiente2"/>
              <w:rPr>
                <w:rFonts w:cs="Arial"/>
                <w:i/>
                <w:sz w:val="20"/>
                <w:szCs w:val="16"/>
              </w:rPr>
            </w:pPr>
          </w:p>
          <w:p w:rsidR="00037D30" w:rsidRPr="00015122" w:rsidRDefault="00037D30" w:rsidP="000E41A9">
            <w:pPr>
              <w:pStyle w:val="Textoindependiente2"/>
              <w:jc w:val="left"/>
              <w:rPr>
                <w:rFonts w:cs="Arial"/>
                <w:b w:val="0"/>
                <w:color w:val="262626"/>
                <w:sz w:val="20"/>
                <w:szCs w:val="20"/>
              </w:rPr>
            </w:pPr>
          </w:p>
        </w:tc>
        <w:tc>
          <w:tcPr>
            <w:tcW w:w="1560" w:type="dxa"/>
            <w:shd w:val="clear" w:color="auto" w:fill="FFFFFF"/>
            <w:vAlign w:val="center"/>
          </w:tcPr>
          <w:p w:rsidR="00270A3A" w:rsidRPr="00015122" w:rsidRDefault="00270A3A" w:rsidP="000E41A9">
            <w:pPr>
              <w:jc w:val="center"/>
              <w:rPr>
                <w:rFonts w:ascii="Arial" w:hAnsi="Arial"/>
                <w:bCs/>
                <w:color w:val="262626"/>
                <w:sz w:val="20"/>
                <w:szCs w:val="20"/>
                <w:lang w:val="es-CO"/>
              </w:rPr>
            </w:pPr>
            <w:r>
              <w:rPr>
                <w:rFonts w:ascii="Arial" w:hAnsi="Arial"/>
                <w:bCs/>
                <w:color w:val="262626"/>
                <w:sz w:val="20"/>
                <w:szCs w:val="20"/>
                <w:lang w:val="es-CO"/>
              </w:rPr>
              <w:t>0.6</w:t>
            </w:r>
          </w:p>
        </w:tc>
      </w:tr>
      <w:tr w:rsidR="00DA22A8" w:rsidRPr="00015122" w:rsidTr="0070375B">
        <w:trPr>
          <w:cantSplit/>
          <w:trHeight w:val="460"/>
        </w:trPr>
        <w:tc>
          <w:tcPr>
            <w:tcW w:w="9498" w:type="dxa"/>
            <w:gridSpan w:val="5"/>
            <w:shd w:val="clear" w:color="auto" w:fill="FFFFFF"/>
            <w:vAlign w:val="center"/>
          </w:tcPr>
          <w:p w:rsidR="00DA22A8" w:rsidRPr="00DA22A8" w:rsidRDefault="00DA22A8" w:rsidP="00DA22A8">
            <w:pPr>
              <w:pStyle w:val="Textoindependiente2"/>
              <w:jc w:val="right"/>
              <w:rPr>
                <w:rFonts w:cs="Arial"/>
                <w:b w:val="0"/>
                <w:sz w:val="18"/>
                <w:szCs w:val="16"/>
              </w:rPr>
            </w:pPr>
          </w:p>
          <w:p w:rsidR="00DA22A8" w:rsidRPr="00DA22A8" w:rsidRDefault="00DA22A8" w:rsidP="00DA22A8">
            <w:pPr>
              <w:pStyle w:val="Textoindependiente2"/>
              <w:jc w:val="right"/>
              <w:rPr>
                <w:rFonts w:cs="Arial"/>
                <w:b w:val="0"/>
                <w:sz w:val="18"/>
                <w:szCs w:val="16"/>
              </w:rPr>
            </w:pPr>
            <w:r w:rsidRPr="00DA22A8">
              <w:rPr>
                <w:rFonts w:cs="Arial"/>
                <w:b w:val="0"/>
                <w:sz w:val="18"/>
                <w:szCs w:val="16"/>
              </w:rPr>
              <w:t>TOTAL</w:t>
            </w:r>
          </w:p>
          <w:p w:rsidR="00DA22A8" w:rsidRPr="00DA22A8" w:rsidRDefault="00DA22A8" w:rsidP="00DA22A8">
            <w:pPr>
              <w:pStyle w:val="Textoindependiente2"/>
              <w:jc w:val="right"/>
              <w:rPr>
                <w:rFonts w:cs="Arial"/>
                <w:b w:val="0"/>
                <w:sz w:val="18"/>
                <w:szCs w:val="16"/>
              </w:rPr>
            </w:pPr>
          </w:p>
        </w:tc>
        <w:tc>
          <w:tcPr>
            <w:tcW w:w="1560" w:type="dxa"/>
            <w:shd w:val="clear" w:color="auto" w:fill="FFFFFF"/>
            <w:vAlign w:val="center"/>
          </w:tcPr>
          <w:p w:rsidR="00DA22A8" w:rsidRPr="00015122" w:rsidRDefault="00DA22A8" w:rsidP="00DA22A8">
            <w:pPr>
              <w:jc w:val="center"/>
              <w:rPr>
                <w:rFonts w:ascii="Arial" w:hAnsi="Arial"/>
                <w:bCs/>
                <w:color w:val="262626"/>
                <w:sz w:val="20"/>
                <w:szCs w:val="20"/>
                <w:lang w:val="es-CO"/>
              </w:rPr>
            </w:pPr>
            <w:r>
              <w:rPr>
                <w:rFonts w:ascii="Arial" w:hAnsi="Arial"/>
                <w:bCs/>
                <w:color w:val="262626"/>
                <w:sz w:val="20"/>
                <w:szCs w:val="20"/>
                <w:lang w:val="es-CO"/>
              </w:rPr>
              <w:t>10</w:t>
            </w:r>
          </w:p>
        </w:tc>
      </w:tr>
      <w:tr w:rsidR="00270A3A" w:rsidRPr="00015122" w:rsidTr="0070375B">
        <w:trPr>
          <w:cantSplit/>
          <w:trHeight w:val="13315"/>
        </w:trPr>
        <w:tc>
          <w:tcPr>
            <w:tcW w:w="11058" w:type="dxa"/>
            <w:gridSpan w:val="6"/>
          </w:tcPr>
          <w:p w:rsidR="00270A3A" w:rsidRPr="00CC2A9F" w:rsidRDefault="00270A3A" w:rsidP="000E41A9">
            <w:pPr>
              <w:pStyle w:val="Ttulo2"/>
              <w:ind w:left="0" w:firstLine="0"/>
              <w:rPr>
                <w:rFonts w:ascii="Arial" w:hAnsi="Arial" w:cs="Arial"/>
                <w:b w:val="0"/>
                <w:bCs w:val="0"/>
                <w:sz w:val="20"/>
                <w:szCs w:val="20"/>
              </w:rPr>
            </w:pPr>
            <w:r w:rsidRPr="00CC2A9F">
              <w:rPr>
                <w:rFonts w:ascii="Arial" w:hAnsi="Arial" w:cs="Arial"/>
                <w:b w:val="0"/>
                <w:bCs w:val="0"/>
                <w:sz w:val="20"/>
                <w:szCs w:val="20"/>
              </w:rPr>
              <w:lastRenderedPageBreak/>
              <w:t xml:space="preserve">6. </w:t>
            </w:r>
            <w:r w:rsidR="00CB2761">
              <w:rPr>
                <w:rFonts w:ascii="Arial" w:hAnsi="Arial" w:cs="Arial"/>
                <w:b w:val="0"/>
                <w:bCs w:val="0"/>
                <w:sz w:val="20"/>
                <w:szCs w:val="20"/>
              </w:rPr>
              <w:t>E</w:t>
            </w:r>
            <w:r w:rsidR="00CB2761" w:rsidRPr="00CC2A9F">
              <w:rPr>
                <w:rFonts w:ascii="Arial" w:hAnsi="Arial" w:cs="Arial"/>
                <w:b w:val="0"/>
                <w:bCs w:val="0"/>
                <w:sz w:val="20"/>
                <w:szCs w:val="20"/>
              </w:rPr>
              <w:t xml:space="preserve">valuación de la </w:t>
            </w:r>
            <w:r w:rsidR="00CB2761">
              <w:rPr>
                <w:rFonts w:ascii="Arial" w:hAnsi="Arial" w:cs="Arial"/>
                <w:b w:val="0"/>
                <w:bCs w:val="0"/>
                <w:sz w:val="20"/>
                <w:szCs w:val="20"/>
              </w:rPr>
              <w:t>Oficina d</w:t>
            </w:r>
            <w:r w:rsidR="00CB2761" w:rsidRPr="00CC2A9F">
              <w:rPr>
                <w:rFonts w:ascii="Arial" w:hAnsi="Arial" w:cs="Arial"/>
                <w:b w:val="0"/>
                <w:bCs w:val="0"/>
                <w:sz w:val="20"/>
                <w:szCs w:val="20"/>
              </w:rPr>
              <w:t>e Control Interno a los compromisos de la dependencia</w:t>
            </w:r>
            <w:r w:rsidRPr="00CC2A9F">
              <w:rPr>
                <w:rFonts w:ascii="Arial" w:hAnsi="Arial" w:cs="Arial"/>
                <w:b w:val="0"/>
                <w:bCs w:val="0"/>
                <w:sz w:val="20"/>
                <w:szCs w:val="20"/>
              </w:rPr>
              <w:t>:</w:t>
            </w:r>
          </w:p>
          <w:p w:rsidR="00270A3A" w:rsidRPr="00CC2A9F" w:rsidRDefault="00270A3A" w:rsidP="000E41A9">
            <w:pPr>
              <w:rPr>
                <w:sz w:val="20"/>
                <w:szCs w:val="20"/>
              </w:rPr>
            </w:pPr>
          </w:p>
          <w:p w:rsidR="00270A3A" w:rsidRPr="00D3334E" w:rsidRDefault="00270A3A" w:rsidP="000E41A9">
            <w:pPr>
              <w:jc w:val="both"/>
              <w:rPr>
                <w:rFonts w:ascii="Arial" w:hAnsi="Arial" w:cs="Arial"/>
                <w:b/>
                <w:i/>
                <w:sz w:val="20"/>
              </w:rPr>
            </w:pPr>
            <w:r w:rsidRPr="00CC2A9F">
              <w:rPr>
                <w:rFonts w:ascii="Arial" w:hAnsi="Arial" w:cs="Arial"/>
                <w:sz w:val="20"/>
              </w:rPr>
              <w:t>La Oficina de Control Interno, evidencia el cumplimiento de los compromisos establecidos en la planeación 2018,</w:t>
            </w:r>
            <w:r w:rsidR="00DA22A8">
              <w:rPr>
                <w:rFonts w:ascii="Arial" w:hAnsi="Arial" w:cs="Arial"/>
                <w:sz w:val="20"/>
              </w:rPr>
              <w:t xml:space="preserve"> por parte del Grupo de Gestión Contractual. </w:t>
            </w:r>
            <w:r w:rsidRPr="00CC2A9F">
              <w:rPr>
                <w:rFonts w:ascii="Arial" w:hAnsi="Arial" w:cs="Arial"/>
                <w:sz w:val="20"/>
              </w:rPr>
              <w:t xml:space="preserve"> </w:t>
            </w:r>
            <w:r w:rsidR="00DA22A8">
              <w:rPr>
                <w:rFonts w:ascii="Arial" w:hAnsi="Arial" w:cs="Arial"/>
                <w:sz w:val="20"/>
              </w:rPr>
              <w:t>C</w:t>
            </w:r>
            <w:r w:rsidRPr="00CC2A9F">
              <w:rPr>
                <w:rFonts w:ascii="Arial" w:hAnsi="Arial" w:cs="Arial"/>
                <w:sz w:val="20"/>
              </w:rPr>
              <w:t xml:space="preserve">on relación al producto denominado “Material pedagógico para el proceso de </w:t>
            </w:r>
            <w:r w:rsidR="00D3334E">
              <w:rPr>
                <w:rFonts w:ascii="Arial" w:hAnsi="Arial" w:cs="Arial"/>
                <w:sz w:val="20"/>
              </w:rPr>
              <w:t>Gestión de Recursos publicado</w:t>
            </w:r>
            <w:r w:rsidR="00D3334E" w:rsidRPr="00D3334E">
              <w:rPr>
                <w:rFonts w:ascii="Arial" w:hAnsi="Arial" w:cs="Arial"/>
                <w:b/>
                <w:i/>
                <w:sz w:val="20"/>
              </w:rPr>
              <w:t xml:space="preserve">”.  Por considerar que es un documento que </w:t>
            </w:r>
            <w:r w:rsidRPr="00D3334E">
              <w:rPr>
                <w:rFonts w:ascii="Arial" w:hAnsi="Arial" w:cs="Arial"/>
                <w:b/>
                <w:i/>
                <w:sz w:val="20"/>
              </w:rPr>
              <w:t xml:space="preserve">establece lineamientos claros y </w:t>
            </w:r>
            <w:r w:rsidR="00AE092C" w:rsidRPr="00D3334E">
              <w:rPr>
                <w:rFonts w:ascii="Arial" w:hAnsi="Arial" w:cs="Arial"/>
                <w:b/>
                <w:i/>
                <w:sz w:val="20"/>
              </w:rPr>
              <w:t>sencillos, de</w:t>
            </w:r>
            <w:r w:rsidRPr="00D3334E">
              <w:rPr>
                <w:rFonts w:ascii="Arial" w:hAnsi="Arial" w:cs="Arial"/>
                <w:b/>
                <w:i/>
                <w:sz w:val="20"/>
              </w:rPr>
              <w:t xml:space="preserve"> utilidad para los </w:t>
            </w:r>
            <w:r w:rsidR="00AE092C" w:rsidRPr="00D3334E">
              <w:rPr>
                <w:rFonts w:ascii="Arial" w:hAnsi="Arial" w:cs="Arial"/>
                <w:b/>
                <w:i/>
                <w:sz w:val="20"/>
              </w:rPr>
              <w:t>servidores públicos de Función Pública;</w:t>
            </w:r>
            <w:r w:rsidRPr="00D3334E">
              <w:rPr>
                <w:rFonts w:ascii="Arial" w:hAnsi="Arial" w:cs="Arial"/>
                <w:b/>
                <w:i/>
                <w:sz w:val="20"/>
              </w:rPr>
              <w:t xml:space="preserve"> </w:t>
            </w:r>
            <w:r w:rsidR="00D3334E" w:rsidRPr="00D3334E">
              <w:rPr>
                <w:rFonts w:ascii="Arial" w:hAnsi="Arial" w:cs="Arial"/>
                <w:b/>
                <w:i/>
                <w:sz w:val="20"/>
              </w:rPr>
              <w:t>es pertinente se tenga en cuenta su socialización.</w:t>
            </w:r>
          </w:p>
          <w:p w:rsidR="00D3334E" w:rsidRPr="00D3334E" w:rsidRDefault="00D3334E" w:rsidP="000E41A9">
            <w:pPr>
              <w:jc w:val="both"/>
              <w:rPr>
                <w:rFonts w:ascii="Arial" w:hAnsi="Arial" w:cs="Arial"/>
                <w:b/>
                <w:i/>
                <w:sz w:val="20"/>
              </w:rPr>
            </w:pPr>
          </w:p>
          <w:p w:rsidR="00270A3A" w:rsidRDefault="00AE092C" w:rsidP="000E41A9">
            <w:pPr>
              <w:jc w:val="both"/>
              <w:rPr>
                <w:rFonts w:ascii="Arial" w:hAnsi="Arial" w:cs="Arial"/>
                <w:b/>
                <w:i/>
                <w:sz w:val="20"/>
                <w:szCs w:val="20"/>
              </w:rPr>
            </w:pPr>
            <w:r>
              <w:rPr>
                <w:rFonts w:ascii="Arial" w:hAnsi="Arial" w:cs="Arial"/>
                <w:sz w:val="20"/>
              </w:rPr>
              <w:t>Respecto al</w:t>
            </w:r>
            <w:r w:rsidR="00270A3A" w:rsidRPr="00CC2A9F">
              <w:rPr>
                <w:rFonts w:ascii="Arial" w:hAnsi="Arial" w:cs="Arial"/>
                <w:sz w:val="20"/>
              </w:rPr>
              <w:t xml:space="preserve"> producto “Procesos contractuales gestionados”, se observa la gestión </w:t>
            </w:r>
            <w:r w:rsidR="00D3334E">
              <w:rPr>
                <w:rFonts w:ascii="Arial" w:hAnsi="Arial" w:cs="Arial"/>
                <w:sz w:val="20"/>
              </w:rPr>
              <w:t xml:space="preserve">llevada a cabo </w:t>
            </w:r>
            <w:r w:rsidR="00270A3A" w:rsidRPr="00CC2A9F">
              <w:rPr>
                <w:rFonts w:ascii="Arial" w:hAnsi="Arial" w:cs="Arial"/>
                <w:sz w:val="20"/>
              </w:rPr>
              <w:t>por el Grupo de Gestión Contractual</w:t>
            </w:r>
            <w:r w:rsidR="00D3334E" w:rsidRPr="00D3334E">
              <w:rPr>
                <w:rFonts w:ascii="Arial" w:hAnsi="Arial" w:cs="Arial"/>
                <w:b/>
                <w:i/>
                <w:sz w:val="20"/>
              </w:rPr>
              <w:t xml:space="preserve">; </w:t>
            </w:r>
            <w:r w:rsidR="00270A3A" w:rsidRPr="00D3334E">
              <w:rPr>
                <w:rFonts w:ascii="Arial" w:hAnsi="Arial" w:cs="Arial"/>
                <w:b/>
                <w:i/>
                <w:sz w:val="20"/>
              </w:rPr>
              <w:t>sin embargo</w:t>
            </w:r>
            <w:r w:rsidR="00D3334E" w:rsidRPr="00D3334E">
              <w:rPr>
                <w:rFonts w:ascii="Arial" w:hAnsi="Arial" w:cs="Arial"/>
                <w:b/>
                <w:i/>
                <w:sz w:val="20"/>
              </w:rPr>
              <w:t>,</w:t>
            </w:r>
            <w:r w:rsidR="00270A3A" w:rsidRPr="00D3334E">
              <w:rPr>
                <w:rFonts w:ascii="Arial" w:hAnsi="Arial" w:cs="Arial"/>
                <w:b/>
                <w:i/>
                <w:sz w:val="20"/>
              </w:rPr>
              <w:t xml:space="preserve"> es importante verificar las evidencias que sustentan el cumplimiento de los productos, por cuanto se mencionan carpetas que no se encuentran actualizadas con la totalidad de los archivos</w:t>
            </w:r>
            <w:r w:rsidR="00D3334E" w:rsidRPr="00D3334E">
              <w:rPr>
                <w:rFonts w:ascii="Arial" w:hAnsi="Arial" w:cs="Arial"/>
                <w:b/>
                <w:i/>
                <w:sz w:val="20"/>
              </w:rPr>
              <w:t>.</w:t>
            </w:r>
            <w:r w:rsidR="00D3334E" w:rsidRPr="00D3334E">
              <w:rPr>
                <w:rFonts w:ascii="Arial" w:hAnsi="Arial" w:cs="Arial"/>
                <w:b/>
                <w:i/>
                <w:sz w:val="20"/>
                <w:szCs w:val="20"/>
              </w:rPr>
              <w:t xml:space="preserve"> </w:t>
            </w:r>
          </w:p>
          <w:p w:rsidR="00D3334E" w:rsidRPr="00D3334E" w:rsidRDefault="00D3334E" w:rsidP="000E41A9">
            <w:pPr>
              <w:jc w:val="both"/>
              <w:rPr>
                <w:rFonts w:ascii="Arial" w:hAnsi="Arial" w:cs="Arial"/>
                <w:b/>
                <w:i/>
                <w:sz w:val="20"/>
                <w:szCs w:val="20"/>
              </w:rPr>
            </w:pPr>
          </w:p>
          <w:p w:rsidR="00270A3A" w:rsidRPr="00CC2A9F" w:rsidRDefault="00270A3A" w:rsidP="00270A3A">
            <w:pPr>
              <w:numPr>
                <w:ilvl w:val="1"/>
                <w:numId w:val="3"/>
              </w:numPr>
              <w:rPr>
                <w:rFonts w:ascii="Arial" w:hAnsi="Arial" w:cs="Arial"/>
                <w:sz w:val="20"/>
                <w:szCs w:val="20"/>
              </w:rPr>
            </w:pPr>
            <w:r w:rsidRPr="00CC2A9F">
              <w:rPr>
                <w:rFonts w:ascii="Arial" w:hAnsi="Arial" w:cs="Arial"/>
                <w:sz w:val="20"/>
                <w:szCs w:val="20"/>
              </w:rPr>
              <w:t>Indicadores</w:t>
            </w:r>
          </w:p>
          <w:p w:rsidR="00270A3A" w:rsidRPr="00CC2A9F" w:rsidRDefault="00270A3A" w:rsidP="000E41A9">
            <w:pPr>
              <w:rPr>
                <w:rFonts w:ascii="Arial" w:hAnsi="Arial" w:cs="Arial"/>
                <w:sz w:val="20"/>
                <w:szCs w:val="20"/>
              </w:rPr>
            </w:pPr>
          </w:p>
          <w:p w:rsidR="00270A3A" w:rsidRPr="00CC2A9F" w:rsidRDefault="00270A3A" w:rsidP="00270A3A">
            <w:pPr>
              <w:numPr>
                <w:ilvl w:val="0"/>
                <w:numId w:val="2"/>
              </w:numPr>
              <w:jc w:val="both"/>
              <w:rPr>
                <w:rFonts w:ascii="Arial" w:hAnsi="Arial" w:cs="Arial"/>
                <w:sz w:val="20"/>
              </w:rPr>
            </w:pPr>
            <w:r w:rsidRPr="00CC2A9F">
              <w:rPr>
                <w:rFonts w:ascii="Arial" w:hAnsi="Arial" w:cs="Arial"/>
                <w:sz w:val="20"/>
                <w:szCs w:val="20"/>
                <w:u w:val="single"/>
              </w:rPr>
              <w:t>Material pedagógico para el proceso de Gestión de Recursos publicado:</w:t>
            </w:r>
            <w:r w:rsidRPr="00CC2A9F">
              <w:t xml:space="preserve"> </w:t>
            </w:r>
            <w:r w:rsidRPr="00CC2A9F">
              <w:rPr>
                <w:rFonts w:ascii="Arial" w:hAnsi="Arial" w:cs="Arial"/>
                <w:sz w:val="20"/>
              </w:rPr>
              <w:t>Mide el avance de ejecución de las actividades definidas para la publicación del material pedagógico desarrollado por el proceso de gestión de recursos. Frecuencia personalizada (febrero a julio) Meta 100%.</w:t>
            </w:r>
            <w:r w:rsidR="00AE092C">
              <w:rPr>
                <w:rFonts w:ascii="Arial" w:hAnsi="Arial" w:cs="Arial"/>
                <w:sz w:val="20"/>
              </w:rPr>
              <w:t xml:space="preserve"> </w:t>
            </w:r>
            <w:r w:rsidRPr="00CC2A9F">
              <w:rPr>
                <w:rFonts w:ascii="Arial" w:hAnsi="Arial" w:cs="Arial"/>
                <w:sz w:val="20"/>
              </w:rPr>
              <w:t>Ascendente.</w:t>
            </w:r>
          </w:p>
          <w:p w:rsidR="00DA22A8" w:rsidRDefault="00DA22A8" w:rsidP="000E41A9">
            <w:pPr>
              <w:ind w:left="720"/>
              <w:jc w:val="both"/>
              <w:rPr>
                <w:rFonts w:ascii="Arial" w:hAnsi="Arial" w:cs="Arial"/>
                <w:sz w:val="20"/>
                <w:szCs w:val="20"/>
              </w:rPr>
            </w:pPr>
          </w:p>
          <w:p w:rsidR="00270A3A" w:rsidRPr="00CC2A9F" w:rsidRDefault="00270A3A" w:rsidP="000E41A9">
            <w:pPr>
              <w:ind w:left="720"/>
              <w:jc w:val="both"/>
              <w:rPr>
                <w:rFonts w:ascii="Arial" w:hAnsi="Arial" w:cs="Arial"/>
                <w:sz w:val="20"/>
                <w:szCs w:val="20"/>
              </w:rPr>
            </w:pPr>
            <w:r w:rsidRPr="00CC2A9F">
              <w:rPr>
                <w:rFonts w:ascii="Arial" w:hAnsi="Arial" w:cs="Arial"/>
                <w:sz w:val="20"/>
                <w:szCs w:val="20"/>
              </w:rPr>
              <w:t>Se evidencia el logro del indicador, la meta se cumplió. Se recomienda reportar los avances del indicador</w:t>
            </w:r>
            <w:r w:rsidR="00D3334E">
              <w:rPr>
                <w:rFonts w:ascii="Arial" w:hAnsi="Arial" w:cs="Arial"/>
                <w:sz w:val="20"/>
                <w:szCs w:val="20"/>
              </w:rPr>
              <w:t>,</w:t>
            </w:r>
            <w:r w:rsidRPr="00CC2A9F">
              <w:rPr>
                <w:rFonts w:ascii="Arial" w:hAnsi="Arial" w:cs="Arial"/>
                <w:sz w:val="20"/>
                <w:szCs w:val="20"/>
              </w:rPr>
              <w:t xml:space="preserve"> de manera oportuna ya que se registraron </w:t>
            </w:r>
            <w:r w:rsidR="00D3334E">
              <w:rPr>
                <w:rFonts w:ascii="Arial" w:hAnsi="Arial" w:cs="Arial"/>
                <w:sz w:val="20"/>
                <w:szCs w:val="20"/>
              </w:rPr>
              <w:t xml:space="preserve">solo </w:t>
            </w:r>
            <w:r w:rsidRPr="00CC2A9F">
              <w:rPr>
                <w:rFonts w:ascii="Arial" w:hAnsi="Arial" w:cs="Arial"/>
                <w:sz w:val="20"/>
                <w:szCs w:val="20"/>
              </w:rPr>
              <w:t xml:space="preserve">hasta el mes de octubre.  </w:t>
            </w:r>
          </w:p>
          <w:p w:rsidR="00270A3A" w:rsidRPr="00CC2A9F" w:rsidRDefault="00270A3A" w:rsidP="000E41A9">
            <w:pPr>
              <w:jc w:val="both"/>
              <w:rPr>
                <w:rFonts w:ascii="Arial" w:hAnsi="Arial" w:cs="Arial"/>
                <w:sz w:val="20"/>
                <w:szCs w:val="20"/>
              </w:rPr>
            </w:pPr>
          </w:p>
          <w:p w:rsidR="00270A3A" w:rsidRPr="00CC2A9F" w:rsidRDefault="00270A3A" w:rsidP="00270A3A">
            <w:pPr>
              <w:numPr>
                <w:ilvl w:val="0"/>
                <w:numId w:val="2"/>
              </w:numPr>
              <w:jc w:val="both"/>
              <w:rPr>
                <w:rFonts w:ascii="Arial" w:hAnsi="Arial" w:cs="Arial"/>
                <w:sz w:val="20"/>
                <w:szCs w:val="20"/>
              </w:rPr>
            </w:pPr>
            <w:r w:rsidRPr="00CC2A9F">
              <w:rPr>
                <w:rFonts w:ascii="Arial" w:hAnsi="Arial" w:cs="Arial"/>
                <w:sz w:val="20"/>
                <w:szCs w:val="20"/>
                <w:u w:val="single"/>
              </w:rPr>
              <w:t>Procesos contractuales gestionados</w:t>
            </w:r>
            <w:r w:rsidRPr="00CC2A9F">
              <w:rPr>
                <w:rFonts w:ascii="Arial" w:hAnsi="Arial" w:cs="Arial"/>
                <w:sz w:val="20"/>
                <w:szCs w:val="20"/>
              </w:rPr>
              <w:t>: Mide el logro del objetivo propuesto en cada subproceso, considerando el nivel de cumplimiento de los productos internos clave que resultan del PHVA o ciclo de transformación. Frecuencia: Mensual. Meta 1</w:t>
            </w:r>
            <w:r w:rsidR="00AE092C">
              <w:rPr>
                <w:rFonts w:ascii="Arial" w:hAnsi="Arial" w:cs="Arial"/>
                <w:sz w:val="20"/>
                <w:szCs w:val="20"/>
              </w:rPr>
              <w:t>00%. Se establecieron variables</w:t>
            </w:r>
            <w:r w:rsidRPr="00CC2A9F">
              <w:rPr>
                <w:rFonts w:ascii="Arial" w:hAnsi="Arial" w:cs="Arial"/>
                <w:sz w:val="20"/>
                <w:szCs w:val="20"/>
              </w:rPr>
              <w:t xml:space="preserve"> para este indicador así:  </w:t>
            </w:r>
          </w:p>
          <w:p w:rsidR="00270A3A" w:rsidRPr="00CC2A9F" w:rsidRDefault="00270A3A" w:rsidP="000E41A9">
            <w:pPr>
              <w:ind w:left="1167" w:hanging="425"/>
              <w:jc w:val="both"/>
              <w:rPr>
                <w:rFonts w:ascii="Arial" w:hAnsi="Arial" w:cs="Arial"/>
                <w:sz w:val="20"/>
                <w:szCs w:val="20"/>
              </w:rPr>
            </w:pPr>
          </w:p>
          <w:p w:rsidR="00270A3A" w:rsidRPr="00CC2A9F" w:rsidRDefault="00270A3A" w:rsidP="00270A3A">
            <w:pPr>
              <w:numPr>
                <w:ilvl w:val="0"/>
                <w:numId w:val="4"/>
              </w:numPr>
              <w:ind w:left="1167" w:hanging="425"/>
              <w:jc w:val="both"/>
              <w:rPr>
                <w:rFonts w:ascii="Arial" w:hAnsi="Arial" w:cs="Arial"/>
                <w:sz w:val="20"/>
                <w:szCs w:val="20"/>
              </w:rPr>
            </w:pPr>
            <w:r w:rsidRPr="00CC2A9F">
              <w:rPr>
                <w:rFonts w:ascii="Arial" w:hAnsi="Arial" w:cs="Arial"/>
                <w:sz w:val="20"/>
                <w:szCs w:val="20"/>
              </w:rPr>
              <w:t xml:space="preserve">Procesos Contractuales: El GGC reporta </w:t>
            </w:r>
            <w:r w:rsidR="00D3334E" w:rsidRPr="00CC2A9F">
              <w:rPr>
                <w:rFonts w:ascii="Arial" w:hAnsi="Arial" w:cs="Arial"/>
                <w:sz w:val="20"/>
                <w:szCs w:val="20"/>
              </w:rPr>
              <w:t>que,</w:t>
            </w:r>
            <w:r w:rsidRPr="00CC2A9F">
              <w:rPr>
                <w:rFonts w:ascii="Arial" w:hAnsi="Arial" w:cs="Arial"/>
                <w:sz w:val="20"/>
                <w:szCs w:val="20"/>
              </w:rPr>
              <w:t xml:space="preserve"> durante los meses de ener</w:t>
            </w:r>
            <w:r w:rsidR="00AE092C">
              <w:rPr>
                <w:rFonts w:ascii="Arial" w:hAnsi="Arial" w:cs="Arial"/>
                <w:sz w:val="20"/>
                <w:szCs w:val="20"/>
              </w:rPr>
              <w:t>o a diciembre</w:t>
            </w:r>
            <w:r w:rsidR="00D3334E">
              <w:rPr>
                <w:rFonts w:ascii="Arial" w:hAnsi="Arial" w:cs="Arial"/>
                <w:sz w:val="20"/>
                <w:szCs w:val="20"/>
              </w:rPr>
              <w:t>,</w:t>
            </w:r>
            <w:r w:rsidR="00AE092C">
              <w:rPr>
                <w:rFonts w:ascii="Arial" w:hAnsi="Arial" w:cs="Arial"/>
                <w:sz w:val="20"/>
                <w:szCs w:val="20"/>
              </w:rPr>
              <w:t xml:space="preserve"> se tramitaron el </w:t>
            </w:r>
            <w:r w:rsidRPr="00CC2A9F">
              <w:rPr>
                <w:rFonts w:ascii="Arial" w:hAnsi="Arial" w:cs="Arial"/>
                <w:sz w:val="20"/>
                <w:szCs w:val="20"/>
              </w:rPr>
              <w:t xml:space="preserve">100% de los procesos contractuales programados en el PAA.  </w:t>
            </w:r>
          </w:p>
          <w:p w:rsidR="00270A3A" w:rsidRPr="00CC2A9F" w:rsidRDefault="00270A3A" w:rsidP="00270A3A">
            <w:pPr>
              <w:numPr>
                <w:ilvl w:val="0"/>
                <w:numId w:val="4"/>
              </w:numPr>
              <w:ind w:left="1167" w:hanging="425"/>
              <w:jc w:val="both"/>
              <w:rPr>
                <w:rFonts w:ascii="Arial" w:hAnsi="Arial" w:cs="Arial"/>
                <w:sz w:val="20"/>
                <w:szCs w:val="20"/>
              </w:rPr>
            </w:pPr>
            <w:r w:rsidRPr="00CC2A9F">
              <w:rPr>
                <w:rFonts w:ascii="Arial" w:hAnsi="Arial" w:cs="Arial"/>
                <w:sz w:val="20"/>
                <w:szCs w:val="20"/>
              </w:rPr>
              <w:t>Publicaciones SECOP: El 100% de los contratos celebrados a d</w:t>
            </w:r>
            <w:r w:rsidR="00AE092C">
              <w:rPr>
                <w:rFonts w:ascii="Arial" w:hAnsi="Arial" w:cs="Arial"/>
                <w:sz w:val="20"/>
                <w:szCs w:val="20"/>
              </w:rPr>
              <w:t xml:space="preserve">iciembre, fueron publicados en </w:t>
            </w:r>
            <w:r w:rsidRPr="00CC2A9F">
              <w:rPr>
                <w:rFonts w:ascii="Arial" w:hAnsi="Arial" w:cs="Arial"/>
                <w:sz w:val="20"/>
                <w:szCs w:val="20"/>
              </w:rPr>
              <w:t xml:space="preserve">SECOP. </w:t>
            </w:r>
          </w:p>
          <w:p w:rsidR="00270A3A" w:rsidRPr="00D3334E" w:rsidRDefault="00D3334E" w:rsidP="00270A3A">
            <w:pPr>
              <w:numPr>
                <w:ilvl w:val="0"/>
                <w:numId w:val="4"/>
              </w:numPr>
              <w:ind w:left="1167" w:hanging="425"/>
              <w:jc w:val="both"/>
              <w:rPr>
                <w:rFonts w:ascii="Arial" w:hAnsi="Arial" w:cs="Arial"/>
                <w:b/>
                <w:i/>
                <w:sz w:val="20"/>
                <w:szCs w:val="20"/>
              </w:rPr>
            </w:pPr>
            <w:r>
              <w:rPr>
                <w:rFonts w:ascii="Arial" w:hAnsi="Arial" w:cs="Arial"/>
                <w:sz w:val="20"/>
                <w:szCs w:val="20"/>
              </w:rPr>
              <w:t>Procesos Archivados: E</w:t>
            </w:r>
            <w:r w:rsidR="00270A3A" w:rsidRPr="00CC2A9F">
              <w:rPr>
                <w:rFonts w:ascii="Arial" w:hAnsi="Arial" w:cs="Arial"/>
                <w:sz w:val="20"/>
                <w:szCs w:val="20"/>
              </w:rPr>
              <w:t>l</w:t>
            </w:r>
            <w:r w:rsidR="00AE092C">
              <w:rPr>
                <w:rFonts w:ascii="Arial" w:hAnsi="Arial" w:cs="Arial"/>
                <w:sz w:val="20"/>
                <w:szCs w:val="20"/>
              </w:rPr>
              <w:t xml:space="preserve"> área registra avance del 100% </w:t>
            </w:r>
            <w:r w:rsidR="00270A3A" w:rsidRPr="00CC2A9F">
              <w:rPr>
                <w:rFonts w:ascii="Arial" w:hAnsi="Arial" w:cs="Arial"/>
                <w:sz w:val="20"/>
                <w:szCs w:val="20"/>
              </w:rPr>
              <w:t xml:space="preserve">de la documentación de los contratos celebrados, archivados en </w:t>
            </w:r>
            <w:proofErr w:type="spellStart"/>
            <w:r w:rsidR="00270A3A" w:rsidRPr="00CC2A9F">
              <w:rPr>
                <w:rFonts w:ascii="Arial" w:hAnsi="Arial" w:cs="Arial"/>
                <w:sz w:val="20"/>
                <w:szCs w:val="20"/>
              </w:rPr>
              <w:t>Yaksa</w:t>
            </w:r>
            <w:proofErr w:type="spellEnd"/>
            <w:r w:rsidR="00270A3A" w:rsidRPr="00CC2A9F">
              <w:rPr>
                <w:rFonts w:ascii="Arial" w:hAnsi="Arial" w:cs="Arial"/>
                <w:sz w:val="20"/>
                <w:szCs w:val="20"/>
              </w:rPr>
              <w:t xml:space="preserve">. </w:t>
            </w:r>
            <w:r w:rsidRPr="00D3334E">
              <w:rPr>
                <w:rFonts w:ascii="Arial" w:hAnsi="Arial" w:cs="Arial"/>
                <w:b/>
                <w:i/>
                <w:sz w:val="20"/>
                <w:szCs w:val="20"/>
              </w:rPr>
              <w:t>La Oficina de Control Interno</w:t>
            </w:r>
            <w:r w:rsidR="00270A3A" w:rsidRPr="00D3334E">
              <w:rPr>
                <w:rFonts w:ascii="Arial" w:hAnsi="Arial" w:cs="Arial"/>
                <w:b/>
                <w:i/>
                <w:sz w:val="20"/>
                <w:szCs w:val="20"/>
              </w:rPr>
              <w:t>, se evidencio que no se encuentra la totalidad de los contratos digitalizados, solo se evidencia 307 contratos y 6 convenios, y de acuerdo con el consolidado se suscribieron 322 contratos.</w:t>
            </w:r>
          </w:p>
          <w:p w:rsidR="00270A3A" w:rsidRPr="00CC2A9F" w:rsidRDefault="00270A3A" w:rsidP="00270A3A">
            <w:pPr>
              <w:numPr>
                <w:ilvl w:val="0"/>
                <w:numId w:val="4"/>
              </w:numPr>
              <w:ind w:left="1167" w:hanging="425"/>
              <w:jc w:val="both"/>
              <w:rPr>
                <w:rFonts w:ascii="Arial" w:hAnsi="Arial" w:cs="Arial"/>
                <w:sz w:val="20"/>
                <w:szCs w:val="20"/>
              </w:rPr>
            </w:pPr>
            <w:r w:rsidRPr="00CC2A9F">
              <w:rPr>
                <w:rFonts w:ascii="Arial" w:hAnsi="Arial" w:cs="Arial"/>
                <w:sz w:val="20"/>
                <w:szCs w:val="20"/>
              </w:rPr>
              <w:t xml:space="preserve">Publicaciones PAA: El 100% de las solicitudes de publicación del PAA enero a </w:t>
            </w:r>
            <w:r w:rsidR="00DC582B">
              <w:rPr>
                <w:rFonts w:ascii="Arial" w:hAnsi="Arial" w:cs="Arial"/>
                <w:sz w:val="20"/>
                <w:szCs w:val="20"/>
              </w:rPr>
              <w:t>diciembre</w:t>
            </w:r>
            <w:r w:rsidRPr="00CC2A9F">
              <w:rPr>
                <w:rFonts w:ascii="Arial" w:hAnsi="Arial" w:cs="Arial"/>
                <w:sz w:val="20"/>
                <w:szCs w:val="20"/>
              </w:rPr>
              <w:t>, fueron atendidas. Capacitaciones Ejecutadas: Se realizaron las capacitaciones programadas (enero abril y octubre).</w:t>
            </w:r>
          </w:p>
          <w:p w:rsidR="00565DB4" w:rsidRDefault="00565DB4" w:rsidP="00AE092C">
            <w:pPr>
              <w:jc w:val="both"/>
              <w:rPr>
                <w:rFonts w:ascii="Arial" w:hAnsi="Arial" w:cs="Arial"/>
                <w:sz w:val="16"/>
                <w:szCs w:val="20"/>
              </w:rPr>
            </w:pPr>
          </w:p>
          <w:p w:rsidR="00565DB4" w:rsidRPr="00565DB4" w:rsidRDefault="00565DB4" w:rsidP="00565DB4">
            <w:pPr>
              <w:ind w:left="720"/>
              <w:jc w:val="both"/>
              <w:rPr>
                <w:rFonts w:ascii="Arial" w:hAnsi="Arial" w:cs="Arial"/>
                <w:sz w:val="20"/>
                <w:szCs w:val="20"/>
              </w:rPr>
            </w:pPr>
            <w:r w:rsidRPr="00565DB4">
              <w:rPr>
                <w:rFonts w:ascii="Arial" w:hAnsi="Arial" w:cs="Arial"/>
                <w:sz w:val="20"/>
                <w:szCs w:val="20"/>
              </w:rPr>
              <w:t>El indicador es el</w:t>
            </w:r>
            <w:r>
              <w:rPr>
                <w:rFonts w:ascii="Arial" w:hAnsi="Arial" w:cs="Arial"/>
                <w:sz w:val="20"/>
                <w:szCs w:val="20"/>
              </w:rPr>
              <w:t xml:space="preserve"> </w:t>
            </w:r>
            <w:r w:rsidRPr="00565DB4">
              <w:rPr>
                <w:rFonts w:ascii="Arial" w:hAnsi="Arial" w:cs="Arial"/>
                <w:sz w:val="20"/>
                <w:szCs w:val="20"/>
              </w:rPr>
              <w:t>re</w:t>
            </w:r>
            <w:r w:rsidR="00AE092C">
              <w:rPr>
                <w:rFonts w:ascii="Arial" w:hAnsi="Arial" w:cs="Arial"/>
                <w:sz w:val="20"/>
                <w:szCs w:val="20"/>
              </w:rPr>
              <w:t>sultado de sumar las variables:</w:t>
            </w:r>
          </w:p>
          <w:p w:rsidR="00565DB4" w:rsidRPr="00CC2A9F" w:rsidRDefault="00565DB4" w:rsidP="00565DB4">
            <w:pPr>
              <w:ind w:left="720"/>
              <w:jc w:val="both"/>
              <w:rPr>
                <w:rFonts w:ascii="Arial" w:hAnsi="Arial" w:cs="Arial"/>
                <w:sz w:val="16"/>
                <w:szCs w:val="20"/>
              </w:rPr>
            </w:pPr>
            <w:r w:rsidRPr="00CC2A9F">
              <w:rPr>
                <w:rFonts w:ascii="Arial" w:hAnsi="Arial" w:cs="Arial"/>
                <w:sz w:val="16"/>
                <w:szCs w:val="20"/>
              </w:rPr>
              <w:t>Procesos_Contractuales+Publicaciones_SECOP+Procesos_Archivados+Publicaciones_PAA+Capacitaciones_Ejecutadas</w:t>
            </w:r>
          </w:p>
          <w:p w:rsidR="00270A3A" w:rsidRPr="00CC2A9F" w:rsidRDefault="00270A3A" w:rsidP="000E41A9">
            <w:pPr>
              <w:ind w:left="1167" w:hanging="425"/>
              <w:jc w:val="both"/>
              <w:rPr>
                <w:rFonts w:ascii="Arial" w:hAnsi="Arial" w:cs="Arial"/>
                <w:sz w:val="20"/>
                <w:szCs w:val="20"/>
              </w:rPr>
            </w:pPr>
          </w:p>
          <w:p w:rsidR="00270A3A" w:rsidRPr="00CC2A9F" w:rsidRDefault="00AE092C" w:rsidP="00AE092C">
            <w:pPr>
              <w:jc w:val="both"/>
              <w:rPr>
                <w:rFonts w:ascii="Arial" w:hAnsi="Arial" w:cs="Arial"/>
                <w:sz w:val="20"/>
                <w:szCs w:val="20"/>
              </w:rPr>
            </w:pPr>
            <w:r>
              <w:rPr>
                <w:rFonts w:ascii="Arial" w:hAnsi="Arial" w:cs="Arial"/>
                <w:sz w:val="20"/>
                <w:szCs w:val="20"/>
              </w:rPr>
              <w:t xml:space="preserve">             </w:t>
            </w:r>
            <w:r w:rsidR="00565DB4">
              <w:rPr>
                <w:rFonts w:ascii="Arial" w:hAnsi="Arial" w:cs="Arial"/>
                <w:sz w:val="20"/>
                <w:szCs w:val="20"/>
              </w:rPr>
              <w:t>Se registra en el SGI</w:t>
            </w:r>
            <w:r w:rsidR="00270A3A" w:rsidRPr="00CC2A9F">
              <w:rPr>
                <w:rFonts w:ascii="Arial" w:hAnsi="Arial" w:cs="Arial"/>
                <w:sz w:val="20"/>
                <w:szCs w:val="20"/>
              </w:rPr>
              <w:t xml:space="preserve"> un avance del 100% al mes de diciembre.</w:t>
            </w:r>
          </w:p>
          <w:p w:rsidR="00270A3A" w:rsidRPr="00CC2A9F" w:rsidRDefault="00270A3A" w:rsidP="000E41A9">
            <w:pPr>
              <w:jc w:val="both"/>
              <w:rPr>
                <w:rFonts w:ascii="Arial" w:hAnsi="Arial" w:cs="Arial"/>
                <w:sz w:val="20"/>
                <w:szCs w:val="20"/>
              </w:rPr>
            </w:pPr>
          </w:p>
          <w:p w:rsidR="00270A3A" w:rsidRPr="00CC2A9F" w:rsidRDefault="00270A3A" w:rsidP="00270A3A">
            <w:pPr>
              <w:numPr>
                <w:ilvl w:val="0"/>
                <w:numId w:val="2"/>
              </w:numPr>
              <w:jc w:val="both"/>
              <w:rPr>
                <w:rFonts w:ascii="Arial" w:hAnsi="Arial" w:cs="Arial"/>
                <w:sz w:val="20"/>
                <w:szCs w:val="20"/>
              </w:rPr>
            </w:pPr>
            <w:r w:rsidRPr="00CC2A9F">
              <w:rPr>
                <w:rFonts w:ascii="Arial" w:hAnsi="Arial" w:cs="Arial"/>
                <w:sz w:val="20"/>
                <w:szCs w:val="20"/>
                <w:u w:val="single"/>
              </w:rPr>
              <w:t>Resultados de la contratación de la Entidad reportados en SIRECI:</w:t>
            </w:r>
            <w:r w:rsidRPr="00CC2A9F">
              <w:t xml:space="preserve"> </w:t>
            </w:r>
            <w:r w:rsidRPr="00CC2A9F">
              <w:rPr>
                <w:rFonts w:ascii="Arial" w:hAnsi="Arial" w:cs="Arial"/>
                <w:sz w:val="20"/>
                <w:szCs w:val="20"/>
              </w:rPr>
              <w:t>Gestión contractual de la vigencia anterior publicada en el SIRECI. Frecuencia personalizada. Meta 100% Ascendente.</w:t>
            </w:r>
          </w:p>
          <w:p w:rsidR="00270A3A" w:rsidRPr="00CC2A9F" w:rsidRDefault="00270A3A" w:rsidP="000E41A9">
            <w:pPr>
              <w:ind w:left="720"/>
              <w:jc w:val="both"/>
              <w:rPr>
                <w:rFonts w:ascii="Arial" w:hAnsi="Arial" w:cs="Arial"/>
                <w:sz w:val="20"/>
                <w:szCs w:val="20"/>
                <w:u w:val="single"/>
              </w:rPr>
            </w:pPr>
          </w:p>
          <w:p w:rsidR="00270A3A" w:rsidRDefault="00270A3A" w:rsidP="000E41A9">
            <w:pPr>
              <w:ind w:left="720"/>
              <w:jc w:val="both"/>
              <w:rPr>
                <w:rFonts w:ascii="Arial" w:hAnsi="Arial" w:cs="Arial"/>
                <w:sz w:val="20"/>
                <w:szCs w:val="20"/>
              </w:rPr>
            </w:pPr>
            <w:r w:rsidRPr="00CC2A9F">
              <w:rPr>
                <w:rFonts w:ascii="Arial" w:hAnsi="Arial" w:cs="Arial"/>
                <w:sz w:val="20"/>
                <w:szCs w:val="20"/>
              </w:rPr>
              <w:t xml:space="preserve">Se pudo verificar el logro del indicador, el reporte y trasmisión oportuna del informe a la Contraloría General de la Republica. </w:t>
            </w:r>
          </w:p>
          <w:p w:rsidR="00270A3A" w:rsidRDefault="00270A3A" w:rsidP="000E41A9">
            <w:pPr>
              <w:ind w:left="720"/>
              <w:jc w:val="both"/>
              <w:rPr>
                <w:rFonts w:ascii="Arial" w:hAnsi="Arial" w:cs="Arial"/>
                <w:sz w:val="20"/>
                <w:szCs w:val="20"/>
              </w:rPr>
            </w:pPr>
          </w:p>
          <w:p w:rsidR="00270A3A" w:rsidRPr="00682BE8" w:rsidRDefault="00270A3A" w:rsidP="000E41A9">
            <w:pPr>
              <w:jc w:val="both"/>
              <w:rPr>
                <w:rFonts w:ascii="Arial" w:hAnsi="Arial" w:cs="Arial"/>
                <w:sz w:val="20"/>
                <w:szCs w:val="20"/>
              </w:rPr>
            </w:pPr>
            <w:r w:rsidRPr="00682BE8">
              <w:rPr>
                <w:rFonts w:ascii="Arial" w:hAnsi="Arial" w:cs="Arial"/>
                <w:sz w:val="20"/>
                <w:szCs w:val="20"/>
              </w:rPr>
              <w:t>6.2</w:t>
            </w:r>
            <w:r w:rsidRPr="00682BE8">
              <w:rPr>
                <w:rFonts w:ascii="Arial" w:hAnsi="Arial" w:cs="Arial"/>
                <w:sz w:val="20"/>
                <w:szCs w:val="20"/>
              </w:rPr>
              <w:tab/>
              <w:t xml:space="preserve">Riesgos                                                                                                                                                             </w:t>
            </w:r>
          </w:p>
          <w:p w:rsidR="00270A3A" w:rsidRPr="00682BE8" w:rsidRDefault="00270A3A" w:rsidP="000E41A9">
            <w:pPr>
              <w:ind w:left="720"/>
              <w:jc w:val="both"/>
              <w:rPr>
                <w:rFonts w:ascii="Arial" w:hAnsi="Arial" w:cs="Arial"/>
                <w:sz w:val="20"/>
                <w:szCs w:val="20"/>
                <w:u w:val="single"/>
              </w:rPr>
            </w:pPr>
          </w:p>
          <w:p w:rsidR="00270A3A" w:rsidRPr="00682BE8" w:rsidRDefault="00270A3A" w:rsidP="000E41A9">
            <w:pPr>
              <w:ind w:left="720"/>
              <w:jc w:val="both"/>
              <w:rPr>
                <w:rFonts w:ascii="Arial" w:hAnsi="Arial" w:cs="Arial"/>
                <w:sz w:val="20"/>
                <w:szCs w:val="20"/>
              </w:rPr>
            </w:pPr>
            <w:r w:rsidRPr="00682BE8">
              <w:rPr>
                <w:rFonts w:ascii="Arial" w:hAnsi="Arial" w:cs="Arial"/>
                <w:sz w:val="20"/>
                <w:szCs w:val="20"/>
              </w:rPr>
              <w:t xml:space="preserve">El Grupo de Gestión Contractual, forma parte del Proceso Gestión de Recursos, razón por la cual los riesgos están asociados a este proceso.                                                                                      </w:t>
            </w:r>
          </w:p>
          <w:p w:rsidR="00270A3A" w:rsidRPr="00682BE8" w:rsidRDefault="00270A3A" w:rsidP="000E41A9">
            <w:pPr>
              <w:ind w:left="720"/>
              <w:jc w:val="both"/>
              <w:rPr>
                <w:rFonts w:ascii="Arial" w:hAnsi="Arial" w:cs="Arial"/>
                <w:sz w:val="20"/>
                <w:szCs w:val="20"/>
              </w:rPr>
            </w:pPr>
          </w:p>
          <w:p w:rsidR="00270A3A" w:rsidRPr="00682BE8" w:rsidRDefault="00270A3A" w:rsidP="000E41A9">
            <w:pPr>
              <w:ind w:left="720"/>
              <w:jc w:val="both"/>
              <w:rPr>
                <w:rFonts w:ascii="Arial" w:hAnsi="Arial" w:cs="Arial"/>
                <w:sz w:val="20"/>
                <w:szCs w:val="20"/>
              </w:rPr>
            </w:pPr>
            <w:r w:rsidRPr="00682BE8">
              <w:rPr>
                <w:rFonts w:ascii="Arial" w:hAnsi="Arial" w:cs="Arial"/>
                <w:sz w:val="20"/>
                <w:szCs w:val="20"/>
              </w:rPr>
              <w:t>El riesgo “Desempeño insuficiente en la Gestión de los Procesos”, se encuentra en categoría baja, razón por la cual no se realizan acciones correctivas.</w:t>
            </w:r>
          </w:p>
          <w:p w:rsidR="00270A3A" w:rsidRDefault="00270A3A" w:rsidP="000E41A9">
            <w:pPr>
              <w:ind w:left="720"/>
              <w:jc w:val="both"/>
              <w:rPr>
                <w:rFonts w:ascii="Arial" w:hAnsi="Arial" w:cs="Arial"/>
                <w:sz w:val="20"/>
                <w:szCs w:val="20"/>
              </w:rPr>
            </w:pPr>
          </w:p>
          <w:p w:rsidR="00270A3A" w:rsidRDefault="00270A3A" w:rsidP="000E41A9">
            <w:pPr>
              <w:ind w:left="720"/>
              <w:jc w:val="both"/>
              <w:rPr>
                <w:rFonts w:ascii="Arial" w:hAnsi="Arial" w:cs="Arial"/>
                <w:sz w:val="20"/>
                <w:szCs w:val="20"/>
                <w:u w:val="single"/>
              </w:rPr>
            </w:pPr>
          </w:p>
          <w:p w:rsidR="00DC582B" w:rsidRPr="00682BE8" w:rsidRDefault="00DC582B" w:rsidP="000E41A9">
            <w:pPr>
              <w:ind w:left="720"/>
              <w:jc w:val="both"/>
              <w:rPr>
                <w:rFonts w:ascii="Arial" w:hAnsi="Arial" w:cs="Arial"/>
                <w:sz w:val="20"/>
                <w:szCs w:val="20"/>
                <w:u w:val="single"/>
              </w:rPr>
            </w:pPr>
          </w:p>
          <w:p w:rsidR="00270A3A" w:rsidRPr="00B0044B" w:rsidRDefault="00270A3A" w:rsidP="000E41A9">
            <w:pPr>
              <w:ind w:left="720"/>
              <w:jc w:val="both"/>
              <w:rPr>
                <w:rFonts w:ascii="Arial" w:hAnsi="Arial" w:cs="Arial"/>
                <w:sz w:val="20"/>
                <w:szCs w:val="20"/>
              </w:rPr>
            </w:pPr>
            <w:r w:rsidRPr="00B0044B">
              <w:rPr>
                <w:rFonts w:ascii="Arial" w:hAnsi="Arial" w:cs="Arial"/>
                <w:sz w:val="20"/>
                <w:szCs w:val="20"/>
              </w:rPr>
              <w:t>A continuación, se detalla cuadro de riesgos:</w:t>
            </w:r>
          </w:p>
          <w:p w:rsidR="00270A3A" w:rsidRPr="00B0044B" w:rsidRDefault="00270A3A" w:rsidP="000E41A9">
            <w:pPr>
              <w:ind w:left="720"/>
              <w:jc w:val="both"/>
              <w:rPr>
                <w:rFonts w:ascii="Arial" w:hAnsi="Arial" w:cs="Arial"/>
                <w:sz w:val="20"/>
                <w:szCs w:val="20"/>
              </w:rPr>
            </w:pPr>
          </w:p>
          <w:tbl>
            <w:tblPr>
              <w:tblW w:w="9431" w:type="dxa"/>
              <w:jc w:val="center"/>
              <w:tblLayout w:type="fixed"/>
              <w:tblCellMar>
                <w:left w:w="0" w:type="dxa"/>
                <w:right w:w="0" w:type="dxa"/>
              </w:tblCellMar>
              <w:tblLook w:val="04A0" w:firstRow="1" w:lastRow="0" w:firstColumn="1" w:lastColumn="0" w:noHBand="0" w:noVBand="1"/>
            </w:tblPr>
            <w:tblGrid>
              <w:gridCol w:w="1291"/>
              <w:gridCol w:w="1585"/>
              <w:gridCol w:w="1877"/>
              <w:gridCol w:w="850"/>
              <w:gridCol w:w="851"/>
              <w:gridCol w:w="2977"/>
            </w:tblGrid>
            <w:tr w:rsidR="00B0044B" w:rsidRPr="00282325" w:rsidTr="00467FB7">
              <w:trPr>
                <w:trHeight w:val="373"/>
                <w:jc w:val="center"/>
              </w:trPr>
              <w:tc>
                <w:tcPr>
                  <w:tcW w:w="1291" w:type="dxa"/>
                  <w:tcBorders>
                    <w:top w:val="single" w:sz="8" w:space="0" w:color="auto"/>
                    <w:left w:val="single" w:sz="8" w:space="0" w:color="auto"/>
                    <w:bottom w:val="nil"/>
                    <w:right w:val="single" w:sz="8" w:space="0" w:color="auto"/>
                  </w:tcBorders>
                  <w:shd w:val="clear" w:color="auto" w:fill="E2ECFD"/>
                  <w:noWrap/>
                  <w:tcMar>
                    <w:top w:w="0" w:type="dxa"/>
                    <w:left w:w="70" w:type="dxa"/>
                    <w:bottom w:w="0" w:type="dxa"/>
                    <w:right w:w="70" w:type="dxa"/>
                  </w:tcMar>
                </w:tcPr>
                <w:p w:rsidR="00B0044B" w:rsidRPr="00467FB7" w:rsidRDefault="00B0044B" w:rsidP="00B0044B">
                  <w:pPr>
                    <w:jc w:val="center"/>
                    <w:rPr>
                      <w:rFonts w:ascii="Arial" w:hAnsi="Arial" w:cs="Arial"/>
                      <w:sz w:val="16"/>
                      <w:szCs w:val="20"/>
                    </w:rPr>
                  </w:pPr>
                </w:p>
                <w:p w:rsidR="00B0044B" w:rsidRPr="00467FB7" w:rsidRDefault="00B0044B" w:rsidP="00B0044B">
                  <w:pPr>
                    <w:jc w:val="center"/>
                    <w:rPr>
                      <w:rFonts w:ascii="Arial" w:hAnsi="Arial" w:cs="Arial"/>
                      <w:sz w:val="16"/>
                      <w:szCs w:val="20"/>
                    </w:rPr>
                  </w:pPr>
                  <w:r w:rsidRPr="00467FB7">
                    <w:rPr>
                      <w:rFonts w:ascii="Arial" w:hAnsi="Arial" w:cs="Arial"/>
                      <w:sz w:val="16"/>
                      <w:szCs w:val="20"/>
                    </w:rPr>
                    <w:t>Riesgo</w:t>
                  </w:r>
                </w:p>
              </w:tc>
              <w:tc>
                <w:tcPr>
                  <w:tcW w:w="1585" w:type="dxa"/>
                  <w:tcBorders>
                    <w:top w:val="single" w:sz="8" w:space="0" w:color="auto"/>
                    <w:left w:val="nil"/>
                    <w:bottom w:val="nil"/>
                    <w:right w:val="nil"/>
                  </w:tcBorders>
                  <w:shd w:val="clear" w:color="auto" w:fill="E2ECFD"/>
                  <w:noWrap/>
                  <w:tcMar>
                    <w:top w:w="0" w:type="dxa"/>
                    <w:left w:w="70" w:type="dxa"/>
                    <w:bottom w:w="0" w:type="dxa"/>
                    <w:right w:w="70" w:type="dxa"/>
                  </w:tcMar>
                  <w:vAlign w:val="center"/>
                  <w:hideMark/>
                </w:tcPr>
                <w:p w:rsidR="00B0044B" w:rsidRPr="00467FB7" w:rsidRDefault="00B0044B" w:rsidP="00B0044B">
                  <w:pPr>
                    <w:jc w:val="center"/>
                    <w:rPr>
                      <w:rFonts w:ascii="Arial" w:hAnsi="Arial" w:cs="Arial"/>
                      <w:sz w:val="16"/>
                      <w:szCs w:val="20"/>
                    </w:rPr>
                  </w:pPr>
                  <w:r w:rsidRPr="00467FB7">
                    <w:rPr>
                      <w:rFonts w:ascii="Arial" w:hAnsi="Arial" w:cs="Arial"/>
                      <w:sz w:val="16"/>
                      <w:szCs w:val="20"/>
                    </w:rPr>
                    <w:t>Causa</w:t>
                  </w:r>
                </w:p>
              </w:tc>
              <w:tc>
                <w:tcPr>
                  <w:tcW w:w="1877" w:type="dxa"/>
                  <w:tcBorders>
                    <w:top w:val="single" w:sz="8" w:space="0" w:color="auto"/>
                    <w:left w:val="single" w:sz="8" w:space="0" w:color="auto"/>
                    <w:bottom w:val="nil"/>
                    <w:right w:val="single" w:sz="8" w:space="0" w:color="auto"/>
                  </w:tcBorders>
                  <w:shd w:val="clear" w:color="auto" w:fill="E2ECFD"/>
                  <w:tcMar>
                    <w:top w:w="0" w:type="dxa"/>
                    <w:left w:w="70" w:type="dxa"/>
                    <w:bottom w:w="0" w:type="dxa"/>
                    <w:right w:w="70" w:type="dxa"/>
                  </w:tcMar>
                  <w:vAlign w:val="center"/>
                  <w:hideMark/>
                </w:tcPr>
                <w:p w:rsidR="00B0044B" w:rsidRPr="00467FB7" w:rsidRDefault="00B0044B" w:rsidP="00B0044B">
                  <w:pPr>
                    <w:jc w:val="center"/>
                    <w:rPr>
                      <w:rFonts w:ascii="Arial" w:hAnsi="Arial" w:cs="Arial"/>
                      <w:sz w:val="16"/>
                      <w:szCs w:val="20"/>
                    </w:rPr>
                  </w:pPr>
                  <w:r w:rsidRPr="00467FB7">
                    <w:rPr>
                      <w:rFonts w:ascii="Arial" w:hAnsi="Arial" w:cs="Arial"/>
                      <w:sz w:val="16"/>
                      <w:szCs w:val="20"/>
                    </w:rPr>
                    <w:t xml:space="preserve">Acción preventiva </w:t>
                  </w:r>
                </w:p>
              </w:tc>
              <w:tc>
                <w:tcPr>
                  <w:tcW w:w="850" w:type="dxa"/>
                  <w:tcBorders>
                    <w:top w:val="single" w:sz="8" w:space="0" w:color="auto"/>
                    <w:left w:val="nil"/>
                    <w:bottom w:val="nil"/>
                    <w:right w:val="nil"/>
                  </w:tcBorders>
                  <w:shd w:val="clear" w:color="auto" w:fill="E2ECFD"/>
                  <w:tcMar>
                    <w:top w:w="0" w:type="dxa"/>
                    <w:left w:w="70" w:type="dxa"/>
                    <w:bottom w:w="0" w:type="dxa"/>
                    <w:right w:w="70" w:type="dxa"/>
                  </w:tcMar>
                  <w:vAlign w:val="center"/>
                  <w:hideMark/>
                </w:tcPr>
                <w:p w:rsidR="00B0044B" w:rsidRPr="00467FB7" w:rsidRDefault="00B0044B" w:rsidP="00B0044B">
                  <w:pPr>
                    <w:jc w:val="center"/>
                    <w:rPr>
                      <w:rFonts w:ascii="Arial" w:hAnsi="Arial" w:cs="Arial"/>
                      <w:sz w:val="16"/>
                      <w:szCs w:val="20"/>
                    </w:rPr>
                  </w:pPr>
                  <w:r w:rsidRPr="00467FB7">
                    <w:rPr>
                      <w:rFonts w:ascii="Arial" w:hAnsi="Arial" w:cs="Arial"/>
                      <w:sz w:val="16"/>
                      <w:szCs w:val="20"/>
                    </w:rPr>
                    <w:t>Fecha inicio</w:t>
                  </w:r>
                </w:p>
              </w:tc>
              <w:tc>
                <w:tcPr>
                  <w:tcW w:w="851" w:type="dxa"/>
                  <w:tcBorders>
                    <w:top w:val="single" w:sz="8" w:space="0" w:color="auto"/>
                    <w:left w:val="nil"/>
                    <w:bottom w:val="nil"/>
                    <w:right w:val="nil"/>
                  </w:tcBorders>
                  <w:shd w:val="clear" w:color="auto" w:fill="E2ECFD"/>
                  <w:tcMar>
                    <w:top w:w="0" w:type="dxa"/>
                    <w:left w:w="70" w:type="dxa"/>
                    <w:bottom w:w="0" w:type="dxa"/>
                    <w:right w:w="70" w:type="dxa"/>
                  </w:tcMar>
                  <w:vAlign w:val="center"/>
                  <w:hideMark/>
                </w:tcPr>
                <w:p w:rsidR="00B0044B" w:rsidRPr="00467FB7" w:rsidRDefault="00B0044B" w:rsidP="00B0044B">
                  <w:pPr>
                    <w:jc w:val="center"/>
                    <w:rPr>
                      <w:rFonts w:ascii="Arial" w:hAnsi="Arial" w:cs="Arial"/>
                      <w:sz w:val="16"/>
                      <w:szCs w:val="20"/>
                    </w:rPr>
                  </w:pPr>
                  <w:r w:rsidRPr="00467FB7">
                    <w:rPr>
                      <w:rFonts w:ascii="Arial" w:hAnsi="Arial" w:cs="Arial"/>
                      <w:sz w:val="16"/>
                      <w:szCs w:val="20"/>
                    </w:rPr>
                    <w:t>Fecha fin</w:t>
                  </w:r>
                </w:p>
              </w:tc>
              <w:tc>
                <w:tcPr>
                  <w:tcW w:w="2977" w:type="dxa"/>
                  <w:tcBorders>
                    <w:top w:val="single" w:sz="8" w:space="0" w:color="auto"/>
                    <w:left w:val="single" w:sz="8" w:space="0" w:color="auto"/>
                    <w:bottom w:val="nil"/>
                    <w:right w:val="single" w:sz="8" w:space="0" w:color="auto"/>
                  </w:tcBorders>
                  <w:shd w:val="clear" w:color="auto" w:fill="E2ECFD"/>
                  <w:noWrap/>
                  <w:tcMar>
                    <w:top w:w="0" w:type="dxa"/>
                    <w:left w:w="70" w:type="dxa"/>
                    <w:bottom w:w="0" w:type="dxa"/>
                    <w:right w:w="70" w:type="dxa"/>
                  </w:tcMar>
                  <w:vAlign w:val="center"/>
                  <w:hideMark/>
                </w:tcPr>
                <w:p w:rsidR="00B0044B" w:rsidRPr="00467FB7" w:rsidRDefault="00B0044B" w:rsidP="00B0044B">
                  <w:pPr>
                    <w:jc w:val="center"/>
                    <w:rPr>
                      <w:rFonts w:ascii="Arial" w:hAnsi="Arial" w:cs="Arial"/>
                      <w:sz w:val="16"/>
                      <w:szCs w:val="20"/>
                    </w:rPr>
                  </w:pPr>
                  <w:r w:rsidRPr="00467FB7">
                    <w:rPr>
                      <w:rFonts w:ascii="Arial" w:hAnsi="Arial" w:cs="Arial"/>
                      <w:sz w:val="16"/>
                      <w:szCs w:val="20"/>
                    </w:rPr>
                    <w:t>Reporte avances</w:t>
                  </w:r>
                </w:p>
              </w:tc>
            </w:tr>
            <w:tr w:rsidR="00B0044B" w:rsidRPr="00282325" w:rsidTr="00B0044B">
              <w:trPr>
                <w:trHeight w:val="1951"/>
                <w:jc w:val="center"/>
              </w:trPr>
              <w:tc>
                <w:tcPr>
                  <w:tcW w:w="129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0044B" w:rsidRPr="00682BE8" w:rsidRDefault="00B0044B" w:rsidP="00B0044B">
                  <w:pPr>
                    <w:jc w:val="center"/>
                    <w:rPr>
                      <w:rFonts w:ascii="Arial" w:hAnsi="Arial" w:cs="Arial"/>
                      <w:sz w:val="16"/>
                      <w:szCs w:val="20"/>
                    </w:rPr>
                  </w:pPr>
                  <w:r w:rsidRPr="00682BE8">
                    <w:rPr>
                      <w:rFonts w:ascii="Arial" w:hAnsi="Arial" w:cs="Arial"/>
                      <w:sz w:val="16"/>
                      <w:szCs w:val="20"/>
                    </w:rPr>
                    <w:t>Destinación o uso indebido de recursos públicos</w:t>
                  </w:r>
                  <w:r w:rsidRPr="00682BE8">
                    <w:rPr>
                      <w:rFonts w:ascii="Arial" w:hAnsi="Arial" w:cs="Arial"/>
                      <w:sz w:val="16"/>
                      <w:szCs w:val="20"/>
                    </w:rPr>
                    <w:br/>
                    <w:t>(corrupción)</w:t>
                  </w:r>
                </w:p>
              </w:tc>
              <w:tc>
                <w:tcPr>
                  <w:tcW w:w="15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0044B" w:rsidRPr="00682BE8" w:rsidRDefault="00B0044B" w:rsidP="00B0044B">
                  <w:pPr>
                    <w:jc w:val="both"/>
                    <w:rPr>
                      <w:rFonts w:ascii="Arial" w:hAnsi="Arial" w:cs="Arial"/>
                      <w:sz w:val="16"/>
                      <w:szCs w:val="20"/>
                    </w:rPr>
                  </w:pPr>
                  <w:r w:rsidRPr="00682BE8">
                    <w:rPr>
                      <w:rFonts w:ascii="Arial" w:hAnsi="Arial" w:cs="Arial"/>
                      <w:sz w:val="16"/>
                      <w:szCs w:val="20"/>
                    </w:rPr>
                    <w:t>Desconocimiento o inadecuada aplicación de la normativa vigente, de lineamientos y procedimientos</w:t>
                  </w:r>
                </w:p>
              </w:tc>
              <w:tc>
                <w:tcPr>
                  <w:tcW w:w="187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0044B" w:rsidRPr="00682BE8" w:rsidRDefault="00B0044B" w:rsidP="00B0044B">
                  <w:pPr>
                    <w:jc w:val="both"/>
                    <w:rPr>
                      <w:rFonts w:ascii="Arial" w:hAnsi="Arial" w:cs="Arial"/>
                      <w:sz w:val="16"/>
                      <w:szCs w:val="20"/>
                    </w:rPr>
                  </w:pPr>
                  <w:r w:rsidRPr="00682BE8">
                    <w:rPr>
                      <w:rFonts w:ascii="Arial" w:hAnsi="Arial" w:cs="Arial"/>
                      <w:sz w:val="16"/>
                      <w:szCs w:val="20"/>
                    </w:rPr>
                    <w:t>El coordinador de cada grupo cada dos meses realiza seguimiento a la ejecución actividades de cada subproceso evidenciado en actas de reunión o correo electrónico.</w:t>
                  </w:r>
                </w:p>
              </w:tc>
              <w:tc>
                <w:tcPr>
                  <w:tcW w:w="850"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0044B" w:rsidRPr="00682BE8" w:rsidRDefault="00B0044B" w:rsidP="00B0044B">
                  <w:pPr>
                    <w:jc w:val="center"/>
                    <w:rPr>
                      <w:rFonts w:ascii="Arial" w:hAnsi="Arial" w:cs="Arial"/>
                      <w:sz w:val="16"/>
                      <w:szCs w:val="20"/>
                    </w:rPr>
                  </w:pPr>
                  <w:r w:rsidRPr="00682BE8">
                    <w:rPr>
                      <w:rFonts w:ascii="Arial" w:hAnsi="Arial" w:cs="Arial"/>
                      <w:sz w:val="16"/>
                      <w:szCs w:val="20"/>
                    </w:rPr>
                    <w:t>01/06/18</w:t>
                  </w:r>
                </w:p>
              </w:tc>
              <w:tc>
                <w:tcPr>
                  <w:tcW w:w="851"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0044B" w:rsidRPr="00682BE8" w:rsidRDefault="00B0044B" w:rsidP="00B0044B">
                  <w:pPr>
                    <w:jc w:val="right"/>
                    <w:rPr>
                      <w:rFonts w:ascii="Arial" w:hAnsi="Arial" w:cs="Arial"/>
                      <w:sz w:val="16"/>
                      <w:szCs w:val="20"/>
                    </w:rPr>
                  </w:pPr>
                  <w:r w:rsidRPr="00682BE8">
                    <w:rPr>
                      <w:rFonts w:ascii="Arial" w:hAnsi="Arial" w:cs="Arial"/>
                      <w:sz w:val="16"/>
                      <w:szCs w:val="20"/>
                    </w:rPr>
                    <w:t>30/12/18</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B0044B" w:rsidRPr="00682BE8" w:rsidRDefault="00B0044B" w:rsidP="00B0044B">
                  <w:pPr>
                    <w:jc w:val="both"/>
                    <w:rPr>
                      <w:rFonts w:ascii="Arial" w:hAnsi="Arial" w:cs="Arial"/>
                      <w:sz w:val="16"/>
                      <w:szCs w:val="20"/>
                    </w:rPr>
                  </w:pPr>
                  <w:r w:rsidRPr="00682BE8">
                    <w:rPr>
                      <w:rFonts w:ascii="Arial" w:hAnsi="Arial" w:cs="Arial"/>
                      <w:sz w:val="16"/>
                      <w:szCs w:val="20"/>
                    </w:rPr>
                    <w:t>Se realizan reuniones para asignar los procesos de contratación solicitados por las áreas, socializar diferentes temas relacionados con el Grupo, se envía por medio de correo electrónico toda la documentación tendiente adelantar el proceso de selección. Igualmente reportan reuniones mensuales (agosto–</w:t>
                  </w:r>
                  <w:r>
                    <w:rPr>
                      <w:rFonts w:ascii="Arial" w:hAnsi="Arial" w:cs="Arial"/>
                      <w:sz w:val="16"/>
                      <w:szCs w:val="20"/>
                    </w:rPr>
                    <w:t>diciembre</w:t>
                  </w:r>
                  <w:r w:rsidRPr="00682BE8">
                    <w:rPr>
                      <w:rFonts w:ascii="Arial" w:hAnsi="Arial" w:cs="Arial"/>
                      <w:sz w:val="16"/>
                      <w:szCs w:val="20"/>
                    </w:rPr>
                    <w:t>) en las que se efectuó el seguimiento a la ejecución de actividades.</w:t>
                  </w:r>
                </w:p>
              </w:tc>
            </w:tr>
            <w:tr w:rsidR="00B0044B" w:rsidRPr="00282325" w:rsidTr="00B0044B">
              <w:trPr>
                <w:trHeight w:val="1154"/>
                <w:jc w:val="center"/>
              </w:trPr>
              <w:tc>
                <w:tcPr>
                  <w:tcW w:w="1291" w:type="dxa"/>
                  <w:vMerge/>
                  <w:tcBorders>
                    <w:top w:val="single" w:sz="8" w:space="0" w:color="auto"/>
                    <w:left w:val="single" w:sz="8" w:space="0" w:color="auto"/>
                    <w:bottom w:val="single" w:sz="8" w:space="0" w:color="auto"/>
                    <w:right w:val="single" w:sz="8" w:space="0" w:color="auto"/>
                  </w:tcBorders>
                  <w:vAlign w:val="center"/>
                  <w:hideMark/>
                </w:tcPr>
                <w:p w:rsidR="00B0044B" w:rsidRPr="00682BE8" w:rsidRDefault="00B0044B" w:rsidP="00B0044B">
                  <w:pPr>
                    <w:rPr>
                      <w:rFonts w:ascii="Arial" w:hAnsi="Arial" w:cs="Arial"/>
                      <w:sz w:val="16"/>
                      <w:szCs w:val="20"/>
                    </w:rPr>
                  </w:pPr>
                </w:p>
              </w:tc>
              <w:tc>
                <w:tcPr>
                  <w:tcW w:w="1585" w:type="dxa"/>
                  <w:tcBorders>
                    <w:top w:val="nil"/>
                    <w:left w:val="nil"/>
                    <w:bottom w:val="single" w:sz="8" w:space="0" w:color="auto"/>
                    <w:right w:val="single" w:sz="8" w:space="0" w:color="auto"/>
                  </w:tcBorders>
                  <w:noWrap/>
                  <w:tcMar>
                    <w:top w:w="0" w:type="dxa"/>
                    <w:left w:w="70" w:type="dxa"/>
                    <w:bottom w:w="0" w:type="dxa"/>
                    <w:right w:w="70" w:type="dxa"/>
                  </w:tcMar>
                  <w:hideMark/>
                </w:tcPr>
                <w:p w:rsidR="00B0044B" w:rsidRPr="00682BE8" w:rsidRDefault="00B0044B" w:rsidP="00B0044B">
                  <w:pPr>
                    <w:rPr>
                      <w:rFonts w:ascii="Arial" w:hAnsi="Arial" w:cs="Arial"/>
                      <w:sz w:val="16"/>
                      <w:szCs w:val="20"/>
                    </w:rPr>
                  </w:pPr>
                  <w:r w:rsidRPr="00682BE8">
                    <w:rPr>
                      <w:rFonts w:ascii="Arial" w:hAnsi="Arial" w:cs="Arial"/>
                      <w:sz w:val="16"/>
                      <w:szCs w:val="20"/>
                    </w:rPr>
                    <w:t>Ataques informáticos</w:t>
                  </w:r>
                </w:p>
              </w:tc>
              <w:tc>
                <w:tcPr>
                  <w:tcW w:w="1877" w:type="dxa"/>
                  <w:tcBorders>
                    <w:top w:val="nil"/>
                    <w:left w:val="nil"/>
                    <w:bottom w:val="single" w:sz="8" w:space="0" w:color="auto"/>
                    <w:right w:val="single" w:sz="8" w:space="0" w:color="auto"/>
                  </w:tcBorders>
                  <w:tcMar>
                    <w:top w:w="0" w:type="dxa"/>
                    <w:left w:w="70" w:type="dxa"/>
                    <w:bottom w:w="0" w:type="dxa"/>
                    <w:right w:w="70" w:type="dxa"/>
                  </w:tcMar>
                  <w:hideMark/>
                </w:tcPr>
                <w:p w:rsidR="00B0044B" w:rsidRPr="00682BE8" w:rsidRDefault="00B0044B" w:rsidP="00B0044B">
                  <w:pPr>
                    <w:jc w:val="both"/>
                    <w:rPr>
                      <w:rFonts w:ascii="Arial" w:hAnsi="Arial" w:cs="Arial"/>
                      <w:sz w:val="16"/>
                      <w:szCs w:val="20"/>
                    </w:rPr>
                  </w:pPr>
                  <w:r w:rsidRPr="00682BE8">
                    <w:rPr>
                      <w:rFonts w:ascii="Arial" w:hAnsi="Arial" w:cs="Arial"/>
                      <w:sz w:val="16"/>
                      <w:szCs w:val="20"/>
                    </w:rPr>
                    <w:t>El profesional asignado cada vez que se requiera actualiza al personal en los temas relacionados al uso o destinación indebida de recursos públicos. Como evidencia se conservan actas de reunión.</w:t>
                  </w:r>
                </w:p>
              </w:tc>
              <w:tc>
                <w:tcPr>
                  <w:tcW w:w="850" w:type="dxa"/>
                  <w:vMerge/>
                  <w:tcBorders>
                    <w:top w:val="single" w:sz="8" w:space="0" w:color="auto"/>
                    <w:left w:val="nil"/>
                    <w:bottom w:val="single" w:sz="8" w:space="0" w:color="auto"/>
                    <w:right w:val="single" w:sz="8" w:space="0" w:color="auto"/>
                  </w:tcBorders>
                  <w:vAlign w:val="center"/>
                  <w:hideMark/>
                </w:tcPr>
                <w:p w:rsidR="00B0044B" w:rsidRPr="00682BE8" w:rsidRDefault="00B0044B" w:rsidP="00B0044B">
                  <w:pPr>
                    <w:rPr>
                      <w:rFonts w:ascii="Arial" w:hAnsi="Arial" w:cs="Arial"/>
                      <w:sz w:val="16"/>
                      <w:szCs w:val="20"/>
                    </w:rPr>
                  </w:pPr>
                </w:p>
              </w:tc>
              <w:tc>
                <w:tcPr>
                  <w:tcW w:w="851" w:type="dxa"/>
                  <w:vMerge/>
                  <w:tcBorders>
                    <w:top w:val="single" w:sz="8" w:space="0" w:color="auto"/>
                    <w:left w:val="nil"/>
                    <w:bottom w:val="single" w:sz="8" w:space="0" w:color="auto"/>
                    <w:right w:val="single" w:sz="8" w:space="0" w:color="auto"/>
                  </w:tcBorders>
                  <w:vAlign w:val="center"/>
                  <w:hideMark/>
                </w:tcPr>
                <w:p w:rsidR="00B0044B" w:rsidRPr="00682BE8" w:rsidRDefault="00B0044B" w:rsidP="00B0044B">
                  <w:pPr>
                    <w:rPr>
                      <w:rFonts w:ascii="Arial" w:hAnsi="Arial" w:cs="Arial"/>
                      <w:sz w:val="16"/>
                      <w:szCs w:val="20"/>
                    </w:rPr>
                  </w:pPr>
                </w:p>
              </w:tc>
              <w:tc>
                <w:tcPr>
                  <w:tcW w:w="2977" w:type="dxa"/>
                  <w:tcBorders>
                    <w:top w:val="nil"/>
                    <w:left w:val="nil"/>
                    <w:bottom w:val="single" w:sz="8" w:space="0" w:color="auto"/>
                    <w:right w:val="single" w:sz="8" w:space="0" w:color="auto"/>
                  </w:tcBorders>
                  <w:tcMar>
                    <w:top w:w="0" w:type="dxa"/>
                    <w:left w:w="70" w:type="dxa"/>
                    <w:bottom w:w="0" w:type="dxa"/>
                    <w:right w:w="70" w:type="dxa"/>
                  </w:tcMar>
                  <w:hideMark/>
                </w:tcPr>
                <w:p w:rsidR="00B0044B" w:rsidRPr="00682BE8" w:rsidRDefault="00B0044B" w:rsidP="00B0044B">
                  <w:pPr>
                    <w:jc w:val="both"/>
                    <w:rPr>
                      <w:rFonts w:ascii="Arial" w:hAnsi="Arial" w:cs="Arial"/>
                      <w:sz w:val="16"/>
                      <w:szCs w:val="20"/>
                    </w:rPr>
                  </w:pPr>
                  <w:r w:rsidRPr="00682BE8">
                    <w:rPr>
                      <w:rFonts w:ascii="Arial" w:hAnsi="Arial" w:cs="Arial"/>
                      <w:sz w:val="16"/>
                      <w:szCs w:val="20"/>
                    </w:rPr>
                    <w:t>El grupo realiza el registro mensual indicando que no fue necesario realizar actualizar frente al tema relacionado con el uso o destinación indebida de recursos públicos, toda vez que el Grupo de Gestión Contractual vela por que se cumplan las finalidades y cometidos estatales establecidos en la ley o en los reglamentos. En octubre</w:t>
                  </w:r>
                  <w:r>
                    <w:rPr>
                      <w:rFonts w:ascii="Arial" w:hAnsi="Arial" w:cs="Arial"/>
                      <w:sz w:val="16"/>
                      <w:szCs w:val="20"/>
                    </w:rPr>
                    <w:t xml:space="preserve"> y diciembre </w:t>
                  </w:r>
                  <w:r w:rsidRPr="00682BE8">
                    <w:rPr>
                      <w:rFonts w:ascii="Arial" w:hAnsi="Arial" w:cs="Arial"/>
                      <w:sz w:val="16"/>
                      <w:szCs w:val="20"/>
                    </w:rPr>
                    <w:t>se registra que la Coordinadora realizó una actualización sobre el uso o destinación indebida de recursos públicos.</w:t>
                  </w:r>
                </w:p>
              </w:tc>
            </w:tr>
            <w:tr w:rsidR="00B0044B" w:rsidRPr="00282325" w:rsidTr="00B0044B">
              <w:trPr>
                <w:trHeight w:val="1692"/>
                <w:jc w:val="center"/>
              </w:trPr>
              <w:tc>
                <w:tcPr>
                  <w:tcW w:w="1291" w:type="dxa"/>
                  <w:vMerge w:val="restart"/>
                  <w:tcBorders>
                    <w:top w:val="nil"/>
                    <w:left w:val="single" w:sz="8" w:space="0" w:color="auto"/>
                    <w:right w:val="single" w:sz="8" w:space="0" w:color="auto"/>
                  </w:tcBorders>
                  <w:tcMar>
                    <w:top w:w="0" w:type="dxa"/>
                    <w:left w:w="70" w:type="dxa"/>
                    <w:bottom w:w="0" w:type="dxa"/>
                    <w:right w:w="70" w:type="dxa"/>
                  </w:tcMar>
                  <w:vAlign w:val="center"/>
                </w:tcPr>
                <w:p w:rsidR="00B0044B" w:rsidRDefault="00B0044B" w:rsidP="00B0044B">
                  <w:pPr>
                    <w:jc w:val="center"/>
                    <w:rPr>
                      <w:rFonts w:ascii="Arial" w:hAnsi="Arial" w:cs="Arial"/>
                      <w:sz w:val="16"/>
                      <w:szCs w:val="20"/>
                    </w:rPr>
                  </w:pPr>
                  <w:r w:rsidRPr="00682BE8">
                    <w:rPr>
                      <w:rFonts w:ascii="Arial" w:hAnsi="Arial" w:cs="Arial"/>
                      <w:sz w:val="16"/>
                      <w:szCs w:val="20"/>
                    </w:rPr>
                    <w:t>Direccionamiento de contratación en favor de un tercero.</w:t>
                  </w:r>
                </w:p>
                <w:p w:rsidR="00501679" w:rsidRPr="00682BE8" w:rsidRDefault="00501679" w:rsidP="00B0044B">
                  <w:pPr>
                    <w:jc w:val="center"/>
                    <w:rPr>
                      <w:rFonts w:ascii="Arial" w:hAnsi="Arial" w:cs="Arial"/>
                      <w:sz w:val="16"/>
                      <w:szCs w:val="20"/>
                    </w:rPr>
                  </w:pPr>
                  <w:r w:rsidRPr="00501679">
                    <w:rPr>
                      <w:rFonts w:ascii="Arial" w:hAnsi="Arial" w:cs="Arial"/>
                      <w:sz w:val="16"/>
                      <w:szCs w:val="20"/>
                    </w:rPr>
                    <w:t>(corrupción)</w:t>
                  </w:r>
                </w:p>
              </w:tc>
              <w:tc>
                <w:tcPr>
                  <w:tcW w:w="1585"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B0044B" w:rsidP="00B0044B">
                  <w:pPr>
                    <w:rPr>
                      <w:rFonts w:ascii="Arial" w:hAnsi="Arial" w:cs="Arial"/>
                      <w:sz w:val="16"/>
                      <w:szCs w:val="20"/>
                    </w:rPr>
                  </w:pPr>
                  <w:r w:rsidRPr="00682BE8">
                    <w:rPr>
                      <w:rFonts w:ascii="Arial" w:hAnsi="Arial" w:cs="Arial"/>
                      <w:sz w:val="16"/>
                      <w:szCs w:val="20"/>
                    </w:rPr>
                    <w:t>Abuso de poder</w:t>
                  </w:r>
                </w:p>
              </w:tc>
              <w:tc>
                <w:tcPr>
                  <w:tcW w:w="1877"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B0044B" w:rsidP="00B0044B">
                  <w:pPr>
                    <w:jc w:val="both"/>
                    <w:rPr>
                      <w:rFonts w:ascii="Arial" w:hAnsi="Arial" w:cs="Arial"/>
                      <w:sz w:val="16"/>
                      <w:szCs w:val="20"/>
                    </w:rPr>
                  </w:pPr>
                  <w:r w:rsidRPr="00682BE8">
                    <w:rPr>
                      <w:rFonts w:ascii="Arial" w:hAnsi="Arial" w:cs="Arial"/>
                      <w:sz w:val="16"/>
                      <w:szCs w:val="20"/>
                    </w:rPr>
                    <w:t>El coordinador del grupo de gestión contractual cada vez que se requiera invitara a la Oficina de Control Interno, con el fin de hacer presencia en las diferentes etapas de la contratación para fortalecer el seguimiento a la gestión. Como evidencia se conservan correos electrónicos.</w:t>
                  </w:r>
                </w:p>
              </w:tc>
              <w:tc>
                <w:tcPr>
                  <w:tcW w:w="850" w:type="dxa"/>
                  <w:tcBorders>
                    <w:top w:val="nil"/>
                    <w:left w:val="nil"/>
                    <w:bottom w:val="single" w:sz="8" w:space="0" w:color="000000"/>
                    <w:right w:val="single" w:sz="8" w:space="0" w:color="auto"/>
                  </w:tcBorders>
                  <w:noWrap/>
                  <w:tcMar>
                    <w:top w:w="0" w:type="dxa"/>
                    <w:left w:w="70" w:type="dxa"/>
                    <w:bottom w:w="0" w:type="dxa"/>
                    <w:right w:w="70" w:type="dxa"/>
                  </w:tcMar>
                  <w:vAlign w:val="center"/>
                </w:tcPr>
                <w:p w:rsidR="00B0044B" w:rsidRPr="00682BE8" w:rsidRDefault="00B0044B" w:rsidP="00B0044B">
                  <w:pPr>
                    <w:jc w:val="center"/>
                    <w:rPr>
                      <w:rFonts w:ascii="Arial" w:hAnsi="Arial" w:cs="Arial"/>
                      <w:sz w:val="16"/>
                      <w:szCs w:val="20"/>
                    </w:rPr>
                  </w:pPr>
                  <w:r w:rsidRPr="00682BE8">
                    <w:rPr>
                      <w:rFonts w:ascii="Arial" w:hAnsi="Arial" w:cs="Arial"/>
                      <w:sz w:val="16"/>
                      <w:szCs w:val="20"/>
                    </w:rPr>
                    <w:t>01/06/18</w:t>
                  </w:r>
                </w:p>
              </w:tc>
              <w:tc>
                <w:tcPr>
                  <w:tcW w:w="851" w:type="dxa"/>
                  <w:tcBorders>
                    <w:top w:val="nil"/>
                    <w:left w:val="nil"/>
                    <w:bottom w:val="single" w:sz="8" w:space="0" w:color="000000"/>
                    <w:right w:val="single" w:sz="8" w:space="0" w:color="auto"/>
                  </w:tcBorders>
                  <w:tcMar>
                    <w:top w:w="0" w:type="dxa"/>
                    <w:left w:w="70" w:type="dxa"/>
                    <w:bottom w:w="0" w:type="dxa"/>
                    <w:right w:w="70" w:type="dxa"/>
                  </w:tcMar>
                  <w:vAlign w:val="center"/>
                </w:tcPr>
                <w:p w:rsidR="00B0044B" w:rsidRPr="00682BE8" w:rsidRDefault="00B0044B" w:rsidP="00B0044B">
                  <w:pPr>
                    <w:jc w:val="right"/>
                    <w:rPr>
                      <w:rFonts w:ascii="Arial" w:hAnsi="Arial" w:cs="Arial"/>
                      <w:sz w:val="16"/>
                      <w:szCs w:val="20"/>
                    </w:rPr>
                  </w:pPr>
                  <w:r w:rsidRPr="00682BE8">
                    <w:rPr>
                      <w:rFonts w:ascii="Arial" w:hAnsi="Arial" w:cs="Arial"/>
                      <w:sz w:val="16"/>
                      <w:szCs w:val="20"/>
                    </w:rPr>
                    <w:t>30/12/18</w:t>
                  </w:r>
                </w:p>
              </w:tc>
              <w:tc>
                <w:tcPr>
                  <w:tcW w:w="2977" w:type="dxa"/>
                  <w:tcBorders>
                    <w:top w:val="nil"/>
                    <w:left w:val="nil"/>
                    <w:bottom w:val="single" w:sz="8" w:space="0" w:color="auto"/>
                    <w:right w:val="single" w:sz="8" w:space="0" w:color="auto"/>
                  </w:tcBorders>
                  <w:tcMar>
                    <w:top w:w="0" w:type="dxa"/>
                    <w:left w:w="70" w:type="dxa"/>
                    <w:bottom w:w="0" w:type="dxa"/>
                    <w:right w:w="70" w:type="dxa"/>
                  </w:tcMar>
                </w:tcPr>
                <w:p w:rsidR="005A0E2A" w:rsidRDefault="00B0044B" w:rsidP="005A0E2A">
                  <w:pPr>
                    <w:jc w:val="both"/>
                    <w:rPr>
                      <w:rFonts w:ascii="Arial" w:hAnsi="Arial" w:cs="Arial"/>
                      <w:sz w:val="16"/>
                      <w:szCs w:val="20"/>
                    </w:rPr>
                  </w:pPr>
                  <w:r w:rsidRPr="00682BE8">
                    <w:rPr>
                      <w:rFonts w:ascii="Arial" w:hAnsi="Arial" w:cs="Arial"/>
                      <w:sz w:val="16"/>
                      <w:szCs w:val="20"/>
                    </w:rPr>
                    <w:t xml:space="preserve">No se hace reporte acorde con la acción preventiva durante los meses junio y julio. De agosto a </w:t>
                  </w:r>
                  <w:r w:rsidR="005A0E2A">
                    <w:rPr>
                      <w:rFonts w:ascii="Arial" w:hAnsi="Arial" w:cs="Arial"/>
                      <w:sz w:val="16"/>
                      <w:szCs w:val="20"/>
                    </w:rPr>
                    <w:t>diciembre</w:t>
                  </w:r>
                  <w:r w:rsidRPr="00682BE8">
                    <w:rPr>
                      <w:rFonts w:ascii="Arial" w:hAnsi="Arial" w:cs="Arial"/>
                      <w:sz w:val="16"/>
                      <w:szCs w:val="20"/>
                    </w:rPr>
                    <w:t xml:space="preserve"> se registra que se celebraron los comités de contratación con la presencia de Control Interno. </w:t>
                  </w:r>
                  <w:r w:rsidR="005A0E2A">
                    <w:rPr>
                      <w:rFonts w:ascii="Arial" w:hAnsi="Arial" w:cs="Arial"/>
                      <w:sz w:val="16"/>
                      <w:szCs w:val="20"/>
                    </w:rPr>
                    <w:t>Las evidencias relacionadas</w:t>
                  </w:r>
                  <w:r w:rsidR="005A0E2A" w:rsidRPr="00682BE8">
                    <w:rPr>
                      <w:rFonts w:ascii="Arial" w:hAnsi="Arial" w:cs="Arial"/>
                      <w:sz w:val="16"/>
                      <w:szCs w:val="20"/>
                    </w:rPr>
                    <w:t xml:space="preserve"> </w:t>
                  </w:r>
                  <w:r w:rsidR="005A0E2A">
                    <w:rPr>
                      <w:rFonts w:ascii="Arial" w:hAnsi="Arial" w:cs="Arial"/>
                      <w:sz w:val="16"/>
                      <w:szCs w:val="20"/>
                    </w:rPr>
                    <w:t xml:space="preserve">hacen referencia a </w:t>
                  </w:r>
                  <w:r w:rsidR="005A0E2A" w:rsidRPr="00682BE8">
                    <w:rPr>
                      <w:rFonts w:ascii="Arial" w:hAnsi="Arial" w:cs="Arial"/>
                      <w:sz w:val="16"/>
                      <w:szCs w:val="20"/>
                    </w:rPr>
                    <w:t>la remisión de estudios previos a los miembros</w:t>
                  </w:r>
                  <w:r w:rsidR="005A0E2A">
                    <w:rPr>
                      <w:rFonts w:ascii="Arial" w:hAnsi="Arial" w:cs="Arial"/>
                      <w:sz w:val="16"/>
                      <w:szCs w:val="20"/>
                    </w:rPr>
                    <w:t xml:space="preserve"> del comité y a Control Interno</w:t>
                  </w:r>
                  <w:r w:rsidR="005A0E2A" w:rsidRPr="00682BE8">
                    <w:rPr>
                      <w:rFonts w:ascii="Arial" w:hAnsi="Arial" w:cs="Arial"/>
                      <w:sz w:val="16"/>
                      <w:szCs w:val="20"/>
                    </w:rPr>
                    <w:t xml:space="preserve"> para </w:t>
                  </w:r>
                  <w:r w:rsidR="005A0E2A">
                    <w:rPr>
                      <w:rFonts w:ascii="Arial" w:hAnsi="Arial" w:cs="Arial"/>
                      <w:sz w:val="16"/>
                      <w:szCs w:val="20"/>
                    </w:rPr>
                    <w:t>las</w:t>
                  </w:r>
                  <w:r w:rsidR="005A0E2A" w:rsidRPr="00682BE8">
                    <w:rPr>
                      <w:rFonts w:ascii="Arial" w:hAnsi="Arial" w:cs="Arial"/>
                      <w:sz w:val="16"/>
                      <w:szCs w:val="20"/>
                    </w:rPr>
                    <w:t xml:space="preserve"> consideraciones previas al mismo.</w:t>
                  </w:r>
                </w:p>
                <w:p w:rsidR="005A0E2A" w:rsidRDefault="005A0E2A" w:rsidP="005A0E2A">
                  <w:pPr>
                    <w:jc w:val="both"/>
                    <w:rPr>
                      <w:rFonts w:ascii="Arial" w:hAnsi="Arial" w:cs="Arial"/>
                      <w:sz w:val="16"/>
                      <w:szCs w:val="20"/>
                    </w:rPr>
                  </w:pPr>
                </w:p>
                <w:p w:rsidR="00B0044B" w:rsidRPr="00682BE8" w:rsidRDefault="00B0044B" w:rsidP="005A0E2A">
                  <w:pPr>
                    <w:jc w:val="both"/>
                    <w:rPr>
                      <w:rFonts w:ascii="Arial" w:hAnsi="Arial" w:cs="Arial"/>
                      <w:sz w:val="16"/>
                      <w:szCs w:val="20"/>
                    </w:rPr>
                  </w:pPr>
                </w:p>
              </w:tc>
            </w:tr>
            <w:tr w:rsidR="00B0044B" w:rsidRPr="00282325" w:rsidTr="00B0044B">
              <w:trPr>
                <w:trHeight w:val="1692"/>
                <w:jc w:val="center"/>
              </w:trPr>
              <w:tc>
                <w:tcPr>
                  <w:tcW w:w="1291" w:type="dxa"/>
                  <w:vMerge/>
                  <w:tcBorders>
                    <w:left w:val="single" w:sz="8" w:space="0" w:color="auto"/>
                    <w:right w:val="single" w:sz="8" w:space="0" w:color="auto"/>
                  </w:tcBorders>
                  <w:tcMar>
                    <w:top w:w="0" w:type="dxa"/>
                    <w:left w:w="70" w:type="dxa"/>
                    <w:bottom w:w="0" w:type="dxa"/>
                    <w:right w:w="70" w:type="dxa"/>
                  </w:tcMar>
                  <w:vAlign w:val="center"/>
                </w:tcPr>
                <w:p w:rsidR="00B0044B" w:rsidRPr="00682BE8" w:rsidRDefault="00B0044B" w:rsidP="00B0044B">
                  <w:pPr>
                    <w:jc w:val="center"/>
                    <w:rPr>
                      <w:rFonts w:ascii="Arial" w:hAnsi="Arial" w:cs="Arial"/>
                      <w:sz w:val="16"/>
                      <w:szCs w:val="20"/>
                    </w:rPr>
                  </w:pPr>
                </w:p>
              </w:tc>
              <w:tc>
                <w:tcPr>
                  <w:tcW w:w="1585"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B0044B" w:rsidP="00B0044B">
                  <w:pPr>
                    <w:rPr>
                      <w:rFonts w:ascii="Arial" w:hAnsi="Arial" w:cs="Arial"/>
                      <w:sz w:val="16"/>
                      <w:szCs w:val="20"/>
                    </w:rPr>
                  </w:pPr>
                  <w:r w:rsidRPr="00682BE8">
                    <w:rPr>
                      <w:rFonts w:ascii="Arial" w:hAnsi="Arial" w:cs="Arial"/>
                      <w:sz w:val="16"/>
                      <w:szCs w:val="20"/>
                    </w:rPr>
                    <w:t>Inadecuada aplicación de la normatividad vigente, manual de contratación y procedimientos asociados</w:t>
                  </w:r>
                </w:p>
              </w:tc>
              <w:tc>
                <w:tcPr>
                  <w:tcW w:w="1877"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B0044B" w:rsidP="00B0044B">
                  <w:pPr>
                    <w:jc w:val="both"/>
                    <w:rPr>
                      <w:rFonts w:ascii="Arial" w:hAnsi="Arial" w:cs="Arial"/>
                      <w:sz w:val="16"/>
                      <w:szCs w:val="20"/>
                    </w:rPr>
                  </w:pPr>
                  <w:r w:rsidRPr="00682BE8">
                    <w:rPr>
                      <w:rFonts w:ascii="Arial" w:hAnsi="Arial" w:cs="Arial"/>
                      <w:sz w:val="16"/>
                      <w:szCs w:val="20"/>
                    </w:rPr>
                    <w:t>El profesional asignado cada vez que se requiera actualiza al personal en los temas relacionados al uso o destinación indebida de recursos públicos. Como evidencia se conservan actas de reunión.</w:t>
                  </w:r>
                </w:p>
              </w:tc>
              <w:tc>
                <w:tcPr>
                  <w:tcW w:w="850" w:type="dxa"/>
                  <w:tcBorders>
                    <w:top w:val="nil"/>
                    <w:left w:val="nil"/>
                    <w:bottom w:val="single" w:sz="8" w:space="0" w:color="000000"/>
                    <w:right w:val="single" w:sz="8" w:space="0" w:color="auto"/>
                  </w:tcBorders>
                  <w:noWrap/>
                  <w:tcMar>
                    <w:top w:w="0" w:type="dxa"/>
                    <w:left w:w="70" w:type="dxa"/>
                    <w:bottom w:w="0" w:type="dxa"/>
                    <w:right w:w="70" w:type="dxa"/>
                  </w:tcMar>
                  <w:vAlign w:val="center"/>
                </w:tcPr>
                <w:p w:rsidR="00B0044B" w:rsidRPr="00682BE8" w:rsidRDefault="00B0044B" w:rsidP="00B0044B">
                  <w:pPr>
                    <w:jc w:val="center"/>
                    <w:rPr>
                      <w:rFonts w:ascii="Arial" w:hAnsi="Arial" w:cs="Arial"/>
                      <w:sz w:val="16"/>
                      <w:szCs w:val="20"/>
                    </w:rPr>
                  </w:pPr>
                  <w:r w:rsidRPr="00682BE8">
                    <w:rPr>
                      <w:rFonts w:ascii="Arial" w:hAnsi="Arial" w:cs="Arial"/>
                      <w:sz w:val="16"/>
                      <w:szCs w:val="20"/>
                    </w:rPr>
                    <w:t>01/06/18</w:t>
                  </w:r>
                </w:p>
              </w:tc>
              <w:tc>
                <w:tcPr>
                  <w:tcW w:w="851" w:type="dxa"/>
                  <w:tcBorders>
                    <w:top w:val="nil"/>
                    <w:left w:val="nil"/>
                    <w:bottom w:val="single" w:sz="8" w:space="0" w:color="000000"/>
                    <w:right w:val="single" w:sz="8" w:space="0" w:color="auto"/>
                  </w:tcBorders>
                  <w:tcMar>
                    <w:top w:w="0" w:type="dxa"/>
                    <w:left w:w="70" w:type="dxa"/>
                    <w:bottom w:w="0" w:type="dxa"/>
                    <w:right w:w="70" w:type="dxa"/>
                  </w:tcMar>
                  <w:vAlign w:val="center"/>
                </w:tcPr>
                <w:p w:rsidR="00B0044B" w:rsidRPr="00682BE8" w:rsidRDefault="00B0044B" w:rsidP="00B0044B">
                  <w:pPr>
                    <w:jc w:val="right"/>
                    <w:rPr>
                      <w:rFonts w:ascii="Arial" w:hAnsi="Arial" w:cs="Arial"/>
                      <w:sz w:val="16"/>
                      <w:szCs w:val="20"/>
                    </w:rPr>
                  </w:pPr>
                  <w:r w:rsidRPr="00682BE8">
                    <w:rPr>
                      <w:rFonts w:ascii="Arial" w:hAnsi="Arial" w:cs="Arial"/>
                      <w:sz w:val="16"/>
                      <w:szCs w:val="20"/>
                    </w:rPr>
                    <w:t>30/12/18</w:t>
                  </w:r>
                </w:p>
              </w:tc>
              <w:tc>
                <w:tcPr>
                  <w:tcW w:w="2977"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5A0E2A" w:rsidP="005A0E2A">
                  <w:pPr>
                    <w:jc w:val="both"/>
                    <w:rPr>
                      <w:rFonts w:ascii="Arial" w:hAnsi="Arial" w:cs="Arial"/>
                      <w:sz w:val="16"/>
                      <w:szCs w:val="20"/>
                    </w:rPr>
                  </w:pPr>
                  <w:r>
                    <w:rPr>
                      <w:rFonts w:ascii="Arial" w:hAnsi="Arial" w:cs="Arial"/>
                      <w:sz w:val="16"/>
                      <w:szCs w:val="20"/>
                    </w:rPr>
                    <w:t xml:space="preserve">Se observa que la acción preventiva no atacando la causa del riesgo, pues hace referencia al uso indebido de recursos públicos. Se registra los meses de </w:t>
                  </w:r>
                  <w:r w:rsidR="00B0044B" w:rsidRPr="00682BE8">
                    <w:rPr>
                      <w:rFonts w:ascii="Arial" w:hAnsi="Arial" w:cs="Arial"/>
                      <w:sz w:val="16"/>
                      <w:szCs w:val="20"/>
                    </w:rPr>
                    <w:t xml:space="preserve">octubre </w:t>
                  </w:r>
                  <w:r>
                    <w:rPr>
                      <w:rFonts w:ascii="Arial" w:hAnsi="Arial" w:cs="Arial"/>
                      <w:sz w:val="16"/>
                      <w:szCs w:val="20"/>
                    </w:rPr>
                    <w:t xml:space="preserve">y diciembre la </w:t>
                  </w:r>
                  <w:r w:rsidR="00B0044B" w:rsidRPr="00682BE8">
                    <w:rPr>
                      <w:rFonts w:ascii="Arial" w:hAnsi="Arial" w:cs="Arial"/>
                      <w:sz w:val="16"/>
                      <w:szCs w:val="20"/>
                    </w:rPr>
                    <w:t>actualización sobre el uso o destinación</w:t>
                  </w:r>
                  <w:r>
                    <w:rPr>
                      <w:rFonts w:ascii="Arial" w:hAnsi="Arial" w:cs="Arial"/>
                      <w:sz w:val="16"/>
                      <w:szCs w:val="20"/>
                    </w:rPr>
                    <w:t xml:space="preserve"> indebida de recursos públicos, por parte de la coordinadora.</w:t>
                  </w:r>
                </w:p>
              </w:tc>
            </w:tr>
            <w:tr w:rsidR="00B0044B" w:rsidRPr="00282325" w:rsidTr="00B0044B">
              <w:trPr>
                <w:trHeight w:val="1692"/>
                <w:jc w:val="center"/>
              </w:trPr>
              <w:tc>
                <w:tcPr>
                  <w:tcW w:w="1291"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0044B" w:rsidRPr="00682BE8" w:rsidRDefault="00B0044B" w:rsidP="00B0044B">
                  <w:pPr>
                    <w:jc w:val="center"/>
                    <w:rPr>
                      <w:rFonts w:ascii="Arial" w:hAnsi="Arial" w:cs="Arial"/>
                      <w:sz w:val="14"/>
                      <w:szCs w:val="20"/>
                    </w:rPr>
                  </w:pPr>
                </w:p>
              </w:tc>
              <w:tc>
                <w:tcPr>
                  <w:tcW w:w="1585"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B0044B" w:rsidP="00B0044B">
                  <w:pPr>
                    <w:rPr>
                      <w:rFonts w:ascii="Arial" w:hAnsi="Arial" w:cs="Arial"/>
                      <w:sz w:val="14"/>
                      <w:szCs w:val="20"/>
                    </w:rPr>
                  </w:pPr>
                  <w:r w:rsidRPr="00682BE8">
                    <w:rPr>
                      <w:rFonts w:ascii="Arial" w:hAnsi="Arial" w:cs="Arial"/>
                      <w:sz w:val="16"/>
                      <w:szCs w:val="20"/>
                    </w:rPr>
                    <w:t>Tráfico de influencias</w:t>
                  </w:r>
                </w:p>
              </w:tc>
              <w:tc>
                <w:tcPr>
                  <w:tcW w:w="1877"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B0044B" w:rsidP="00B0044B">
                  <w:pPr>
                    <w:jc w:val="both"/>
                    <w:rPr>
                      <w:rFonts w:ascii="Arial" w:hAnsi="Arial" w:cs="Arial"/>
                      <w:sz w:val="14"/>
                      <w:szCs w:val="20"/>
                    </w:rPr>
                  </w:pPr>
                  <w:r w:rsidRPr="00682BE8">
                    <w:rPr>
                      <w:rFonts w:ascii="Arial" w:hAnsi="Arial" w:cs="Arial"/>
                      <w:sz w:val="16"/>
                      <w:szCs w:val="20"/>
                    </w:rPr>
                    <w:t>El coordinador cada dos meses realiza seguimiento a la ejecución de actividades, se evidencia en actas de reunión o correos electrónicos.</w:t>
                  </w:r>
                </w:p>
              </w:tc>
              <w:tc>
                <w:tcPr>
                  <w:tcW w:w="850" w:type="dxa"/>
                  <w:tcBorders>
                    <w:top w:val="nil"/>
                    <w:left w:val="nil"/>
                    <w:bottom w:val="single" w:sz="8" w:space="0" w:color="000000"/>
                    <w:right w:val="single" w:sz="8" w:space="0" w:color="auto"/>
                  </w:tcBorders>
                  <w:noWrap/>
                  <w:tcMar>
                    <w:top w:w="0" w:type="dxa"/>
                    <w:left w:w="70" w:type="dxa"/>
                    <w:bottom w:w="0" w:type="dxa"/>
                    <w:right w:w="70" w:type="dxa"/>
                  </w:tcMar>
                  <w:vAlign w:val="center"/>
                </w:tcPr>
                <w:p w:rsidR="00B0044B" w:rsidRPr="00682BE8" w:rsidRDefault="00B0044B" w:rsidP="00B0044B">
                  <w:pPr>
                    <w:jc w:val="center"/>
                    <w:rPr>
                      <w:rFonts w:ascii="Arial" w:hAnsi="Arial" w:cs="Arial"/>
                      <w:sz w:val="16"/>
                      <w:szCs w:val="20"/>
                    </w:rPr>
                  </w:pPr>
                  <w:r w:rsidRPr="00682BE8">
                    <w:rPr>
                      <w:rFonts w:ascii="Arial" w:hAnsi="Arial" w:cs="Arial"/>
                      <w:sz w:val="16"/>
                      <w:szCs w:val="20"/>
                    </w:rPr>
                    <w:t>01/06/18</w:t>
                  </w:r>
                </w:p>
              </w:tc>
              <w:tc>
                <w:tcPr>
                  <w:tcW w:w="851" w:type="dxa"/>
                  <w:tcBorders>
                    <w:top w:val="nil"/>
                    <w:left w:val="nil"/>
                    <w:bottom w:val="single" w:sz="8" w:space="0" w:color="000000"/>
                    <w:right w:val="single" w:sz="8" w:space="0" w:color="auto"/>
                  </w:tcBorders>
                  <w:tcMar>
                    <w:top w:w="0" w:type="dxa"/>
                    <w:left w:w="70" w:type="dxa"/>
                    <w:bottom w:w="0" w:type="dxa"/>
                    <w:right w:w="70" w:type="dxa"/>
                  </w:tcMar>
                  <w:vAlign w:val="center"/>
                </w:tcPr>
                <w:p w:rsidR="00B0044B" w:rsidRPr="00682BE8" w:rsidRDefault="00B0044B" w:rsidP="00B0044B">
                  <w:pPr>
                    <w:jc w:val="right"/>
                    <w:rPr>
                      <w:rFonts w:ascii="Arial" w:hAnsi="Arial" w:cs="Arial"/>
                      <w:sz w:val="16"/>
                      <w:szCs w:val="20"/>
                    </w:rPr>
                  </w:pPr>
                  <w:r w:rsidRPr="00682BE8">
                    <w:rPr>
                      <w:rFonts w:ascii="Arial" w:hAnsi="Arial" w:cs="Arial"/>
                      <w:sz w:val="16"/>
                      <w:szCs w:val="20"/>
                    </w:rPr>
                    <w:t>30/12/18</w:t>
                  </w:r>
                </w:p>
              </w:tc>
              <w:tc>
                <w:tcPr>
                  <w:tcW w:w="2977" w:type="dxa"/>
                  <w:tcBorders>
                    <w:top w:val="nil"/>
                    <w:left w:val="nil"/>
                    <w:bottom w:val="single" w:sz="8" w:space="0" w:color="auto"/>
                    <w:right w:val="single" w:sz="8" w:space="0" w:color="auto"/>
                  </w:tcBorders>
                  <w:tcMar>
                    <w:top w:w="0" w:type="dxa"/>
                    <w:left w:w="70" w:type="dxa"/>
                    <w:bottom w:w="0" w:type="dxa"/>
                    <w:right w:w="70" w:type="dxa"/>
                  </w:tcMar>
                </w:tcPr>
                <w:p w:rsidR="00B0044B" w:rsidRPr="00682BE8" w:rsidRDefault="00B0044B" w:rsidP="00B0044B">
                  <w:pPr>
                    <w:jc w:val="both"/>
                    <w:rPr>
                      <w:rFonts w:ascii="Arial" w:hAnsi="Arial" w:cs="Arial"/>
                      <w:sz w:val="16"/>
                      <w:szCs w:val="20"/>
                    </w:rPr>
                  </w:pPr>
                  <w:r w:rsidRPr="00682BE8">
                    <w:rPr>
                      <w:rFonts w:ascii="Arial" w:hAnsi="Arial" w:cs="Arial"/>
                      <w:sz w:val="16"/>
                      <w:szCs w:val="20"/>
                    </w:rPr>
                    <w:t xml:space="preserve">En junio se enviaron correos electrónicos a los profesionales solicitando realizar actividades relacionadas con la ejecución contractual. La coordinadora del Grupo de Gestión Contractual, realizó reunión con el grupo en los meses de agosto a </w:t>
                  </w:r>
                  <w:r w:rsidR="00CB2761">
                    <w:rPr>
                      <w:rFonts w:ascii="Arial" w:hAnsi="Arial" w:cs="Arial"/>
                      <w:sz w:val="16"/>
                      <w:szCs w:val="20"/>
                    </w:rPr>
                    <w:t>noviembre</w:t>
                  </w:r>
                  <w:r w:rsidRPr="00682BE8">
                    <w:rPr>
                      <w:rFonts w:ascii="Arial" w:hAnsi="Arial" w:cs="Arial"/>
                      <w:sz w:val="16"/>
                      <w:szCs w:val="20"/>
                    </w:rPr>
                    <w:t xml:space="preserve"> para efectuar el seguimiento a la ejecución de actividades.</w:t>
                  </w:r>
                </w:p>
                <w:p w:rsidR="00B0044B" w:rsidRPr="00682BE8" w:rsidRDefault="00B0044B" w:rsidP="00B0044B">
                  <w:pPr>
                    <w:jc w:val="both"/>
                    <w:rPr>
                      <w:rFonts w:ascii="Arial" w:hAnsi="Arial" w:cs="Arial"/>
                      <w:sz w:val="14"/>
                      <w:szCs w:val="20"/>
                    </w:rPr>
                  </w:pPr>
                </w:p>
              </w:tc>
            </w:tr>
          </w:tbl>
          <w:p w:rsidR="00270A3A" w:rsidRDefault="00270A3A" w:rsidP="000E41A9">
            <w:pPr>
              <w:rPr>
                <w:rFonts w:ascii="Arial" w:hAnsi="Arial" w:cs="Arial"/>
                <w:color w:val="632423"/>
                <w:sz w:val="20"/>
                <w:szCs w:val="20"/>
              </w:rPr>
            </w:pPr>
          </w:p>
          <w:p w:rsidR="00F44FEE" w:rsidRPr="00F775C1" w:rsidRDefault="00F44FEE" w:rsidP="00BF4F50">
            <w:pPr>
              <w:jc w:val="both"/>
              <w:rPr>
                <w:rFonts w:ascii="Arial" w:hAnsi="Arial" w:cs="Arial"/>
                <w:color w:val="632423"/>
                <w:sz w:val="20"/>
                <w:szCs w:val="20"/>
              </w:rPr>
            </w:pPr>
            <w:r w:rsidRPr="00BF4F50">
              <w:rPr>
                <w:rFonts w:ascii="Arial" w:hAnsi="Arial" w:cs="Arial"/>
                <w:sz w:val="20"/>
                <w:szCs w:val="20"/>
              </w:rPr>
              <w:t>Cada uno de los riesgos identificados en el mapa de riesgos de corrupción, f</w:t>
            </w:r>
            <w:r w:rsidR="00501679" w:rsidRPr="00BF4F50">
              <w:rPr>
                <w:rFonts w:ascii="Arial" w:hAnsi="Arial" w:cs="Arial"/>
                <w:sz w:val="20"/>
                <w:szCs w:val="20"/>
              </w:rPr>
              <w:t xml:space="preserve">ue </w:t>
            </w:r>
            <w:r w:rsidR="00BF4F50">
              <w:rPr>
                <w:rFonts w:ascii="Arial" w:hAnsi="Arial" w:cs="Arial"/>
                <w:sz w:val="20"/>
                <w:szCs w:val="20"/>
              </w:rPr>
              <w:t xml:space="preserve">evaluado </w:t>
            </w:r>
            <w:r w:rsidR="00501679" w:rsidRPr="00BF4F50">
              <w:rPr>
                <w:rFonts w:ascii="Arial" w:hAnsi="Arial" w:cs="Arial"/>
                <w:sz w:val="20"/>
                <w:szCs w:val="20"/>
              </w:rPr>
              <w:t>por la Oficina de Control I</w:t>
            </w:r>
            <w:r w:rsidRPr="00BF4F50">
              <w:rPr>
                <w:rFonts w:ascii="Arial" w:hAnsi="Arial" w:cs="Arial"/>
                <w:sz w:val="20"/>
                <w:szCs w:val="20"/>
              </w:rPr>
              <w:t>nterno en informe  presentado en el mes de diciembre de 2018.</w:t>
            </w:r>
          </w:p>
        </w:tc>
      </w:tr>
      <w:tr w:rsidR="00270A3A" w:rsidRPr="00015122" w:rsidTr="0070375B">
        <w:trPr>
          <w:cantSplit/>
          <w:trHeight w:val="779"/>
        </w:trPr>
        <w:tc>
          <w:tcPr>
            <w:tcW w:w="11058" w:type="dxa"/>
            <w:gridSpan w:val="6"/>
          </w:tcPr>
          <w:p w:rsidR="00CB2761" w:rsidRDefault="00CB2761" w:rsidP="00CB2761">
            <w:pPr>
              <w:jc w:val="both"/>
              <w:rPr>
                <w:rFonts w:ascii="Arial" w:hAnsi="Arial" w:cs="Arial"/>
                <w:sz w:val="20"/>
                <w:szCs w:val="20"/>
              </w:rPr>
            </w:pPr>
          </w:p>
          <w:p w:rsidR="00CB2761" w:rsidRPr="00015122" w:rsidRDefault="00CB2761" w:rsidP="00CB2761">
            <w:pPr>
              <w:pStyle w:val="Ttulo2"/>
              <w:ind w:left="0" w:firstLine="0"/>
              <w:rPr>
                <w:rFonts w:ascii="Arial" w:hAnsi="Arial" w:cs="Arial"/>
                <w:b w:val="0"/>
                <w:bCs w:val="0"/>
                <w:color w:val="262626"/>
                <w:sz w:val="20"/>
                <w:szCs w:val="20"/>
              </w:rPr>
            </w:pPr>
            <w:r w:rsidRPr="00015122">
              <w:rPr>
                <w:rFonts w:ascii="Arial" w:hAnsi="Arial" w:cs="Arial"/>
                <w:b w:val="0"/>
                <w:bCs w:val="0"/>
                <w:color w:val="262626"/>
                <w:sz w:val="20"/>
                <w:szCs w:val="20"/>
              </w:rPr>
              <w:t>7. Recomendaciones de mejoramiento de la Oficina de Control Interno:</w:t>
            </w:r>
          </w:p>
          <w:p w:rsidR="00CB2761" w:rsidRDefault="00CB2761" w:rsidP="00CB2761">
            <w:pPr>
              <w:jc w:val="both"/>
              <w:rPr>
                <w:rFonts w:ascii="Arial" w:hAnsi="Arial" w:cs="Arial"/>
                <w:sz w:val="20"/>
                <w:szCs w:val="20"/>
              </w:rPr>
            </w:pPr>
          </w:p>
          <w:p w:rsidR="00037D30" w:rsidRPr="00975DE6" w:rsidRDefault="00CB2761" w:rsidP="00975DE6">
            <w:pPr>
              <w:pStyle w:val="Prrafodelista"/>
              <w:numPr>
                <w:ilvl w:val="0"/>
                <w:numId w:val="5"/>
              </w:numPr>
              <w:jc w:val="both"/>
              <w:rPr>
                <w:rFonts w:ascii="Arial" w:hAnsi="Arial" w:cs="Arial"/>
                <w:sz w:val="20"/>
                <w:szCs w:val="20"/>
              </w:rPr>
            </w:pPr>
            <w:r w:rsidRPr="00975DE6">
              <w:rPr>
                <w:rFonts w:ascii="Arial" w:hAnsi="Arial" w:cs="Arial"/>
                <w:sz w:val="20"/>
                <w:szCs w:val="20"/>
              </w:rPr>
              <w:t>La Oficina de Control Interno, de acuerdo con lo evidenciado en el producto “Procesos contractuales Gestionados”, sugiere la verifi</w:t>
            </w:r>
            <w:r w:rsidR="00037D30" w:rsidRPr="00975DE6">
              <w:rPr>
                <w:rFonts w:ascii="Arial" w:hAnsi="Arial" w:cs="Arial"/>
                <w:sz w:val="20"/>
                <w:szCs w:val="20"/>
              </w:rPr>
              <w:t xml:space="preserve">cación minuciosa de los reportes </w:t>
            </w:r>
            <w:r w:rsidRPr="00975DE6">
              <w:rPr>
                <w:rFonts w:ascii="Arial" w:hAnsi="Arial" w:cs="Arial"/>
                <w:sz w:val="20"/>
                <w:szCs w:val="20"/>
              </w:rPr>
              <w:t>de</w:t>
            </w:r>
            <w:r w:rsidR="00037D30" w:rsidRPr="00975DE6">
              <w:rPr>
                <w:rFonts w:ascii="Arial" w:hAnsi="Arial" w:cs="Arial"/>
                <w:sz w:val="20"/>
                <w:szCs w:val="20"/>
              </w:rPr>
              <w:t xml:space="preserve"> la ejecución contractual</w:t>
            </w:r>
            <w:r w:rsidR="00975DE6">
              <w:rPr>
                <w:rFonts w:ascii="Arial" w:hAnsi="Arial" w:cs="Arial"/>
                <w:sz w:val="20"/>
                <w:szCs w:val="20"/>
              </w:rPr>
              <w:t xml:space="preserve">, </w:t>
            </w:r>
            <w:r w:rsidR="00037D30" w:rsidRPr="00975DE6">
              <w:rPr>
                <w:rFonts w:ascii="Arial" w:hAnsi="Arial" w:cs="Arial"/>
                <w:sz w:val="20"/>
                <w:szCs w:val="20"/>
              </w:rPr>
              <w:t xml:space="preserve">publicada en el botón de Transparencia de la </w:t>
            </w:r>
            <w:r w:rsidR="00975DE6">
              <w:rPr>
                <w:rFonts w:ascii="Arial" w:hAnsi="Arial" w:cs="Arial"/>
                <w:sz w:val="20"/>
                <w:szCs w:val="20"/>
              </w:rPr>
              <w:t>página web de Función Pública</w:t>
            </w:r>
            <w:r w:rsidR="00037D30" w:rsidRPr="00975DE6">
              <w:rPr>
                <w:rFonts w:ascii="Arial" w:hAnsi="Arial" w:cs="Arial"/>
                <w:sz w:val="20"/>
                <w:szCs w:val="20"/>
              </w:rPr>
              <w:t xml:space="preserve">, </w:t>
            </w:r>
            <w:r w:rsidR="00975DE6">
              <w:rPr>
                <w:rFonts w:ascii="Arial" w:hAnsi="Arial" w:cs="Arial"/>
                <w:sz w:val="20"/>
                <w:szCs w:val="20"/>
              </w:rPr>
              <w:t xml:space="preserve">frente a </w:t>
            </w:r>
            <w:r w:rsidR="00975DE6" w:rsidRPr="00975DE6">
              <w:rPr>
                <w:rFonts w:ascii="Arial" w:hAnsi="Arial" w:cs="Arial"/>
                <w:sz w:val="20"/>
                <w:szCs w:val="20"/>
              </w:rPr>
              <w:t>lo registrado</w:t>
            </w:r>
            <w:r w:rsidRPr="00975DE6">
              <w:rPr>
                <w:rFonts w:ascii="Arial" w:hAnsi="Arial" w:cs="Arial"/>
                <w:sz w:val="20"/>
                <w:szCs w:val="20"/>
              </w:rPr>
              <w:t xml:space="preserve"> en </w:t>
            </w:r>
            <w:r w:rsidR="00975DE6">
              <w:rPr>
                <w:rFonts w:ascii="Arial" w:hAnsi="Arial" w:cs="Arial"/>
                <w:sz w:val="20"/>
                <w:szCs w:val="20"/>
              </w:rPr>
              <w:t xml:space="preserve">el </w:t>
            </w:r>
            <w:r w:rsidR="00037D30" w:rsidRPr="00975DE6">
              <w:rPr>
                <w:rFonts w:ascii="Arial" w:hAnsi="Arial" w:cs="Arial"/>
                <w:sz w:val="20"/>
                <w:szCs w:val="20"/>
              </w:rPr>
              <w:t xml:space="preserve">archivo </w:t>
            </w:r>
            <w:r w:rsidRPr="00975DE6">
              <w:rPr>
                <w:rFonts w:ascii="Arial" w:hAnsi="Arial" w:cs="Arial"/>
                <w:sz w:val="20"/>
                <w:szCs w:val="20"/>
              </w:rPr>
              <w:t xml:space="preserve">“cuadro de reparto y cuadro de </w:t>
            </w:r>
            <w:r w:rsidR="00037D30" w:rsidRPr="00975DE6">
              <w:rPr>
                <w:rFonts w:ascii="Arial" w:hAnsi="Arial" w:cs="Arial"/>
                <w:sz w:val="20"/>
                <w:szCs w:val="20"/>
              </w:rPr>
              <w:t>seguimiento de contratos 2018”</w:t>
            </w:r>
            <w:r w:rsidR="00975DE6">
              <w:rPr>
                <w:rFonts w:ascii="Arial" w:hAnsi="Arial" w:cs="Arial"/>
                <w:sz w:val="20"/>
                <w:szCs w:val="20"/>
              </w:rPr>
              <w:t>.  Lo anterior con el fin de contar con información coherente, oportuna y v</w:t>
            </w:r>
            <w:r w:rsidR="00037D30" w:rsidRPr="00975DE6">
              <w:rPr>
                <w:rFonts w:ascii="Arial" w:hAnsi="Arial" w:cs="Arial"/>
                <w:sz w:val="20"/>
                <w:szCs w:val="20"/>
              </w:rPr>
              <w:t>eraz hacia el ciudadano y entes de control.</w:t>
            </w:r>
          </w:p>
          <w:p w:rsidR="00037D30" w:rsidRDefault="00037D30" w:rsidP="00CB2761">
            <w:pPr>
              <w:jc w:val="both"/>
              <w:rPr>
                <w:rFonts w:ascii="Arial" w:hAnsi="Arial" w:cs="Arial"/>
                <w:sz w:val="20"/>
                <w:szCs w:val="20"/>
              </w:rPr>
            </w:pPr>
          </w:p>
          <w:p w:rsidR="00037D30" w:rsidRPr="00975DE6" w:rsidRDefault="00037D30" w:rsidP="00975DE6">
            <w:pPr>
              <w:pStyle w:val="Prrafodelista"/>
              <w:numPr>
                <w:ilvl w:val="0"/>
                <w:numId w:val="5"/>
              </w:numPr>
              <w:jc w:val="both"/>
              <w:rPr>
                <w:rFonts w:ascii="Arial" w:hAnsi="Arial" w:cs="Arial"/>
                <w:sz w:val="20"/>
                <w:szCs w:val="20"/>
              </w:rPr>
            </w:pPr>
            <w:r w:rsidRPr="00975DE6">
              <w:rPr>
                <w:rFonts w:ascii="Arial" w:hAnsi="Arial" w:cs="Arial"/>
                <w:sz w:val="20"/>
                <w:szCs w:val="20"/>
              </w:rPr>
              <w:t>Frente a los indicadores, se observó debilidades en el registro de los avances, igualmente la información registrada no coincide con la evidencia reportada</w:t>
            </w:r>
            <w:r w:rsidR="00975DE6">
              <w:rPr>
                <w:rFonts w:ascii="Arial" w:hAnsi="Arial" w:cs="Arial"/>
                <w:sz w:val="20"/>
                <w:szCs w:val="20"/>
              </w:rPr>
              <w:t xml:space="preserve"> </w:t>
            </w:r>
            <w:r w:rsidRPr="00975DE6">
              <w:rPr>
                <w:rFonts w:ascii="Arial" w:hAnsi="Arial" w:cs="Arial"/>
                <w:sz w:val="20"/>
                <w:szCs w:val="20"/>
              </w:rPr>
              <w:t xml:space="preserve">(no se encuentran la totalidad de contratos digitalizados, en la carpeta </w:t>
            </w:r>
            <w:proofErr w:type="spellStart"/>
            <w:r w:rsidRPr="00975DE6">
              <w:rPr>
                <w:rFonts w:ascii="Arial" w:hAnsi="Arial" w:cs="Arial"/>
                <w:sz w:val="20"/>
                <w:szCs w:val="20"/>
              </w:rPr>
              <w:t>Yaksa</w:t>
            </w:r>
            <w:proofErr w:type="spellEnd"/>
            <w:r w:rsidRPr="00975DE6">
              <w:rPr>
                <w:rFonts w:ascii="Arial" w:hAnsi="Arial" w:cs="Arial"/>
                <w:sz w:val="20"/>
                <w:szCs w:val="20"/>
              </w:rPr>
              <w:t xml:space="preserve">). </w:t>
            </w:r>
          </w:p>
          <w:p w:rsidR="00037D30" w:rsidRDefault="00037D30" w:rsidP="00CB2761">
            <w:pPr>
              <w:jc w:val="both"/>
              <w:rPr>
                <w:rFonts w:ascii="Arial" w:hAnsi="Arial" w:cs="Arial"/>
                <w:sz w:val="20"/>
                <w:szCs w:val="20"/>
              </w:rPr>
            </w:pPr>
          </w:p>
          <w:p w:rsidR="00975DE6" w:rsidRDefault="00037D30" w:rsidP="00E40BD4">
            <w:pPr>
              <w:pStyle w:val="Prrafodelista"/>
              <w:numPr>
                <w:ilvl w:val="0"/>
                <w:numId w:val="5"/>
              </w:numPr>
              <w:jc w:val="both"/>
              <w:rPr>
                <w:rFonts w:ascii="Arial" w:hAnsi="Arial" w:cs="Arial"/>
                <w:sz w:val="20"/>
                <w:szCs w:val="20"/>
              </w:rPr>
            </w:pPr>
            <w:r w:rsidRPr="00F44FEE">
              <w:rPr>
                <w:rFonts w:ascii="Arial" w:hAnsi="Arial" w:cs="Arial"/>
                <w:sz w:val="20"/>
                <w:szCs w:val="20"/>
              </w:rPr>
              <w:t xml:space="preserve">Así mismo, frente a los riesgos, </w:t>
            </w:r>
            <w:r w:rsidR="00CB2761" w:rsidRPr="00F44FEE">
              <w:rPr>
                <w:rFonts w:ascii="Arial" w:hAnsi="Arial" w:cs="Arial"/>
                <w:sz w:val="20"/>
                <w:szCs w:val="20"/>
              </w:rPr>
              <w:t>es importante generar actividades que sean acordes a la acción preventiva establecida, y que estas también se encuentren alineadas a las causas por cuanto se evidencian que las actividades reportadas son reiteradas en varios riesgos y en algunos no se registran avances.</w:t>
            </w:r>
            <w:r w:rsidR="00B86C8B" w:rsidRPr="00F44FEE">
              <w:rPr>
                <w:rFonts w:ascii="Arial" w:hAnsi="Arial" w:cs="Arial"/>
                <w:sz w:val="20"/>
                <w:szCs w:val="20"/>
              </w:rPr>
              <w:t xml:space="preserve"> Por </w:t>
            </w:r>
            <w:r w:rsidR="00975DE6" w:rsidRPr="00F44FEE">
              <w:rPr>
                <w:rFonts w:ascii="Arial" w:hAnsi="Arial" w:cs="Arial"/>
                <w:sz w:val="20"/>
                <w:szCs w:val="20"/>
              </w:rPr>
              <w:t>ejemplo,</w:t>
            </w:r>
            <w:r w:rsidR="00B86C8B" w:rsidRPr="00F44FEE">
              <w:rPr>
                <w:rFonts w:ascii="Arial" w:hAnsi="Arial" w:cs="Arial"/>
                <w:sz w:val="20"/>
                <w:szCs w:val="20"/>
              </w:rPr>
              <w:t xml:space="preserve"> causas como “ataques informáticos” la acción preventiva no ataca la causa. Así mismo sucede con la causa “inadecuada aplicación de la normatividad vigente, manual de contratación y procedimientos asociados”, se registra acciones que hacen referencia al uso indebido de recur</w:t>
            </w:r>
            <w:r w:rsidR="00975DE6" w:rsidRPr="00F44FEE">
              <w:rPr>
                <w:rFonts w:ascii="Arial" w:hAnsi="Arial" w:cs="Arial"/>
                <w:sz w:val="20"/>
                <w:szCs w:val="20"/>
              </w:rPr>
              <w:t>s</w:t>
            </w:r>
            <w:r w:rsidR="00B86C8B" w:rsidRPr="00F44FEE">
              <w:rPr>
                <w:rFonts w:ascii="Arial" w:hAnsi="Arial" w:cs="Arial"/>
                <w:sz w:val="20"/>
                <w:szCs w:val="20"/>
              </w:rPr>
              <w:t xml:space="preserve">os públicos. </w:t>
            </w:r>
          </w:p>
          <w:p w:rsidR="00F44FEE" w:rsidRPr="00F44FEE" w:rsidRDefault="00F44FEE" w:rsidP="00F44FEE">
            <w:pPr>
              <w:pStyle w:val="Prrafodelista"/>
              <w:rPr>
                <w:rFonts w:ascii="Arial" w:hAnsi="Arial" w:cs="Arial"/>
                <w:sz w:val="20"/>
                <w:szCs w:val="20"/>
              </w:rPr>
            </w:pPr>
          </w:p>
          <w:p w:rsidR="00975DE6" w:rsidRPr="00BF4F50" w:rsidRDefault="00975DE6" w:rsidP="00F44FEE">
            <w:pPr>
              <w:ind w:left="706"/>
              <w:jc w:val="both"/>
              <w:rPr>
                <w:rFonts w:ascii="Arial" w:hAnsi="Arial" w:cs="Arial"/>
                <w:sz w:val="20"/>
                <w:szCs w:val="20"/>
              </w:rPr>
            </w:pPr>
            <w:r w:rsidRPr="00BF4F50">
              <w:rPr>
                <w:rFonts w:ascii="Arial" w:hAnsi="Arial" w:cs="Arial"/>
                <w:sz w:val="20"/>
                <w:szCs w:val="20"/>
              </w:rPr>
              <w:t>Tener en cuenta las observaciones y recomendaciones emitidas por la Oficina de Control Interno, en el informe y matriz de seguimiento a los riesgos de corrupción definidos en Función Pública, que fue enviado a cada uno de los responsables en los meses de diciembre 2018 y enero 2019.</w:t>
            </w:r>
          </w:p>
          <w:p w:rsidR="00B86C8B" w:rsidRPr="00B86C8B" w:rsidRDefault="00B86C8B" w:rsidP="00CB2761">
            <w:pPr>
              <w:jc w:val="both"/>
              <w:rPr>
                <w:rFonts w:ascii="Arial" w:hAnsi="Arial" w:cs="Arial"/>
                <w:sz w:val="20"/>
                <w:szCs w:val="20"/>
                <w:shd w:val="clear" w:color="auto" w:fill="FFFF00"/>
              </w:rPr>
            </w:pPr>
          </w:p>
          <w:p w:rsidR="00270A3A" w:rsidRPr="00B86C8B" w:rsidRDefault="00CB2761" w:rsidP="00F44FEE">
            <w:pPr>
              <w:pStyle w:val="Ttulo"/>
              <w:numPr>
                <w:ilvl w:val="0"/>
                <w:numId w:val="6"/>
              </w:numPr>
              <w:jc w:val="both"/>
              <w:rPr>
                <w:b w:val="0"/>
                <w:u w:val="none"/>
              </w:rPr>
            </w:pPr>
            <w:r w:rsidRPr="00B86C8B">
              <w:rPr>
                <w:b w:val="0"/>
                <w:sz w:val="20"/>
                <w:szCs w:val="20"/>
                <w:u w:val="none"/>
              </w:rPr>
              <w:t xml:space="preserve">Conforme lo anterior, se sugiere que se fortalezca la calidad de la información y los soportes que evidencian el cumplimiento de </w:t>
            </w:r>
            <w:r w:rsidR="00B86C8B">
              <w:rPr>
                <w:b w:val="0"/>
                <w:sz w:val="20"/>
                <w:szCs w:val="20"/>
                <w:u w:val="none"/>
              </w:rPr>
              <w:t>los productos</w:t>
            </w:r>
            <w:r w:rsidRPr="00B86C8B">
              <w:rPr>
                <w:b w:val="0"/>
                <w:sz w:val="20"/>
                <w:szCs w:val="20"/>
                <w:u w:val="none"/>
              </w:rPr>
              <w:t xml:space="preserve">; con el fin que esta sea consistente con la gestión llevada a cabo por la Dependencia.  </w:t>
            </w:r>
          </w:p>
          <w:p w:rsidR="00270A3A" w:rsidRDefault="00270A3A" w:rsidP="000E41A9">
            <w:pPr>
              <w:pStyle w:val="Ttulo"/>
              <w:ind w:left="-720"/>
              <w:rPr>
                <w:b w:val="0"/>
                <w:color w:val="984806"/>
              </w:rPr>
            </w:pPr>
          </w:p>
          <w:p w:rsidR="00270A3A" w:rsidRPr="00F775C1" w:rsidRDefault="00270A3A" w:rsidP="000E41A9">
            <w:pPr>
              <w:pStyle w:val="Ttulo2"/>
              <w:ind w:left="0" w:firstLine="0"/>
              <w:rPr>
                <w:sz w:val="20"/>
                <w:szCs w:val="20"/>
              </w:rPr>
            </w:pPr>
          </w:p>
        </w:tc>
      </w:tr>
      <w:tr w:rsidR="00270A3A" w:rsidRPr="00015122" w:rsidTr="0070375B">
        <w:trPr>
          <w:cantSplit/>
        </w:trPr>
        <w:tc>
          <w:tcPr>
            <w:tcW w:w="5399" w:type="dxa"/>
            <w:gridSpan w:val="4"/>
            <w:shd w:val="clear" w:color="auto" w:fill="FFFFFF"/>
          </w:tcPr>
          <w:p w:rsidR="00270A3A" w:rsidRPr="00015122" w:rsidRDefault="00270A3A" w:rsidP="000E41A9">
            <w:pPr>
              <w:jc w:val="both"/>
              <w:rPr>
                <w:rFonts w:ascii="Arial" w:hAnsi="Arial" w:cs="Arial"/>
                <w:bCs/>
                <w:color w:val="262626"/>
                <w:sz w:val="20"/>
                <w:szCs w:val="20"/>
              </w:rPr>
            </w:pPr>
          </w:p>
          <w:p w:rsidR="00270A3A" w:rsidRPr="00015122" w:rsidRDefault="00270A3A" w:rsidP="000E41A9">
            <w:pPr>
              <w:jc w:val="both"/>
              <w:rPr>
                <w:rFonts w:ascii="Arial" w:hAnsi="Arial" w:cs="Arial"/>
                <w:bCs/>
                <w:color w:val="262626"/>
                <w:sz w:val="20"/>
                <w:szCs w:val="20"/>
              </w:rPr>
            </w:pPr>
            <w:r w:rsidRPr="00015122">
              <w:rPr>
                <w:rFonts w:ascii="Arial" w:hAnsi="Arial" w:cs="Arial"/>
                <w:bCs/>
                <w:color w:val="262626"/>
                <w:sz w:val="20"/>
                <w:szCs w:val="20"/>
              </w:rPr>
              <w:t>8. Firmas:</w:t>
            </w:r>
          </w:p>
          <w:p w:rsidR="00270A3A" w:rsidRPr="00015122" w:rsidRDefault="00270A3A" w:rsidP="000E41A9">
            <w:pPr>
              <w:jc w:val="both"/>
              <w:rPr>
                <w:rFonts w:ascii="Arial" w:hAnsi="Arial" w:cs="Arial"/>
                <w:bCs/>
                <w:color w:val="262626"/>
                <w:sz w:val="20"/>
                <w:szCs w:val="20"/>
              </w:rPr>
            </w:pPr>
          </w:p>
          <w:p w:rsidR="00270A3A" w:rsidRPr="00015122" w:rsidRDefault="00270A3A" w:rsidP="000E41A9">
            <w:pPr>
              <w:jc w:val="both"/>
              <w:rPr>
                <w:rFonts w:ascii="Arial" w:hAnsi="Arial" w:cs="Arial"/>
                <w:bCs/>
                <w:color w:val="262626"/>
                <w:sz w:val="20"/>
                <w:szCs w:val="20"/>
              </w:rPr>
            </w:pPr>
          </w:p>
          <w:p w:rsidR="00270A3A" w:rsidRPr="00015122" w:rsidRDefault="00B86C8B" w:rsidP="000E41A9">
            <w:pPr>
              <w:jc w:val="both"/>
              <w:rPr>
                <w:rFonts w:ascii="Arial" w:hAnsi="Arial" w:cs="Arial"/>
                <w:bCs/>
                <w:color w:val="262626"/>
                <w:sz w:val="20"/>
                <w:szCs w:val="20"/>
              </w:rPr>
            </w:pPr>
            <w:r>
              <w:rPr>
                <w:rFonts w:ascii="Arial" w:hAnsi="Arial" w:cs="Arial"/>
                <w:bCs/>
                <w:color w:val="262626"/>
                <w:sz w:val="20"/>
                <w:szCs w:val="20"/>
              </w:rPr>
              <w:t xml:space="preserve">SANDRA MILENA RAMIREZ OSORIO </w:t>
            </w:r>
          </w:p>
          <w:p w:rsidR="00270A3A" w:rsidRPr="00015122" w:rsidRDefault="00270A3A" w:rsidP="000E41A9">
            <w:pPr>
              <w:jc w:val="both"/>
              <w:rPr>
                <w:rFonts w:ascii="Arial" w:hAnsi="Arial" w:cs="Arial"/>
                <w:bCs/>
                <w:color w:val="262626"/>
                <w:sz w:val="20"/>
                <w:szCs w:val="20"/>
              </w:rPr>
            </w:pPr>
            <w:r w:rsidRPr="00015122">
              <w:rPr>
                <w:rFonts w:ascii="Arial" w:hAnsi="Arial" w:cs="Arial"/>
                <w:bCs/>
                <w:color w:val="262626"/>
                <w:sz w:val="20"/>
                <w:szCs w:val="20"/>
              </w:rPr>
              <w:t xml:space="preserve">Auditor </w:t>
            </w:r>
            <w:r w:rsidRPr="00CB2761">
              <w:rPr>
                <w:rFonts w:ascii="Arial" w:hAnsi="Arial" w:cs="Arial"/>
                <w:color w:val="262626"/>
                <w:sz w:val="22"/>
              </w:rPr>
              <w:t>(es)</w:t>
            </w:r>
          </w:p>
        </w:tc>
        <w:tc>
          <w:tcPr>
            <w:tcW w:w="5659" w:type="dxa"/>
            <w:gridSpan w:val="2"/>
            <w:shd w:val="clear" w:color="auto" w:fill="FFFFFF"/>
          </w:tcPr>
          <w:p w:rsidR="00270A3A" w:rsidRPr="00015122" w:rsidRDefault="00270A3A" w:rsidP="000E41A9">
            <w:pPr>
              <w:rPr>
                <w:rFonts w:ascii="Arial" w:hAnsi="Arial" w:cs="Arial"/>
                <w:bCs/>
                <w:color w:val="262626"/>
                <w:sz w:val="20"/>
                <w:szCs w:val="20"/>
              </w:rPr>
            </w:pPr>
          </w:p>
          <w:p w:rsidR="00270A3A" w:rsidRPr="00015122" w:rsidRDefault="00270A3A" w:rsidP="000E41A9">
            <w:pPr>
              <w:rPr>
                <w:rFonts w:ascii="Arial" w:hAnsi="Arial" w:cs="Arial"/>
                <w:bCs/>
                <w:color w:val="262626"/>
                <w:sz w:val="20"/>
                <w:szCs w:val="20"/>
              </w:rPr>
            </w:pPr>
          </w:p>
          <w:p w:rsidR="00270A3A" w:rsidRPr="00015122" w:rsidRDefault="00270A3A" w:rsidP="000E41A9">
            <w:pPr>
              <w:rPr>
                <w:rFonts w:ascii="Arial" w:hAnsi="Arial" w:cs="Arial"/>
                <w:bCs/>
                <w:color w:val="262626"/>
                <w:sz w:val="20"/>
                <w:szCs w:val="20"/>
              </w:rPr>
            </w:pPr>
          </w:p>
          <w:p w:rsidR="00270A3A" w:rsidRPr="00015122" w:rsidRDefault="00270A3A" w:rsidP="000E41A9">
            <w:pPr>
              <w:jc w:val="both"/>
              <w:rPr>
                <w:rFonts w:ascii="Arial" w:hAnsi="Arial" w:cs="Arial"/>
                <w:bCs/>
                <w:color w:val="262626"/>
                <w:sz w:val="20"/>
                <w:szCs w:val="20"/>
              </w:rPr>
            </w:pPr>
          </w:p>
          <w:p w:rsidR="00270A3A" w:rsidRPr="00015122" w:rsidRDefault="00B86C8B" w:rsidP="000E41A9">
            <w:pPr>
              <w:jc w:val="both"/>
              <w:rPr>
                <w:rFonts w:ascii="Arial" w:hAnsi="Arial" w:cs="Arial"/>
                <w:bCs/>
                <w:color w:val="262626"/>
                <w:sz w:val="20"/>
                <w:szCs w:val="20"/>
              </w:rPr>
            </w:pPr>
            <w:r>
              <w:rPr>
                <w:rFonts w:ascii="Arial" w:hAnsi="Arial" w:cs="Arial"/>
                <w:bCs/>
                <w:color w:val="262626"/>
                <w:sz w:val="20"/>
                <w:szCs w:val="20"/>
              </w:rPr>
              <w:t xml:space="preserve">LUZ STELLA PATIÑO JURADO </w:t>
            </w:r>
          </w:p>
          <w:p w:rsidR="00270A3A" w:rsidRPr="00015122" w:rsidRDefault="00270A3A" w:rsidP="000E41A9">
            <w:pPr>
              <w:jc w:val="both"/>
              <w:rPr>
                <w:rFonts w:ascii="Arial" w:hAnsi="Arial" w:cs="Arial"/>
                <w:bCs/>
                <w:color w:val="262626"/>
                <w:sz w:val="20"/>
                <w:szCs w:val="20"/>
              </w:rPr>
            </w:pPr>
            <w:r w:rsidRPr="00015122">
              <w:rPr>
                <w:rFonts w:ascii="Arial" w:hAnsi="Arial" w:cs="Arial"/>
                <w:bCs/>
                <w:color w:val="262626"/>
                <w:sz w:val="20"/>
                <w:szCs w:val="20"/>
              </w:rPr>
              <w:t>Jefe Oficina de Control Interno</w:t>
            </w:r>
          </w:p>
        </w:tc>
      </w:tr>
    </w:tbl>
    <w:p w:rsidR="00270A3A" w:rsidRDefault="00270A3A"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B86C8B" w:rsidRDefault="00B86C8B" w:rsidP="00270A3A">
      <w:pPr>
        <w:pStyle w:val="Ttulo"/>
        <w:jc w:val="both"/>
        <w:rPr>
          <w:b w:val="0"/>
          <w:color w:val="632423"/>
        </w:rPr>
      </w:pPr>
    </w:p>
    <w:p w:rsidR="00270A3A" w:rsidRPr="00DE71EF" w:rsidRDefault="00270A3A" w:rsidP="00270A3A">
      <w:pPr>
        <w:pStyle w:val="Ttulo"/>
        <w:ind w:left="-720"/>
        <w:rPr>
          <w:b w:val="0"/>
          <w:color w:val="632423"/>
          <w:sz w:val="20"/>
          <w:szCs w:val="20"/>
          <w:u w:val="none"/>
        </w:rPr>
      </w:pPr>
      <w:r w:rsidRPr="00DE71EF">
        <w:rPr>
          <w:b w:val="0"/>
          <w:color w:val="632423"/>
          <w:sz w:val="20"/>
          <w:szCs w:val="20"/>
          <w:u w:val="none"/>
        </w:rPr>
        <w:t>Instructivo Diligenciamiento Formato Evaluación de Gestión por Dependencias</w:t>
      </w:r>
    </w:p>
    <w:p w:rsidR="00270A3A" w:rsidRPr="00DE71EF" w:rsidRDefault="00270A3A" w:rsidP="00270A3A">
      <w:pPr>
        <w:jc w:val="center"/>
        <w:rPr>
          <w:rFonts w:ascii="Arial" w:hAnsi="Arial" w:cs="Arial"/>
          <w:bCs/>
          <w:color w:val="632423"/>
          <w:sz w:val="20"/>
          <w:szCs w:val="20"/>
        </w:rPr>
      </w:pPr>
      <w:r w:rsidRPr="00DE71EF">
        <w:rPr>
          <w:rFonts w:ascii="Arial" w:hAnsi="Arial" w:cs="Arial"/>
          <w:bCs/>
          <w:color w:val="632423"/>
          <w:sz w:val="20"/>
          <w:szCs w:val="20"/>
        </w:rPr>
        <w:t>Oficina de Control Interno</w:t>
      </w:r>
    </w:p>
    <w:p w:rsidR="00270A3A" w:rsidRPr="00DE71EF" w:rsidRDefault="00270A3A" w:rsidP="00270A3A">
      <w:pPr>
        <w:jc w:val="center"/>
        <w:rPr>
          <w:rFonts w:ascii="Arial" w:hAnsi="Arial" w:cs="Arial"/>
          <w:bCs/>
          <w:sz w:val="20"/>
          <w:szCs w:val="20"/>
        </w:rPr>
      </w:pPr>
    </w:p>
    <w:p w:rsidR="00270A3A" w:rsidRPr="00DE71EF" w:rsidRDefault="00270A3A" w:rsidP="00270A3A">
      <w:pPr>
        <w:jc w:val="both"/>
        <w:rPr>
          <w:rFonts w:ascii="Arial" w:hAnsi="Arial" w:cs="Arial"/>
          <w:bCs/>
          <w:sz w:val="20"/>
          <w:szCs w:val="20"/>
        </w:rPr>
      </w:pPr>
    </w:p>
    <w:p w:rsidR="00270A3A" w:rsidRPr="00DE71EF" w:rsidRDefault="00270A3A" w:rsidP="00270A3A">
      <w:pPr>
        <w:numPr>
          <w:ilvl w:val="0"/>
          <w:numId w:val="1"/>
        </w:numPr>
        <w:ind w:left="0" w:firstLine="0"/>
        <w:jc w:val="both"/>
        <w:rPr>
          <w:rFonts w:ascii="Arial" w:hAnsi="Arial" w:cs="Arial"/>
          <w:color w:val="00B0F0"/>
          <w:sz w:val="20"/>
          <w:szCs w:val="20"/>
        </w:rPr>
      </w:pPr>
      <w:r w:rsidRPr="00DE71EF">
        <w:rPr>
          <w:rFonts w:ascii="Arial" w:hAnsi="Arial" w:cs="Arial"/>
          <w:bCs/>
          <w:sz w:val="20"/>
          <w:szCs w:val="20"/>
        </w:rPr>
        <w:t xml:space="preserve">Fecha: </w:t>
      </w:r>
      <w:r w:rsidRPr="00DE71EF">
        <w:rPr>
          <w:rFonts w:ascii="Arial" w:hAnsi="Arial" w:cs="Arial"/>
          <w:sz w:val="20"/>
          <w:szCs w:val="20"/>
        </w:rPr>
        <w:t>en esta columna registre la fecha de elaboración del informe de evaluación</w:t>
      </w:r>
    </w:p>
    <w:p w:rsidR="00270A3A" w:rsidRPr="00DE71EF" w:rsidRDefault="00270A3A" w:rsidP="00270A3A">
      <w:pPr>
        <w:ind w:left="1080"/>
        <w:jc w:val="both"/>
        <w:rPr>
          <w:rFonts w:ascii="Arial" w:hAnsi="Arial" w:cs="Arial"/>
          <w:bCs/>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2.</w:t>
      </w:r>
      <w:r w:rsidRPr="00DE71EF">
        <w:rPr>
          <w:rFonts w:ascii="Arial" w:hAnsi="Arial" w:cs="Arial"/>
          <w:bCs/>
          <w:sz w:val="20"/>
          <w:szCs w:val="20"/>
        </w:rPr>
        <w:tab/>
        <w:t>Dependencia a evaluar: i</w:t>
      </w:r>
      <w:r w:rsidRPr="00DE71EF">
        <w:rPr>
          <w:rFonts w:ascii="Arial" w:hAnsi="Arial" w:cs="Arial"/>
          <w:sz w:val="20"/>
          <w:szCs w:val="20"/>
        </w:rPr>
        <w:t>ndique el nombre de la dependencia a la cual se le práctica la evaluación de gestión.</w:t>
      </w:r>
    </w:p>
    <w:p w:rsidR="00270A3A" w:rsidRPr="00DE71EF" w:rsidRDefault="00270A3A" w:rsidP="00270A3A">
      <w:pPr>
        <w:ind w:left="720" w:hanging="720"/>
        <w:jc w:val="both"/>
        <w:rPr>
          <w:rFonts w:ascii="Arial" w:hAnsi="Arial" w:cs="Arial"/>
          <w:bCs/>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3.</w:t>
      </w:r>
      <w:r w:rsidRPr="00DE71EF">
        <w:rPr>
          <w:rFonts w:ascii="Arial" w:hAnsi="Arial" w:cs="Arial"/>
          <w:bCs/>
          <w:sz w:val="20"/>
          <w:szCs w:val="20"/>
        </w:rPr>
        <w:tab/>
        <w:t xml:space="preserve">Objetivos Institucionales relacionados con la dependencia: </w:t>
      </w:r>
      <w:r w:rsidRPr="00DE71EF">
        <w:rPr>
          <w:rFonts w:ascii="Arial" w:hAnsi="Arial" w:cs="Arial"/>
          <w:sz w:val="20"/>
          <w:szCs w:val="20"/>
        </w:rPr>
        <w:t>relacione los objetivos de la entidad asociados a los objetivos prioritarios de la dependencia a evaluar.</w:t>
      </w:r>
    </w:p>
    <w:p w:rsidR="00270A3A" w:rsidRPr="00DE71EF" w:rsidRDefault="00270A3A" w:rsidP="00270A3A">
      <w:pPr>
        <w:ind w:left="720" w:hanging="720"/>
        <w:jc w:val="both"/>
        <w:rPr>
          <w:rFonts w:ascii="Arial" w:hAnsi="Arial" w:cs="Arial"/>
          <w:bCs/>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 xml:space="preserve">4. </w:t>
      </w:r>
      <w:r w:rsidRPr="00DE71EF">
        <w:rPr>
          <w:rFonts w:ascii="Arial" w:hAnsi="Arial" w:cs="Arial"/>
          <w:bCs/>
          <w:sz w:val="20"/>
          <w:szCs w:val="20"/>
        </w:rPr>
        <w:tab/>
        <w:t xml:space="preserve">Producto: </w:t>
      </w:r>
      <w:r w:rsidRPr="00DE71EF">
        <w:rPr>
          <w:rFonts w:ascii="Arial" w:hAnsi="Arial" w:cs="Arial"/>
          <w:sz w:val="20"/>
          <w:szCs w:val="20"/>
        </w:rPr>
        <w:t>escriba el nombre del producto (estratégico y operativo) asociado al cumplimiento del objetivo institucional, definido en el plan de acción anual.</w:t>
      </w:r>
    </w:p>
    <w:p w:rsidR="00270A3A" w:rsidRPr="00DE71EF" w:rsidRDefault="00270A3A" w:rsidP="00270A3A">
      <w:pPr>
        <w:ind w:left="720" w:hanging="720"/>
        <w:jc w:val="both"/>
        <w:rPr>
          <w:rFonts w:ascii="Arial" w:hAnsi="Arial" w:cs="Arial"/>
          <w:bCs/>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 xml:space="preserve">5. </w:t>
      </w:r>
      <w:r w:rsidRPr="00DE71EF">
        <w:rPr>
          <w:rFonts w:ascii="Arial" w:hAnsi="Arial" w:cs="Arial"/>
          <w:bCs/>
          <w:sz w:val="20"/>
          <w:szCs w:val="20"/>
        </w:rPr>
        <w:tab/>
        <w:t xml:space="preserve">Medición de Productos: </w:t>
      </w:r>
      <w:r w:rsidRPr="00DE71EF">
        <w:rPr>
          <w:rFonts w:ascii="Arial" w:hAnsi="Arial" w:cs="Arial"/>
          <w:sz w:val="20"/>
          <w:szCs w:val="20"/>
        </w:rPr>
        <w:t xml:space="preserve">la medición de compromisos busca evaluar objetivamente el desempeño de la dependencia, a través de la evaluación del cumplimiento de los productos estratégicos y operativos definidos en el plan de acción anual. Este ítem se despliega a través de tres (3) componentes: </w:t>
      </w:r>
    </w:p>
    <w:p w:rsidR="00270A3A" w:rsidRPr="00DE71EF" w:rsidRDefault="00270A3A" w:rsidP="00270A3A">
      <w:pPr>
        <w:ind w:left="720" w:hanging="720"/>
        <w:jc w:val="both"/>
        <w:rPr>
          <w:rFonts w:ascii="Arial" w:hAnsi="Arial" w:cs="Arial"/>
          <w:bCs/>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5.1.</w:t>
      </w:r>
      <w:r w:rsidRPr="00DE71EF">
        <w:rPr>
          <w:rFonts w:ascii="Arial" w:hAnsi="Arial" w:cs="Arial"/>
          <w:bCs/>
          <w:sz w:val="20"/>
          <w:szCs w:val="20"/>
        </w:rPr>
        <w:tab/>
      </w:r>
      <w:r w:rsidRPr="00DE71EF">
        <w:rPr>
          <w:rFonts w:ascii="Arial" w:hAnsi="Arial" w:cs="Arial"/>
          <w:sz w:val="20"/>
          <w:szCs w:val="20"/>
        </w:rPr>
        <w:t>Avance Producto SGI (%): en esta columna registre el  avance en porcentaje del producto (establecido previamente en el plan de acción)</w:t>
      </w:r>
    </w:p>
    <w:p w:rsidR="00270A3A" w:rsidRPr="00DE71EF" w:rsidRDefault="00270A3A" w:rsidP="00270A3A">
      <w:pPr>
        <w:ind w:left="720" w:hanging="720"/>
        <w:jc w:val="both"/>
        <w:rPr>
          <w:rFonts w:ascii="Arial" w:hAnsi="Arial" w:cs="Arial"/>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 xml:space="preserve">5.2. </w:t>
      </w:r>
      <w:r w:rsidRPr="00DE71EF">
        <w:rPr>
          <w:rFonts w:ascii="Arial" w:hAnsi="Arial" w:cs="Arial"/>
          <w:bCs/>
          <w:sz w:val="20"/>
          <w:szCs w:val="20"/>
        </w:rPr>
        <w:tab/>
      </w:r>
      <w:r w:rsidRPr="00DE71EF">
        <w:rPr>
          <w:rFonts w:ascii="Arial" w:hAnsi="Arial" w:cs="Arial"/>
          <w:sz w:val="20"/>
          <w:szCs w:val="20"/>
        </w:rPr>
        <w:t>Análisis de Resultados (%): se describe brevemente el análisis e interpretación de los resultados, teniendo como fundamento los avances cuantitativos, cualitativos y las evidencias registradas.</w:t>
      </w:r>
    </w:p>
    <w:p w:rsidR="00270A3A" w:rsidRPr="00DE71EF" w:rsidRDefault="00270A3A" w:rsidP="00270A3A">
      <w:pPr>
        <w:ind w:left="720" w:hanging="720"/>
        <w:jc w:val="both"/>
        <w:rPr>
          <w:rFonts w:ascii="Arial" w:hAnsi="Arial" w:cs="Arial"/>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 xml:space="preserve">5.3. </w:t>
      </w:r>
      <w:r w:rsidRPr="00DE71EF">
        <w:rPr>
          <w:rFonts w:ascii="Arial" w:hAnsi="Arial" w:cs="Arial"/>
          <w:bCs/>
          <w:sz w:val="20"/>
          <w:szCs w:val="20"/>
        </w:rPr>
        <w:tab/>
      </w:r>
      <w:r w:rsidRPr="00DE71EF">
        <w:rPr>
          <w:rFonts w:ascii="Arial" w:hAnsi="Arial" w:cs="Arial"/>
          <w:sz w:val="20"/>
          <w:szCs w:val="20"/>
        </w:rPr>
        <w:t xml:space="preserve">Evaluación Control Interno (10%): se describe el valor equivalente al 10% del avance del producto que se está evaluando (definido en el SGI), con el fin de dar cumplimiento al Acuerdo 565 de 2016 de la Comisión Nacional del Servicio Civil, modificado mediante Acuerdo 20181000006176 del 10 de octubre de 2018 relacionado con la evaluación de desempeño laboral de los Empleados Públicos de Carrera Administrativa y en periodo de prueba.  </w:t>
      </w:r>
    </w:p>
    <w:p w:rsidR="00270A3A" w:rsidRPr="00DE71EF" w:rsidRDefault="00270A3A" w:rsidP="00270A3A">
      <w:pPr>
        <w:ind w:left="720" w:hanging="720"/>
        <w:jc w:val="both"/>
        <w:rPr>
          <w:rFonts w:ascii="Arial" w:hAnsi="Arial" w:cs="Arial"/>
          <w:bCs/>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 xml:space="preserve">6. </w:t>
      </w:r>
      <w:r w:rsidRPr="00DE71EF">
        <w:rPr>
          <w:rFonts w:ascii="Arial" w:hAnsi="Arial" w:cs="Arial"/>
          <w:bCs/>
          <w:sz w:val="20"/>
          <w:szCs w:val="20"/>
        </w:rPr>
        <w:tab/>
      </w:r>
      <w:r w:rsidRPr="00DE71EF">
        <w:rPr>
          <w:rFonts w:ascii="Arial" w:hAnsi="Arial" w:cs="Arial"/>
          <w:sz w:val="20"/>
          <w:szCs w:val="20"/>
        </w:rPr>
        <w:t xml:space="preserve">Evaluación de la Oficina de Control Interno a los compromisos de la dependencia: en esta columna </w:t>
      </w:r>
      <w:smartTag w:uri="urn:schemas-microsoft-com:office:smarttags" w:element="PersonName">
        <w:smartTagPr>
          <w:attr w:name="ProductID" w:val="la Oficina"/>
        </w:smartTagPr>
        <w:r w:rsidRPr="00DE71EF">
          <w:rPr>
            <w:rFonts w:ascii="Arial" w:hAnsi="Arial" w:cs="Arial"/>
            <w:sz w:val="20"/>
            <w:szCs w:val="20"/>
          </w:rPr>
          <w:t>la Oficina</w:t>
        </w:r>
      </w:smartTag>
      <w:r w:rsidRPr="00DE71EF">
        <w:rPr>
          <w:rFonts w:ascii="Arial" w:hAnsi="Arial" w:cs="Arial"/>
          <w:sz w:val="20"/>
          <w:szCs w:val="20"/>
        </w:rPr>
        <w:t xml:space="preserve"> de Control Interno, producto de su estudio, análisis integral de la dependencia y su buen juicio deberá plasmar los resultados de la evaluación de la misma. En esta evaluación se tendrá en cuenta el resultado de los riesgos e indicadores identificados por cada dependencia.</w:t>
      </w:r>
    </w:p>
    <w:p w:rsidR="00270A3A" w:rsidRPr="00DE71EF" w:rsidRDefault="00270A3A" w:rsidP="00270A3A">
      <w:pPr>
        <w:ind w:left="720" w:hanging="720"/>
        <w:jc w:val="both"/>
        <w:rPr>
          <w:rFonts w:ascii="Arial" w:hAnsi="Arial" w:cs="Arial"/>
          <w:bCs/>
          <w:sz w:val="20"/>
          <w:szCs w:val="20"/>
        </w:rPr>
      </w:pPr>
    </w:p>
    <w:p w:rsidR="00270A3A" w:rsidRPr="00DE71EF" w:rsidRDefault="00270A3A" w:rsidP="00270A3A">
      <w:pPr>
        <w:ind w:left="720" w:hanging="720"/>
        <w:jc w:val="both"/>
        <w:rPr>
          <w:rFonts w:ascii="Arial" w:hAnsi="Arial" w:cs="Arial"/>
          <w:sz w:val="20"/>
          <w:szCs w:val="20"/>
        </w:rPr>
      </w:pPr>
      <w:r w:rsidRPr="00DE71EF">
        <w:rPr>
          <w:rFonts w:ascii="Arial" w:hAnsi="Arial" w:cs="Arial"/>
          <w:bCs/>
          <w:sz w:val="20"/>
          <w:szCs w:val="20"/>
        </w:rPr>
        <w:t xml:space="preserve">7. </w:t>
      </w:r>
      <w:r w:rsidRPr="00DE71EF">
        <w:rPr>
          <w:rFonts w:ascii="Arial" w:hAnsi="Arial" w:cs="Arial"/>
          <w:bCs/>
          <w:sz w:val="20"/>
          <w:szCs w:val="20"/>
        </w:rPr>
        <w:tab/>
        <w:t xml:space="preserve">Recomendaciones de Mejoramiento de la Oficina de Control Interno: </w:t>
      </w:r>
      <w:r w:rsidRPr="00DE71EF">
        <w:rPr>
          <w:rFonts w:ascii="Arial" w:hAnsi="Arial" w:cs="Arial"/>
          <w:sz w:val="20"/>
          <w:szCs w:val="20"/>
        </w:rPr>
        <w:t xml:space="preserve">como producto de la tarea de mejoramiento continuo propia del Jefe de Control Interno, en esta columna se identificarán las acciones y estrategias de mejoramiento que permitan superar las limitaciones presentadas en la gestión de la dependencia y le faciliten una gestión mucho más eficiente y eficaz. Estas recomendaciones deberán ser totalmente consistentes con las establecidas en el Plan de Mejoramiento Institucional. </w:t>
      </w:r>
    </w:p>
    <w:p w:rsidR="00270A3A" w:rsidRPr="00DE71EF" w:rsidRDefault="00270A3A" w:rsidP="00270A3A">
      <w:pPr>
        <w:ind w:left="720" w:hanging="720"/>
        <w:jc w:val="both"/>
        <w:rPr>
          <w:rFonts w:ascii="Arial" w:hAnsi="Arial" w:cs="Arial"/>
          <w:bCs/>
          <w:sz w:val="20"/>
          <w:szCs w:val="20"/>
        </w:rPr>
      </w:pPr>
    </w:p>
    <w:p w:rsidR="00270A3A" w:rsidRPr="00DE71EF" w:rsidRDefault="00270A3A" w:rsidP="00270A3A">
      <w:pPr>
        <w:ind w:left="720" w:hanging="720"/>
        <w:jc w:val="both"/>
        <w:rPr>
          <w:rFonts w:ascii="Arial" w:hAnsi="Arial" w:cs="Arial"/>
          <w:b/>
          <w:bCs/>
          <w:sz w:val="20"/>
          <w:szCs w:val="20"/>
        </w:rPr>
      </w:pPr>
      <w:r w:rsidRPr="00DE71EF">
        <w:rPr>
          <w:rFonts w:ascii="Arial" w:hAnsi="Arial" w:cs="Arial"/>
          <w:bCs/>
          <w:sz w:val="20"/>
          <w:szCs w:val="20"/>
        </w:rPr>
        <w:t>8.</w:t>
      </w:r>
      <w:r w:rsidRPr="00DE71EF">
        <w:rPr>
          <w:rFonts w:ascii="Arial" w:hAnsi="Arial" w:cs="Arial"/>
          <w:bCs/>
          <w:sz w:val="20"/>
          <w:szCs w:val="20"/>
        </w:rPr>
        <w:tab/>
        <w:t xml:space="preserve">Firmas: </w:t>
      </w:r>
      <w:r w:rsidRPr="00DE71EF">
        <w:rPr>
          <w:rFonts w:ascii="Arial" w:hAnsi="Arial" w:cs="Arial"/>
          <w:sz w:val="20"/>
          <w:szCs w:val="20"/>
        </w:rPr>
        <w:t xml:space="preserve">en esta columna el (los) auditor (es) y el Jefe de </w:t>
      </w:r>
      <w:smartTag w:uri="urn:schemas-microsoft-com:office:smarttags" w:element="PersonName">
        <w:smartTagPr>
          <w:attr w:name="ProductID" w:val="la Oficina"/>
        </w:smartTagPr>
        <w:r w:rsidRPr="00DE71EF">
          <w:rPr>
            <w:rFonts w:ascii="Arial" w:hAnsi="Arial" w:cs="Arial"/>
            <w:sz w:val="20"/>
            <w:szCs w:val="20"/>
          </w:rPr>
          <w:t>la Oficina</w:t>
        </w:r>
      </w:smartTag>
      <w:r w:rsidRPr="00DE71EF">
        <w:rPr>
          <w:rFonts w:ascii="Arial" w:hAnsi="Arial" w:cs="Arial"/>
          <w:sz w:val="20"/>
          <w:szCs w:val="20"/>
        </w:rPr>
        <w:t xml:space="preserve"> de Control Interno mediante su firma suscribirán la evaluación realizada. </w:t>
      </w:r>
    </w:p>
    <w:p w:rsidR="00270A3A" w:rsidRPr="00DE71EF" w:rsidRDefault="00270A3A" w:rsidP="00270A3A">
      <w:pPr>
        <w:rPr>
          <w:sz w:val="20"/>
          <w:szCs w:val="20"/>
        </w:rPr>
      </w:pPr>
    </w:p>
    <w:p w:rsidR="004F49C9" w:rsidRDefault="004F49C9"/>
    <w:sectPr w:rsidR="004F49C9" w:rsidSect="00E27E26">
      <w:headerReference w:type="default" r:id="rId14"/>
      <w:footerReference w:type="even" r:id="rId15"/>
      <w:footerReference w:type="default" r:id="rId16"/>
      <w:pgSz w:w="12240" w:h="15840"/>
      <w:pgMar w:top="1418" w:right="964" w:bottom="161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D4" w:rsidRDefault="00330FD4">
      <w:r>
        <w:separator/>
      </w:r>
    </w:p>
  </w:endnote>
  <w:endnote w:type="continuationSeparator" w:id="0">
    <w:p w:rsidR="00330FD4" w:rsidRDefault="0033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Roboto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C3" w:rsidRDefault="00DA2E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F50C3" w:rsidRDefault="00330FD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F3" w:rsidRPr="00F75A05" w:rsidRDefault="00DA2EF1" w:rsidP="001C67F3">
    <w:pPr>
      <w:pStyle w:val="Piedepgina"/>
      <w:rPr>
        <w:rFonts w:ascii="Arial" w:hAnsi="Arial" w:cs="Arial"/>
        <w:sz w:val="16"/>
        <w:szCs w:val="16"/>
      </w:rPr>
    </w:pPr>
    <w:r w:rsidRPr="00F75A05">
      <w:rPr>
        <w:rFonts w:ascii="Arial" w:hAnsi="Arial" w:cs="Arial"/>
        <w:sz w:val="16"/>
        <w:szCs w:val="16"/>
      </w:rPr>
      <w:t xml:space="preserve">F. Versión 3 </w:t>
    </w:r>
    <w:r w:rsidRPr="00F75A05">
      <w:rPr>
        <w:rFonts w:ascii="Arial" w:hAnsi="Arial" w:cs="Arial"/>
        <w:sz w:val="16"/>
        <w:szCs w:val="16"/>
      </w:rPr>
      <w:tab/>
      <w:t xml:space="preserve">                 </w:t>
    </w:r>
    <w:r>
      <w:rPr>
        <w:rFonts w:ascii="Arial" w:hAnsi="Arial" w:cs="Arial"/>
        <w:sz w:val="16"/>
        <w:szCs w:val="16"/>
      </w:rPr>
      <w:t xml:space="preserve">                     </w:t>
    </w:r>
    <w:r w:rsidRPr="00F75A05">
      <w:rPr>
        <w:rFonts w:ascii="Arial" w:hAnsi="Arial" w:cs="Arial"/>
        <w:sz w:val="16"/>
        <w:szCs w:val="16"/>
      </w:rPr>
      <w:t>Si este documento se encuentra impreso no se garantiza su vigencia.</w:t>
    </w:r>
    <w:r w:rsidRPr="00F75A05">
      <w:rPr>
        <w:rFonts w:ascii="Arial" w:hAnsi="Arial" w:cs="Arial"/>
        <w:sz w:val="16"/>
        <w:szCs w:val="16"/>
      </w:rPr>
      <w:tab/>
    </w:r>
  </w:p>
  <w:p w:rsidR="00AF6429" w:rsidRPr="00F75A05" w:rsidRDefault="00DA2EF1" w:rsidP="00F75A05">
    <w:pPr>
      <w:pStyle w:val="Piedepgina"/>
      <w:rPr>
        <w:rFonts w:ascii="Arial" w:hAnsi="Arial" w:cs="Arial"/>
        <w:sz w:val="16"/>
        <w:szCs w:val="16"/>
      </w:rPr>
    </w:pPr>
    <w:r w:rsidRPr="00F75A05">
      <w:rPr>
        <w:rFonts w:ascii="Arial" w:hAnsi="Arial" w:cs="Arial"/>
        <w:sz w:val="16"/>
        <w:szCs w:val="16"/>
      </w:rPr>
      <w:t>Fecha: 2018-11-14</w:t>
    </w:r>
    <w:r w:rsidRPr="00F75A05">
      <w:rPr>
        <w:rFonts w:ascii="Arial" w:hAnsi="Arial" w:cs="Arial"/>
        <w:sz w:val="16"/>
        <w:szCs w:val="16"/>
      </w:rPr>
      <w:tab/>
      <w:t xml:space="preserve">               </w:t>
    </w:r>
    <w:r>
      <w:rPr>
        <w:rFonts w:ascii="Arial" w:hAnsi="Arial" w:cs="Arial"/>
        <w:sz w:val="16"/>
        <w:szCs w:val="16"/>
      </w:rPr>
      <w:t xml:space="preserve">           </w:t>
    </w:r>
    <w:r w:rsidRPr="00F75A05">
      <w:rPr>
        <w:rFonts w:ascii="Arial" w:hAnsi="Arial" w:cs="Arial"/>
        <w:sz w:val="16"/>
        <w:szCs w:val="16"/>
      </w:rPr>
      <w:t xml:space="preserve"> La versión vigente reposa en el Sistema Integrado de Gestión (Intranet)</w:t>
    </w:r>
    <w:r w:rsidRPr="00F75A05">
      <w:rPr>
        <w:rFonts w:ascii="Arial" w:hAnsi="Arial" w:cs="Arial"/>
        <w:sz w:val="16"/>
        <w:szCs w:val="16"/>
      </w:rPr>
      <w:tab/>
    </w:r>
    <w:r>
      <w:rPr>
        <w:rFonts w:ascii="Arial" w:hAnsi="Arial" w:cs="Arial"/>
        <w:sz w:val="16"/>
        <w:szCs w:val="16"/>
      </w:rPr>
      <w:t xml:space="preserve">       </w:t>
    </w:r>
    <w:r>
      <w:rPr>
        <w:rFonts w:ascii="Arial" w:hAnsi="Arial" w:cs="Arial"/>
        <w:sz w:val="16"/>
        <w:szCs w:val="16"/>
      </w:rPr>
      <w:tab/>
      <w:t xml:space="preserve">    </w:t>
    </w:r>
    <w:r w:rsidRPr="00F75A05">
      <w:rPr>
        <w:rFonts w:ascii="Arial" w:hAnsi="Arial" w:cs="Arial"/>
        <w:sz w:val="16"/>
        <w:szCs w:val="16"/>
      </w:rPr>
      <w:fldChar w:fldCharType="begin"/>
    </w:r>
    <w:r w:rsidRPr="00F75A05">
      <w:rPr>
        <w:rFonts w:ascii="Arial" w:hAnsi="Arial" w:cs="Arial"/>
        <w:sz w:val="16"/>
        <w:szCs w:val="16"/>
      </w:rPr>
      <w:instrText>PAGE   \* MERGEFORMAT</w:instrText>
    </w:r>
    <w:r w:rsidRPr="00F75A05">
      <w:rPr>
        <w:rFonts w:ascii="Arial" w:hAnsi="Arial" w:cs="Arial"/>
        <w:sz w:val="16"/>
        <w:szCs w:val="16"/>
      </w:rPr>
      <w:fldChar w:fldCharType="separate"/>
    </w:r>
    <w:r w:rsidR="00785228">
      <w:rPr>
        <w:rFonts w:ascii="Arial" w:hAnsi="Arial" w:cs="Arial"/>
        <w:noProof/>
        <w:sz w:val="16"/>
        <w:szCs w:val="16"/>
      </w:rPr>
      <w:t>1</w:t>
    </w:r>
    <w:r w:rsidRPr="00F75A05">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D4" w:rsidRDefault="00330FD4">
      <w:r>
        <w:separator/>
      </w:r>
    </w:p>
  </w:footnote>
  <w:footnote w:type="continuationSeparator" w:id="0">
    <w:p w:rsidR="00330FD4" w:rsidRDefault="0033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C3" w:rsidRDefault="00330FD4">
    <w:pPr>
      <w:pStyle w:val="Textoindependien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F3D"/>
    <w:multiLevelType w:val="hybridMultilevel"/>
    <w:tmpl w:val="D2629BFC"/>
    <w:lvl w:ilvl="0" w:tplc="C0F04C2A">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50C258E"/>
    <w:multiLevelType w:val="hybridMultilevel"/>
    <w:tmpl w:val="502C29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4FA428F"/>
    <w:multiLevelType w:val="hybridMultilevel"/>
    <w:tmpl w:val="66705D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F5A3D25"/>
    <w:multiLevelType w:val="hybridMultilevel"/>
    <w:tmpl w:val="B8BEC9B0"/>
    <w:lvl w:ilvl="0" w:tplc="DD4A1D92">
      <w:start w:val="1"/>
      <w:numFmt w:val="lowerLetter"/>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EF927C2"/>
    <w:multiLevelType w:val="hybridMultilevel"/>
    <w:tmpl w:val="6D968C50"/>
    <w:lvl w:ilvl="0" w:tplc="240A000D">
      <w:start w:val="1"/>
      <w:numFmt w:val="bullet"/>
      <w:lvlText w:val=""/>
      <w:lvlJc w:val="left"/>
      <w:pPr>
        <w:ind w:left="717" w:hanging="360"/>
      </w:pPr>
      <w:rPr>
        <w:rFonts w:ascii="Wingdings" w:hAnsi="Wingdings"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5">
    <w:nsid w:val="6F1D6C05"/>
    <w:multiLevelType w:val="multilevel"/>
    <w:tmpl w:val="589265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3A"/>
    <w:rsid w:val="00011B1C"/>
    <w:rsid w:val="00012201"/>
    <w:rsid w:val="00037D30"/>
    <w:rsid w:val="00044EB0"/>
    <w:rsid w:val="000500BE"/>
    <w:rsid w:val="00051F26"/>
    <w:rsid w:val="000740B9"/>
    <w:rsid w:val="00075F73"/>
    <w:rsid w:val="00077E4D"/>
    <w:rsid w:val="000A36ED"/>
    <w:rsid w:val="000A6184"/>
    <w:rsid w:val="001316D3"/>
    <w:rsid w:val="001A293F"/>
    <w:rsid w:val="001A50D9"/>
    <w:rsid w:val="002028B3"/>
    <w:rsid w:val="00233769"/>
    <w:rsid w:val="002369CA"/>
    <w:rsid w:val="00270A3A"/>
    <w:rsid w:val="00276376"/>
    <w:rsid w:val="002826CA"/>
    <w:rsid w:val="002F0AF8"/>
    <w:rsid w:val="00330FD4"/>
    <w:rsid w:val="003646DA"/>
    <w:rsid w:val="00370D95"/>
    <w:rsid w:val="003A7349"/>
    <w:rsid w:val="003B3A7A"/>
    <w:rsid w:val="004450E4"/>
    <w:rsid w:val="00467FB7"/>
    <w:rsid w:val="00471799"/>
    <w:rsid w:val="004E5887"/>
    <w:rsid w:val="004F49C9"/>
    <w:rsid w:val="00501679"/>
    <w:rsid w:val="00540BC9"/>
    <w:rsid w:val="005650F8"/>
    <w:rsid w:val="00565DB4"/>
    <w:rsid w:val="005817A5"/>
    <w:rsid w:val="005A0E2A"/>
    <w:rsid w:val="005D11EA"/>
    <w:rsid w:val="006451BA"/>
    <w:rsid w:val="006925F4"/>
    <w:rsid w:val="006C7524"/>
    <w:rsid w:val="0070375B"/>
    <w:rsid w:val="007456E9"/>
    <w:rsid w:val="00785228"/>
    <w:rsid w:val="00817566"/>
    <w:rsid w:val="0082095F"/>
    <w:rsid w:val="008252E0"/>
    <w:rsid w:val="00854850"/>
    <w:rsid w:val="0089230C"/>
    <w:rsid w:val="008F2222"/>
    <w:rsid w:val="008F512B"/>
    <w:rsid w:val="00900BE6"/>
    <w:rsid w:val="00975DE6"/>
    <w:rsid w:val="009A5DD7"/>
    <w:rsid w:val="009C1F91"/>
    <w:rsid w:val="009C57F4"/>
    <w:rsid w:val="00A04B03"/>
    <w:rsid w:val="00A41A31"/>
    <w:rsid w:val="00A53C73"/>
    <w:rsid w:val="00A9593E"/>
    <w:rsid w:val="00AB1B04"/>
    <w:rsid w:val="00AE092C"/>
    <w:rsid w:val="00B0044B"/>
    <w:rsid w:val="00B86C8B"/>
    <w:rsid w:val="00BC5227"/>
    <w:rsid w:val="00BF4F50"/>
    <w:rsid w:val="00C007F4"/>
    <w:rsid w:val="00C24F6F"/>
    <w:rsid w:val="00C816AC"/>
    <w:rsid w:val="00C971C7"/>
    <w:rsid w:val="00CB2761"/>
    <w:rsid w:val="00D3334E"/>
    <w:rsid w:val="00D70D8B"/>
    <w:rsid w:val="00DA22A8"/>
    <w:rsid w:val="00DA2EF1"/>
    <w:rsid w:val="00DC582B"/>
    <w:rsid w:val="00DD400A"/>
    <w:rsid w:val="00DD7CAB"/>
    <w:rsid w:val="00E43AD6"/>
    <w:rsid w:val="00E715AD"/>
    <w:rsid w:val="00E73D3D"/>
    <w:rsid w:val="00EA7F07"/>
    <w:rsid w:val="00EF35FB"/>
    <w:rsid w:val="00F14048"/>
    <w:rsid w:val="00F31168"/>
    <w:rsid w:val="00F44FEE"/>
    <w:rsid w:val="00F51DAE"/>
    <w:rsid w:val="00F9008C"/>
    <w:rsid w:val="00FD3E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3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70A3A"/>
    <w:pPr>
      <w:keepNext/>
      <w:jc w:val="center"/>
      <w:outlineLvl w:val="0"/>
    </w:pPr>
    <w:rPr>
      <w:rFonts w:ascii="Arial" w:hAnsi="Arial" w:cs="Arial"/>
      <w:b/>
      <w:bCs/>
    </w:rPr>
  </w:style>
  <w:style w:type="paragraph" w:styleId="Ttulo2">
    <w:name w:val="heading 2"/>
    <w:basedOn w:val="Normal"/>
    <w:next w:val="Normal"/>
    <w:link w:val="Ttulo2Car"/>
    <w:qFormat/>
    <w:rsid w:val="00270A3A"/>
    <w:pPr>
      <w:keepNext/>
      <w:ind w:left="720" w:hanging="12"/>
      <w:jc w:val="both"/>
      <w:outlineLvl w:val="1"/>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0A3A"/>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270A3A"/>
    <w:rPr>
      <w:rFonts w:ascii="Tahoma" w:eastAsia="Times New Roman" w:hAnsi="Tahoma" w:cs="Tahoma"/>
      <w:b/>
      <w:bCs/>
      <w:sz w:val="24"/>
      <w:szCs w:val="24"/>
      <w:lang w:val="es-ES" w:eastAsia="es-ES"/>
    </w:rPr>
  </w:style>
  <w:style w:type="paragraph" w:styleId="Textoindependiente2">
    <w:name w:val="Body Text 2"/>
    <w:basedOn w:val="Normal"/>
    <w:link w:val="Textoindependiente2Car"/>
    <w:rsid w:val="00270A3A"/>
    <w:pPr>
      <w:jc w:val="both"/>
    </w:pPr>
    <w:rPr>
      <w:rFonts w:ascii="Arial" w:hAnsi="Arial"/>
      <w:b/>
      <w:bCs/>
      <w:lang w:val="es-CO"/>
    </w:rPr>
  </w:style>
  <w:style w:type="character" w:customStyle="1" w:styleId="Textoindependiente2Car">
    <w:name w:val="Texto independiente 2 Car"/>
    <w:basedOn w:val="Fuentedeprrafopredeter"/>
    <w:link w:val="Textoindependiente2"/>
    <w:rsid w:val="00270A3A"/>
    <w:rPr>
      <w:rFonts w:ascii="Arial" w:eastAsia="Times New Roman" w:hAnsi="Arial" w:cs="Times New Roman"/>
      <w:b/>
      <w:bCs/>
      <w:sz w:val="24"/>
      <w:szCs w:val="24"/>
      <w:lang w:eastAsia="es-ES"/>
    </w:rPr>
  </w:style>
  <w:style w:type="paragraph" w:styleId="Piedepgina">
    <w:name w:val="footer"/>
    <w:basedOn w:val="Normal"/>
    <w:link w:val="PiedepginaCar"/>
    <w:uiPriority w:val="99"/>
    <w:rsid w:val="00270A3A"/>
    <w:pPr>
      <w:tabs>
        <w:tab w:val="center" w:pos="4252"/>
        <w:tab w:val="right" w:pos="8504"/>
      </w:tabs>
    </w:pPr>
  </w:style>
  <w:style w:type="character" w:customStyle="1" w:styleId="PiedepginaCar">
    <w:name w:val="Pie de página Car"/>
    <w:basedOn w:val="Fuentedeprrafopredeter"/>
    <w:link w:val="Piedepgina"/>
    <w:uiPriority w:val="99"/>
    <w:rsid w:val="00270A3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70A3A"/>
    <w:pPr>
      <w:jc w:val="center"/>
    </w:pPr>
    <w:rPr>
      <w:rFonts w:ascii="Arial" w:hAnsi="Arial"/>
      <w:b/>
      <w:sz w:val="26"/>
      <w:szCs w:val="20"/>
    </w:rPr>
  </w:style>
  <w:style w:type="character" w:customStyle="1" w:styleId="TextoindependienteCar">
    <w:name w:val="Texto independiente Car"/>
    <w:basedOn w:val="Fuentedeprrafopredeter"/>
    <w:link w:val="Textoindependiente"/>
    <w:rsid w:val="00270A3A"/>
    <w:rPr>
      <w:rFonts w:ascii="Arial" w:eastAsia="Times New Roman" w:hAnsi="Arial" w:cs="Times New Roman"/>
      <w:b/>
      <w:sz w:val="26"/>
      <w:szCs w:val="20"/>
      <w:lang w:val="es-ES" w:eastAsia="es-ES"/>
    </w:rPr>
  </w:style>
  <w:style w:type="character" w:styleId="Hipervnculo">
    <w:name w:val="Hyperlink"/>
    <w:rsid w:val="00270A3A"/>
    <w:rPr>
      <w:color w:val="0000FF"/>
      <w:u w:val="single"/>
    </w:rPr>
  </w:style>
  <w:style w:type="character" w:styleId="Nmerodepgina">
    <w:name w:val="page number"/>
    <w:basedOn w:val="Fuentedeprrafopredeter"/>
    <w:rsid w:val="00270A3A"/>
  </w:style>
  <w:style w:type="paragraph" w:styleId="Ttulo">
    <w:name w:val="Title"/>
    <w:basedOn w:val="Normal"/>
    <w:link w:val="TtuloCar"/>
    <w:qFormat/>
    <w:rsid w:val="00270A3A"/>
    <w:pPr>
      <w:jc w:val="center"/>
    </w:pPr>
    <w:rPr>
      <w:rFonts w:ascii="Arial" w:hAnsi="Arial" w:cs="Arial"/>
      <w:b/>
      <w:bCs/>
      <w:u w:val="single"/>
    </w:rPr>
  </w:style>
  <w:style w:type="character" w:customStyle="1" w:styleId="TtuloCar">
    <w:name w:val="Título Car"/>
    <w:basedOn w:val="Fuentedeprrafopredeter"/>
    <w:link w:val="Ttulo"/>
    <w:rsid w:val="00270A3A"/>
    <w:rPr>
      <w:rFonts w:ascii="Arial" w:eastAsia="Times New Roman" w:hAnsi="Arial" w:cs="Arial"/>
      <w:b/>
      <w:bCs/>
      <w:sz w:val="24"/>
      <w:szCs w:val="24"/>
      <w:u w:val="single"/>
      <w:lang w:val="es-ES" w:eastAsia="es-ES"/>
    </w:rPr>
  </w:style>
  <w:style w:type="character" w:styleId="Hipervnculovisitado">
    <w:name w:val="FollowedHyperlink"/>
    <w:basedOn w:val="Fuentedeprrafopredeter"/>
    <w:uiPriority w:val="99"/>
    <w:semiHidden/>
    <w:unhideWhenUsed/>
    <w:rsid w:val="00C971C7"/>
    <w:rPr>
      <w:color w:val="954F72" w:themeColor="followedHyperlink"/>
      <w:u w:val="single"/>
    </w:rPr>
  </w:style>
  <w:style w:type="paragraph" w:styleId="Prrafodelista">
    <w:name w:val="List Paragraph"/>
    <w:basedOn w:val="Normal"/>
    <w:uiPriority w:val="34"/>
    <w:qFormat/>
    <w:rsid w:val="00975DE6"/>
    <w:pPr>
      <w:ind w:left="720"/>
      <w:contextualSpacing/>
    </w:pPr>
  </w:style>
  <w:style w:type="character" w:styleId="Refdecomentario">
    <w:name w:val="annotation reference"/>
    <w:basedOn w:val="Fuentedeprrafopredeter"/>
    <w:uiPriority w:val="99"/>
    <w:semiHidden/>
    <w:unhideWhenUsed/>
    <w:rsid w:val="004E5887"/>
    <w:rPr>
      <w:sz w:val="16"/>
      <w:szCs w:val="16"/>
    </w:rPr>
  </w:style>
  <w:style w:type="paragraph" w:styleId="Textocomentario">
    <w:name w:val="annotation text"/>
    <w:basedOn w:val="Normal"/>
    <w:link w:val="TextocomentarioCar"/>
    <w:uiPriority w:val="99"/>
    <w:semiHidden/>
    <w:unhideWhenUsed/>
    <w:rsid w:val="004E5887"/>
    <w:rPr>
      <w:sz w:val="20"/>
      <w:szCs w:val="20"/>
    </w:rPr>
  </w:style>
  <w:style w:type="character" w:customStyle="1" w:styleId="TextocomentarioCar">
    <w:name w:val="Texto comentario Car"/>
    <w:basedOn w:val="Fuentedeprrafopredeter"/>
    <w:link w:val="Textocomentario"/>
    <w:uiPriority w:val="99"/>
    <w:semiHidden/>
    <w:rsid w:val="004E588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E5887"/>
    <w:rPr>
      <w:b/>
      <w:bCs/>
    </w:rPr>
  </w:style>
  <w:style w:type="character" w:customStyle="1" w:styleId="AsuntodelcomentarioCar">
    <w:name w:val="Asunto del comentario Car"/>
    <w:basedOn w:val="TextocomentarioCar"/>
    <w:link w:val="Asuntodelcomentario"/>
    <w:uiPriority w:val="99"/>
    <w:semiHidden/>
    <w:rsid w:val="004E5887"/>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4E58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887"/>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3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70A3A"/>
    <w:pPr>
      <w:keepNext/>
      <w:jc w:val="center"/>
      <w:outlineLvl w:val="0"/>
    </w:pPr>
    <w:rPr>
      <w:rFonts w:ascii="Arial" w:hAnsi="Arial" w:cs="Arial"/>
      <w:b/>
      <w:bCs/>
    </w:rPr>
  </w:style>
  <w:style w:type="paragraph" w:styleId="Ttulo2">
    <w:name w:val="heading 2"/>
    <w:basedOn w:val="Normal"/>
    <w:next w:val="Normal"/>
    <w:link w:val="Ttulo2Car"/>
    <w:qFormat/>
    <w:rsid w:val="00270A3A"/>
    <w:pPr>
      <w:keepNext/>
      <w:ind w:left="720" w:hanging="12"/>
      <w:jc w:val="both"/>
      <w:outlineLvl w:val="1"/>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0A3A"/>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270A3A"/>
    <w:rPr>
      <w:rFonts w:ascii="Tahoma" w:eastAsia="Times New Roman" w:hAnsi="Tahoma" w:cs="Tahoma"/>
      <w:b/>
      <w:bCs/>
      <w:sz w:val="24"/>
      <w:szCs w:val="24"/>
      <w:lang w:val="es-ES" w:eastAsia="es-ES"/>
    </w:rPr>
  </w:style>
  <w:style w:type="paragraph" w:styleId="Textoindependiente2">
    <w:name w:val="Body Text 2"/>
    <w:basedOn w:val="Normal"/>
    <w:link w:val="Textoindependiente2Car"/>
    <w:rsid w:val="00270A3A"/>
    <w:pPr>
      <w:jc w:val="both"/>
    </w:pPr>
    <w:rPr>
      <w:rFonts w:ascii="Arial" w:hAnsi="Arial"/>
      <w:b/>
      <w:bCs/>
      <w:lang w:val="es-CO"/>
    </w:rPr>
  </w:style>
  <w:style w:type="character" w:customStyle="1" w:styleId="Textoindependiente2Car">
    <w:name w:val="Texto independiente 2 Car"/>
    <w:basedOn w:val="Fuentedeprrafopredeter"/>
    <w:link w:val="Textoindependiente2"/>
    <w:rsid w:val="00270A3A"/>
    <w:rPr>
      <w:rFonts w:ascii="Arial" w:eastAsia="Times New Roman" w:hAnsi="Arial" w:cs="Times New Roman"/>
      <w:b/>
      <w:bCs/>
      <w:sz w:val="24"/>
      <w:szCs w:val="24"/>
      <w:lang w:eastAsia="es-ES"/>
    </w:rPr>
  </w:style>
  <w:style w:type="paragraph" w:styleId="Piedepgina">
    <w:name w:val="footer"/>
    <w:basedOn w:val="Normal"/>
    <w:link w:val="PiedepginaCar"/>
    <w:uiPriority w:val="99"/>
    <w:rsid w:val="00270A3A"/>
    <w:pPr>
      <w:tabs>
        <w:tab w:val="center" w:pos="4252"/>
        <w:tab w:val="right" w:pos="8504"/>
      </w:tabs>
    </w:pPr>
  </w:style>
  <w:style w:type="character" w:customStyle="1" w:styleId="PiedepginaCar">
    <w:name w:val="Pie de página Car"/>
    <w:basedOn w:val="Fuentedeprrafopredeter"/>
    <w:link w:val="Piedepgina"/>
    <w:uiPriority w:val="99"/>
    <w:rsid w:val="00270A3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70A3A"/>
    <w:pPr>
      <w:jc w:val="center"/>
    </w:pPr>
    <w:rPr>
      <w:rFonts w:ascii="Arial" w:hAnsi="Arial"/>
      <w:b/>
      <w:sz w:val="26"/>
      <w:szCs w:val="20"/>
    </w:rPr>
  </w:style>
  <w:style w:type="character" w:customStyle="1" w:styleId="TextoindependienteCar">
    <w:name w:val="Texto independiente Car"/>
    <w:basedOn w:val="Fuentedeprrafopredeter"/>
    <w:link w:val="Textoindependiente"/>
    <w:rsid w:val="00270A3A"/>
    <w:rPr>
      <w:rFonts w:ascii="Arial" w:eastAsia="Times New Roman" w:hAnsi="Arial" w:cs="Times New Roman"/>
      <w:b/>
      <w:sz w:val="26"/>
      <w:szCs w:val="20"/>
      <w:lang w:val="es-ES" w:eastAsia="es-ES"/>
    </w:rPr>
  </w:style>
  <w:style w:type="character" w:styleId="Hipervnculo">
    <w:name w:val="Hyperlink"/>
    <w:rsid w:val="00270A3A"/>
    <w:rPr>
      <w:color w:val="0000FF"/>
      <w:u w:val="single"/>
    </w:rPr>
  </w:style>
  <w:style w:type="character" w:styleId="Nmerodepgina">
    <w:name w:val="page number"/>
    <w:basedOn w:val="Fuentedeprrafopredeter"/>
    <w:rsid w:val="00270A3A"/>
  </w:style>
  <w:style w:type="paragraph" w:styleId="Ttulo">
    <w:name w:val="Title"/>
    <w:basedOn w:val="Normal"/>
    <w:link w:val="TtuloCar"/>
    <w:qFormat/>
    <w:rsid w:val="00270A3A"/>
    <w:pPr>
      <w:jc w:val="center"/>
    </w:pPr>
    <w:rPr>
      <w:rFonts w:ascii="Arial" w:hAnsi="Arial" w:cs="Arial"/>
      <w:b/>
      <w:bCs/>
      <w:u w:val="single"/>
    </w:rPr>
  </w:style>
  <w:style w:type="character" w:customStyle="1" w:styleId="TtuloCar">
    <w:name w:val="Título Car"/>
    <w:basedOn w:val="Fuentedeprrafopredeter"/>
    <w:link w:val="Ttulo"/>
    <w:rsid w:val="00270A3A"/>
    <w:rPr>
      <w:rFonts w:ascii="Arial" w:eastAsia="Times New Roman" w:hAnsi="Arial" w:cs="Arial"/>
      <w:b/>
      <w:bCs/>
      <w:sz w:val="24"/>
      <w:szCs w:val="24"/>
      <w:u w:val="single"/>
      <w:lang w:val="es-ES" w:eastAsia="es-ES"/>
    </w:rPr>
  </w:style>
  <w:style w:type="character" w:styleId="Hipervnculovisitado">
    <w:name w:val="FollowedHyperlink"/>
    <w:basedOn w:val="Fuentedeprrafopredeter"/>
    <w:uiPriority w:val="99"/>
    <w:semiHidden/>
    <w:unhideWhenUsed/>
    <w:rsid w:val="00C971C7"/>
    <w:rPr>
      <w:color w:val="954F72" w:themeColor="followedHyperlink"/>
      <w:u w:val="single"/>
    </w:rPr>
  </w:style>
  <w:style w:type="paragraph" w:styleId="Prrafodelista">
    <w:name w:val="List Paragraph"/>
    <w:basedOn w:val="Normal"/>
    <w:uiPriority w:val="34"/>
    <w:qFormat/>
    <w:rsid w:val="00975DE6"/>
    <w:pPr>
      <w:ind w:left="720"/>
      <w:contextualSpacing/>
    </w:pPr>
  </w:style>
  <w:style w:type="character" w:styleId="Refdecomentario">
    <w:name w:val="annotation reference"/>
    <w:basedOn w:val="Fuentedeprrafopredeter"/>
    <w:uiPriority w:val="99"/>
    <w:semiHidden/>
    <w:unhideWhenUsed/>
    <w:rsid w:val="004E5887"/>
    <w:rPr>
      <w:sz w:val="16"/>
      <w:szCs w:val="16"/>
    </w:rPr>
  </w:style>
  <w:style w:type="paragraph" w:styleId="Textocomentario">
    <w:name w:val="annotation text"/>
    <w:basedOn w:val="Normal"/>
    <w:link w:val="TextocomentarioCar"/>
    <w:uiPriority w:val="99"/>
    <w:semiHidden/>
    <w:unhideWhenUsed/>
    <w:rsid w:val="004E5887"/>
    <w:rPr>
      <w:sz w:val="20"/>
      <w:szCs w:val="20"/>
    </w:rPr>
  </w:style>
  <w:style w:type="character" w:customStyle="1" w:styleId="TextocomentarioCar">
    <w:name w:val="Texto comentario Car"/>
    <w:basedOn w:val="Fuentedeprrafopredeter"/>
    <w:link w:val="Textocomentario"/>
    <w:uiPriority w:val="99"/>
    <w:semiHidden/>
    <w:rsid w:val="004E588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E5887"/>
    <w:rPr>
      <w:b/>
      <w:bCs/>
    </w:rPr>
  </w:style>
  <w:style w:type="character" w:customStyle="1" w:styleId="AsuntodelcomentarioCar">
    <w:name w:val="Asunto del comentario Car"/>
    <w:basedOn w:val="TextocomentarioCar"/>
    <w:link w:val="Asuntodelcomentario"/>
    <w:uiPriority w:val="99"/>
    <w:semiHidden/>
    <w:rsid w:val="004E5887"/>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4E58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88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Yaksa\12002ggc\2018\DOCUMENTOS_APOYO\INFORMES_GEST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Yaksa\12002ggc\2017\TRD\DOCUMENTOS_APOYO\INFORMES\GES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uncionpublica.gov.co/contratac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Yaksa\12002ggc\2018\TRD\CONTRATOS_DIGITALIZADOS" TargetMode="External"/><Relationship Id="rId4" Type="http://schemas.openxmlformats.org/officeDocument/2006/relationships/settings" Target="settings.xml"/><Relationship Id="rId9" Type="http://schemas.openxmlformats.org/officeDocument/2006/relationships/hyperlink" Target="http://www.funcionpublica.gov.co/eva/gestion_2018/index.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2592</Words>
  <Characters>14261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por Dependencias Grupo de Gestión Contractual</dc:title>
  <dc:creator>Departamento Adminisrativo de la Función Pública</dc:creator>
  <cp:keywords>Evaluación, Gestión, Contractual</cp:keywords>
  <dc:description>La Evaluación por Dependencias es un Informe de Gestión que presenta la OCI en cada vigencia.</dc:description>
  <cp:lastModifiedBy>Carmenza Alarcon Mendoza</cp:lastModifiedBy>
  <cp:revision>3</cp:revision>
  <cp:lastPrinted>2019-02-11T15:43:00Z</cp:lastPrinted>
  <dcterms:created xsi:type="dcterms:W3CDTF">2019-02-12T20:41:00Z</dcterms:created>
  <dcterms:modified xsi:type="dcterms:W3CDTF">2019-02-12T20:50:00Z</dcterms:modified>
</cp:coreProperties>
</file>