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7B7C52BB" wp14:editId="6B7ECF62">
                <wp:simplePos x="0" y="0"/>
                <wp:positionH relativeFrom="column">
                  <wp:posOffset>1596390</wp:posOffset>
                </wp:positionH>
                <wp:positionV relativeFrom="paragraph">
                  <wp:posOffset>3348355</wp:posOffset>
                </wp:positionV>
                <wp:extent cx="5019675" cy="155257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552575"/>
                        </a:xfrm>
                        <a:prstGeom prst="rect">
                          <a:avLst/>
                        </a:prstGeom>
                        <a:noFill/>
                        <a:ln>
                          <a:noFill/>
                        </a:ln>
                        <a:effectLst/>
                        <a:extLst>
                          <a:ext uri="{C572A759-6A51-4108-AA02-DFA0A04FC94B}"/>
                        </a:extLst>
                      </wps:spPr>
                      <wps:txb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sidR="003E684A">
                              <w:rPr>
                                <w:rFonts w:ascii="Futura Std Bold" w:hAnsi="Futura Std Bold"/>
                                <w:color w:val="FFFFFF"/>
                                <w:sz w:val="32"/>
                                <w:szCs w:val="32"/>
                              </w:rPr>
                              <w:t xml:space="preserve">DE AUDITORIA                              </w:t>
                            </w:r>
                            <w:r>
                              <w:rPr>
                                <w:rFonts w:ascii="Futura Std Bold" w:hAnsi="Futura Std Bold"/>
                                <w:color w:val="FFFFFF"/>
                                <w:sz w:val="32"/>
                                <w:szCs w:val="32"/>
                              </w:rPr>
                              <w:t xml:space="preserve"> DIRECCIÓN </w:t>
                            </w:r>
                            <w:r w:rsidR="00DF5701">
                              <w:rPr>
                                <w:rFonts w:ascii="Futura Std Bold" w:hAnsi="Futura Std Bold"/>
                                <w:color w:val="FFFFFF"/>
                                <w:sz w:val="32"/>
                                <w:szCs w:val="32"/>
                              </w:rPr>
                              <w:t xml:space="preserve">DE </w:t>
                            </w:r>
                            <w:r w:rsidR="00507DBA">
                              <w:rPr>
                                <w:rFonts w:ascii="Futura Std Bold" w:hAnsi="Futura Std Bold"/>
                                <w:color w:val="FFFFFF"/>
                                <w:sz w:val="32"/>
                                <w:szCs w:val="32"/>
                              </w:rPr>
                              <w:t>DESARROLLO ORGANIZACIONAL</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7C52BB" id="_x0000_t202" coordsize="21600,21600" o:spt="202" path="m,l,21600r21600,l21600,xe">
                <v:stroke joinstyle="miter"/>
                <v:path gradientshapeok="t" o:connecttype="rect"/>
              </v:shapetype>
              <v:shape id="Cuadro de texto 27" o:spid="_x0000_s1026" type="#_x0000_t202" style="position:absolute;margin-left:125.7pt;margin-top:263.65pt;width:395.2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" filled="f" stroked="f">
                <v:path arrowok="t"/>
                <v:textbo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sidR="003E684A">
                        <w:rPr>
                          <w:rFonts w:ascii="Futura Std Bold" w:hAnsi="Futura Std Bold"/>
                          <w:color w:val="FFFFFF"/>
                          <w:sz w:val="32"/>
                          <w:szCs w:val="32"/>
                        </w:rPr>
                        <w:t xml:space="preserve">DE AUDITORIA                              </w:t>
                      </w:r>
                      <w:r>
                        <w:rPr>
                          <w:rFonts w:ascii="Futura Std Bold" w:hAnsi="Futura Std Bold"/>
                          <w:color w:val="FFFFFF"/>
                          <w:sz w:val="32"/>
                          <w:szCs w:val="32"/>
                        </w:rPr>
                        <w:t xml:space="preserve"> DIRECCIÓN </w:t>
                      </w:r>
                      <w:r w:rsidR="00DF5701">
                        <w:rPr>
                          <w:rFonts w:ascii="Futura Std Bold" w:hAnsi="Futura Std Bold"/>
                          <w:color w:val="FFFFFF"/>
                          <w:sz w:val="32"/>
                          <w:szCs w:val="32"/>
                        </w:rPr>
                        <w:t xml:space="preserve">DE </w:t>
                      </w:r>
                      <w:r w:rsidR="00507DBA">
                        <w:rPr>
                          <w:rFonts w:ascii="Futura Std Bold" w:hAnsi="Futura Std Bold"/>
                          <w:color w:val="FFFFFF"/>
                          <w:sz w:val="32"/>
                          <w:szCs w:val="32"/>
                        </w:rPr>
                        <w:t>DESARROLLO ORGANIZACIONAL</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7AE6E1C0" wp14:editId="066F8C66">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E6E1C0"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14:anchorId="0069CC19" wp14:editId="75C7808B">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14:anchorId="019B4DD0" wp14:editId="3E04C30F">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9B4DD0"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0C2115" w:rsidRPr="00BF5C9A" w:rsidRDefault="00F40526" w:rsidP="00FA46E8">
      <w:pPr>
        <w:pStyle w:val="Ttulo"/>
        <w:jc w:val="center"/>
        <w:rPr>
          <w:sz w:val="32"/>
          <w:szCs w:val="32"/>
        </w:rPr>
      </w:pPr>
      <w:r w:rsidRPr="00BF5C9A">
        <w:rPr>
          <w:sz w:val="32"/>
          <w:szCs w:val="32"/>
        </w:rPr>
        <w:lastRenderedPageBreak/>
        <w:t xml:space="preserve">INFORME DE </w:t>
      </w:r>
      <w:r w:rsidR="0082410D" w:rsidRPr="00BF5C9A">
        <w:rPr>
          <w:sz w:val="32"/>
          <w:szCs w:val="32"/>
        </w:rPr>
        <w:t xml:space="preserve">AUDITORIA </w:t>
      </w:r>
      <w:r w:rsidR="00D05240" w:rsidRPr="00BF5C9A">
        <w:rPr>
          <w:sz w:val="32"/>
          <w:szCs w:val="32"/>
        </w:rPr>
        <w:t>-</w:t>
      </w:r>
      <w:r w:rsidR="000C082A" w:rsidRPr="00BF5C9A">
        <w:rPr>
          <w:sz w:val="32"/>
          <w:szCs w:val="32"/>
        </w:rPr>
        <w:t xml:space="preserve"> EVALUACIÓN</w:t>
      </w:r>
      <w:r w:rsidR="0082410D" w:rsidRPr="00BF5C9A">
        <w:rPr>
          <w:sz w:val="32"/>
          <w:szCs w:val="32"/>
        </w:rPr>
        <w:t xml:space="preserve"> A LA </w:t>
      </w:r>
      <w:r w:rsidR="000C082A" w:rsidRPr="00BF5C9A">
        <w:rPr>
          <w:sz w:val="32"/>
          <w:szCs w:val="32"/>
        </w:rPr>
        <w:t>GESTIÓN</w:t>
      </w:r>
    </w:p>
    <w:p w:rsidR="0082410D" w:rsidRPr="00BF5C9A" w:rsidRDefault="0082410D" w:rsidP="00D05240">
      <w:pPr>
        <w:pStyle w:val="Ttulo"/>
        <w:jc w:val="center"/>
        <w:rPr>
          <w:sz w:val="32"/>
          <w:szCs w:val="32"/>
        </w:rPr>
      </w:pPr>
      <w:r w:rsidRPr="00BF5C9A">
        <w:rPr>
          <w:sz w:val="32"/>
          <w:szCs w:val="32"/>
        </w:rPr>
        <w:t xml:space="preserve">DIRECCIÓN </w:t>
      </w:r>
      <w:r w:rsidR="00DF5701" w:rsidRPr="00BF5C9A">
        <w:rPr>
          <w:sz w:val="32"/>
          <w:szCs w:val="32"/>
        </w:rPr>
        <w:t xml:space="preserve">DE </w:t>
      </w:r>
      <w:r w:rsidR="00507DBA" w:rsidRPr="00BF5C9A">
        <w:rPr>
          <w:sz w:val="32"/>
          <w:szCs w:val="32"/>
        </w:rPr>
        <w:t>DESARROLLO ORGANIZACIONAL</w:t>
      </w:r>
    </w:p>
    <w:p w:rsidR="00EB4D8B" w:rsidRPr="00EB4D8B" w:rsidRDefault="00EB4D8B" w:rsidP="00EB4D8B">
      <w:pPr>
        <w:jc w:val="both"/>
        <w:rPr>
          <w:rFonts w:ascii="Arial" w:hAnsi="Arial" w:cs="Arial"/>
          <w:sz w:val="20"/>
          <w:szCs w:val="20"/>
        </w:rPr>
      </w:pPr>
      <w:r w:rsidRPr="00EB4D8B">
        <w:rPr>
          <w:rFonts w:ascii="Arial" w:hAnsi="Arial" w:cs="Arial"/>
          <w:sz w:val="20"/>
          <w:szCs w:val="20"/>
        </w:rPr>
        <w:t xml:space="preserve">De acuerdo con lo establecido en el </w:t>
      </w:r>
      <w:r>
        <w:rPr>
          <w:rFonts w:ascii="Arial" w:hAnsi="Arial" w:cs="Arial"/>
          <w:sz w:val="20"/>
          <w:szCs w:val="20"/>
        </w:rPr>
        <w:t>P</w:t>
      </w:r>
      <w:r w:rsidRPr="00EB4D8B">
        <w:rPr>
          <w:rFonts w:ascii="Arial" w:hAnsi="Arial" w:cs="Arial"/>
          <w:sz w:val="20"/>
          <w:szCs w:val="20"/>
        </w:rPr>
        <w:t xml:space="preserve">rograma de </w:t>
      </w:r>
      <w:r>
        <w:rPr>
          <w:rFonts w:ascii="Arial" w:hAnsi="Arial" w:cs="Arial"/>
          <w:sz w:val="20"/>
          <w:szCs w:val="20"/>
        </w:rPr>
        <w:t>A</w:t>
      </w:r>
      <w:r w:rsidRPr="00EB4D8B">
        <w:rPr>
          <w:rFonts w:ascii="Arial" w:hAnsi="Arial" w:cs="Arial"/>
          <w:sz w:val="20"/>
          <w:szCs w:val="20"/>
        </w:rPr>
        <w:t xml:space="preserve">uditoria para la vigencia 2015, a continuación se presenta el </w:t>
      </w:r>
      <w:r>
        <w:rPr>
          <w:rFonts w:ascii="Arial" w:hAnsi="Arial" w:cs="Arial"/>
          <w:sz w:val="20"/>
          <w:szCs w:val="20"/>
        </w:rPr>
        <w:t>I</w:t>
      </w:r>
      <w:r w:rsidRPr="00EB4D8B">
        <w:rPr>
          <w:rFonts w:ascii="Arial" w:hAnsi="Arial" w:cs="Arial"/>
          <w:sz w:val="20"/>
          <w:szCs w:val="20"/>
        </w:rPr>
        <w:t xml:space="preserve">nforme de la </w:t>
      </w:r>
      <w:r>
        <w:rPr>
          <w:rFonts w:ascii="Arial" w:hAnsi="Arial" w:cs="Arial"/>
          <w:sz w:val="20"/>
          <w:szCs w:val="20"/>
        </w:rPr>
        <w:t>Auditoría de G</w:t>
      </w:r>
      <w:r w:rsidRPr="00EB4D8B">
        <w:rPr>
          <w:rFonts w:ascii="Arial" w:hAnsi="Arial" w:cs="Arial"/>
          <w:sz w:val="20"/>
          <w:szCs w:val="20"/>
        </w:rPr>
        <w:t xml:space="preserve">estión realizada a la Dirección de </w:t>
      </w:r>
      <w:r w:rsidR="007B65B4">
        <w:rPr>
          <w:rFonts w:ascii="Arial" w:hAnsi="Arial" w:cs="Arial"/>
          <w:sz w:val="20"/>
          <w:szCs w:val="20"/>
        </w:rPr>
        <w:t>Desarrollo Organizacional</w:t>
      </w:r>
      <w:r w:rsidRPr="00EB4D8B">
        <w:rPr>
          <w:rFonts w:ascii="Arial" w:hAnsi="Arial" w:cs="Arial"/>
          <w:sz w:val="20"/>
          <w:szCs w:val="20"/>
        </w:rPr>
        <w:t xml:space="preserve"> </w:t>
      </w:r>
      <w:r>
        <w:rPr>
          <w:rFonts w:ascii="Arial" w:hAnsi="Arial" w:cs="Arial"/>
          <w:sz w:val="20"/>
          <w:szCs w:val="20"/>
        </w:rPr>
        <w:t>en</w:t>
      </w:r>
      <w:r w:rsidRPr="00EB4D8B">
        <w:rPr>
          <w:rFonts w:ascii="Arial" w:hAnsi="Arial" w:cs="Arial"/>
          <w:sz w:val="20"/>
          <w:szCs w:val="20"/>
        </w:rPr>
        <w:t xml:space="preserve"> el periodo enero </w:t>
      </w:r>
      <w:r>
        <w:rPr>
          <w:rFonts w:ascii="Arial" w:hAnsi="Arial" w:cs="Arial"/>
          <w:sz w:val="20"/>
          <w:szCs w:val="20"/>
        </w:rPr>
        <w:t>-</w:t>
      </w:r>
      <w:r w:rsidRPr="00EB4D8B">
        <w:rPr>
          <w:rFonts w:ascii="Arial" w:hAnsi="Arial" w:cs="Arial"/>
          <w:sz w:val="20"/>
          <w:szCs w:val="20"/>
        </w:rPr>
        <w:t xml:space="preserve"> julio de 2015.</w:t>
      </w:r>
    </w:p>
    <w:p w:rsidR="00EB4D8B" w:rsidRPr="00EB4D8B" w:rsidRDefault="00EB4D8B" w:rsidP="00EB4D8B">
      <w:pPr>
        <w:jc w:val="both"/>
        <w:rPr>
          <w:rFonts w:ascii="Arial" w:hAnsi="Arial" w:cs="Arial"/>
          <w:sz w:val="20"/>
          <w:szCs w:val="20"/>
        </w:rPr>
      </w:pPr>
      <w:r w:rsidRPr="00EB4D8B">
        <w:rPr>
          <w:rFonts w:ascii="Arial" w:hAnsi="Arial" w:cs="Arial"/>
          <w:sz w:val="20"/>
          <w:szCs w:val="20"/>
        </w:rPr>
        <w:t xml:space="preserve">Para mayor ilustración y análisis de los resultados se adjunta </w:t>
      </w:r>
      <w:r>
        <w:rPr>
          <w:rFonts w:ascii="Arial" w:hAnsi="Arial" w:cs="Arial"/>
          <w:sz w:val="20"/>
          <w:szCs w:val="20"/>
        </w:rPr>
        <w:t>M</w:t>
      </w:r>
      <w:r w:rsidRPr="00EB4D8B">
        <w:rPr>
          <w:rFonts w:ascii="Arial" w:hAnsi="Arial" w:cs="Arial"/>
          <w:sz w:val="20"/>
          <w:szCs w:val="20"/>
        </w:rPr>
        <w:t xml:space="preserve">atriz en </w:t>
      </w:r>
      <w:r>
        <w:rPr>
          <w:rFonts w:ascii="Arial" w:hAnsi="Arial" w:cs="Arial"/>
          <w:sz w:val="20"/>
          <w:szCs w:val="20"/>
        </w:rPr>
        <w:t>E</w:t>
      </w:r>
      <w:r w:rsidRPr="00EB4D8B">
        <w:rPr>
          <w:rFonts w:ascii="Arial" w:hAnsi="Arial" w:cs="Arial"/>
          <w:sz w:val="20"/>
          <w:szCs w:val="20"/>
        </w:rPr>
        <w:t>xcel</w:t>
      </w:r>
      <w:r w:rsidR="00221B24">
        <w:rPr>
          <w:rFonts w:ascii="Arial" w:hAnsi="Arial" w:cs="Arial"/>
          <w:sz w:val="20"/>
          <w:szCs w:val="20"/>
        </w:rPr>
        <w:t>,</w:t>
      </w:r>
      <w:r w:rsidRPr="00EB4D8B">
        <w:rPr>
          <w:rFonts w:ascii="Arial" w:hAnsi="Arial" w:cs="Arial"/>
          <w:sz w:val="20"/>
          <w:szCs w:val="20"/>
        </w:rPr>
        <w:t xml:space="preserve"> que contiene la evaluación cuantitativa y cualitativa de l</w:t>
      </w:r>
      <w:r w:rsidR="00221B24">
        <w:rPr>
          <w:rFonts w:ascii="Arial" w:hAnsi="Arial" w:cs="Arial"/>
          <w:sz w:val="20"/>
          <w:szCs w:val="20"/>
        </w:rPr>
        <w:t xml:space="preserve">os componentes de: </w:t>
      </w:r>
      <w:r>
        <w:rPr>
          <w:rFonts w:ascii="Arial" w:hAnsi="Arial" w:cs="Arial"/>
          <w:sz w:val="20"/>
          <w:szCs w:val="20"/>
        </w:rPr>
        <w:t>P</w:t>
      </w:r>
      <w:r w:rsidRPr="00EB4D8B">
        <w:rPr>
          <w:rFonts w:ascii="Arial" w:hAnsi="Arial" w:cs="Arial"/>
          <w:sz w:val="20"/>
          <w:szCs w:val="20"/>
        </w:rPr>
        <w:t xml:space="preserve">resupuesto, </w:t>
      </w:r>
      <w:proofErr w:type="spellStart"/>
      <w:r>
        <w:rPr>
          <w:rFonts w:ascii="Arial" w:hAnsi="Arial" w:cs="Arial"/>
          <w:sz w:val="20"/>
          <w:szCs w:val="20"/>
        </w:rPr>
        <w:t>P</w:t>
      </w:r>
      <w:r w:rsidRPr="00EB4D8B">
        <w:rPr>
          <w:rFonts w:ascii="Arial" w:hAnsi="Arial" w:cs="Arial"/>
          <w:sz w:val="20"/>
          <w:szCs w:val="20"/>
        </w:rPr>
        <w:t>qrsd</w:t>
      </w:r>
      <w:proofErr w:type="spellEnd"/>
      <w:r w:rsidRPr="00EB4D8B">
        <w:rPr>
          <w:rFonts w:ascii="Arial" w:hAnsi="Arial" w:cs="Arial"/>
          <w:sz w:val="20"/>
          <w:szCs w:val="20"/>
        </w:rPr>
        <w:t xml:space="preserve">, </w:t>
      </w:r>
      <w:r>
        <w:rPr>
          <w:rFonts w:ascii="Arial" w:hAnsi="Arial" w:cs="Arial"/>
          <w:sz w:val="20"/>
          <w:szCs w:val="20"/>
        </w:rPr>
        <w:t>Logro de M</w:t>
      </w:r>
      <w:r w:rsidRPr="00EB4D8B">
        <w:rPr>
          <w:rFonts w:ascii="Arial" w:hAnsi="Arial" w:cs="Arial"/>
          <w:sz w:val="20"/>
          <w:szCs w:val="20"/>
        </w:rPr>
        <w:t xml:space="preserve">etas, </w:t>
      </w:r>
      <w:r>
        <w:rPr>
          <w:rFonts w:ascii="Arial" w:hAnsi="Arial" w:cs="Arial"/>
          <w:sz w:val="20"/>
          <w:szCs w:val="20"/>
        </w:rPr>
        <w:t>P</w:t>
      </w:r>
      <w:r w:rsidRPr="00EB4D8B">
        <w:rPr>
          <w:rFonts w:ascii="Arial" w:hAnsi="Arial" w:cs="Arial"/>
          <w:sz w:val="20"/>
          <w:szCs w:val="20"/>
        </w:rPr>
        <w:t xml:space="preserve">lan de </w:t>
      </w:r>
      <w:r>
        <w:rPr>
          <w:rFonts w:ascii="Arial" w:hAnsi="Arial" w:cs="Arial"/>
          <w:sz w:val="20"/>
          <w:szCs w:val="20"/>
        </w:rPr>
        <w:t>M</w:t>
      </w:r>
      <w:r w:rsidRPr="00EB4D8B">
        <w:rPr>
          <w:rFonts w:ascii="Arial" w:hAnsi="Arial" w:cs="Arial"/>
          <w:sz w:val="20"/>
          <w:szCs w:val="20"/>
        </w:rPr>
        <w:t xml:space="preserve">ejoramiento, </w:t>
      </w:r>
      <w:r>
        <w:rPr>
          <w:rFonts w:ascii="Arial" w:hAnsi="Arial" w:cs="Arial"/>
          <w:sz w:val="20"/>
          <w:szCs w:val="20"/>
        </w:rPr>
        <w:t>Indicadores y R</w:t>
      </w:r>
      <w:r w:rsidRPr="00EB4D8B">
        <w:rPr>
          <w:rFonts w:ascii="Arial" w:hAnsi="Arial" w:cs="Arial"/>
          <w:sz w:val="20"/>
          <w:szCs w:val="20"/>
        </w:rPr>
        <w:t xml:space="preserve">iesgos.  </w:t>
      </w:r>
    </w:p>
    <w:p w:rsidR="00EB4D8B" w:rsidRDefault="00221B24" w:rsidP="007B65B4">
      <w:pPr>
        <w:jc w:val="both"/>
        <w:rPr>
          <w:rFonts w:ascii="Arial" w:hAnsi="Arial" w:cs="Arial"/>
          <w:sz w:val="20"/>
          <w:szCs w:val="20"/>
          <w:highlight w:val="yellow"/>
        </w:rPr>
      </w:pPr>
      <w:r>
        <w:rPr>
          <w:rFonts w:ascii="Arial" w:hAnsi="Arial" w:cs="Arial"/>
          <w:sz w:val="20"/>
          <w:szCs w:val="20"/>
        </w:rPr>
        <w:t>S</w:t>
      </w:r>
      <w:r w:rsidRPr="00221B24">
        <w:rPr>
          <w:rFonts w:ascii="Arial" w:hAnsi="Arial" w:cs="Arial"/>
          <w:sz w:val="20"/>
          <w:szCs w:val="20"/>
        </w:rPr>
        <w:t xml:space="preserve">e aclara que aunque el alcance de la auditoria se definió hasta el mes de julio, en </w:t>
      </w:r>
      <w:r w:rsidR="00CB5C0C">
        <w:rPr>
          <w:rFonts w:ascii="Arial" w:hAnsi="Arial" w:cs="Arial"/>
          <w:sz w:val="20"/>
          <w:szCs w:val="20"/>
        </w:rPr>
        <w:t>e</w:t>
      </w:r>
      <w:r w:rsidRPr="00221B24">
        <w:rPr>
          <w:rFonts w:ascii="Arial" w:hAnsi="Arial" w:cs="Arial"/>
          <w:sz w:val="20"/>
          <w:szCs w:val="20"/>
        </w:rPr>
        <w:t>l</w:t>
      </w:r>
      <w:r w:rsidR="00CB5C0C">
        <w:rPr>
          <w:rFonts w:ascii="Arial" w:hAnsi="Arial" w:cs="Arial"/>
          <w:sz w:val="20"/>
          <w:szCs w:val="20"/>
        </w:rPr>
        <w:t xml:space="preserve"> informe y la matriz</w:t>
      </w:r>
      <w:r w:rsidRPr="00221B24">
        <w:rPr>
          <w:rFonts w:ascii="Arial" w:hAnsi="Arial" w:cs="Arial"/>
          <w:sz w:val="20"/>
          <w:szCs w:val="20"/>
        </w:rPr>
        <w:t xml:space="preserve"> se enuncian los avances de las metas hasta el mes de septiembre.</w:t>
      </w:r>
      <w:r>
        <w:rPr>
          <w:rFonts w:ascii="Arial" w:hAnsi="Arial" w:cs="Arial"/>
          <w:sz w:val="20"/>
          <w:szCs w:val="20"/>
        </w:rPr>
        <w:t xml:space="preserve"> </w:t>
      </w:r>
      <w:r w:rsidR="00EB4D8B" w:rsidRPr="00EB4D8B">
        <w:rPr>
          <w:rFonts w:ascii="Arial" w:hAnsi="Arial" w:cs="Arial"/>
          <w:sz w:val="20"/>
          <w:szCs w:val="20"/>
        </w:rPr>
        <w:t xml:space="preserve">A continuación se presenta </w:t>
      </w:r>
      <w:r>
        <w:rPr>
          <w:rFonts w:ascii="Arial" w:hAnsi="Arial" w:cs="Arial"/>
          <w:sz w:val="20"/>
          <w:szCs w:val="20"/>
        </w:rPr>
        <w:t>I</w:t>
      </w:r>
      <w:r w:rsidR="00EB4D8B" w:rsidRPr="00EB4D8B">
        <w:rPr>
          <w:rFonts w:ascii="Arial" w:hAnsi="Arial" w:cs="Arial"/>
          <w:sz w:val="20"/>
          <w:szCs w:val="20"/>
        </w:rPr>
        <w:t xml:space="preserve">nforme </w:t>
      </w:r>
      <w:r>
        <w:rPr>
          <w:rFonts w:ascii="Arial" w:hAnsi="Arial" w:cs="Arial"/>
          <w:sz w:val="20"/>
          <w:szCs w:val="20"/>
        </w:rPr>
        <w:t>E</w:t>
      </w:r>
      <w:r w:rsidR="00EB4D8B" w:rsidRPr="00EB4D8B">
        <w:rPr>
          <w:rFonts w:ascii="Arial" w:hAnsi="Arial" w:cs="Arial"/>
          <w:sz w:val="20"/>
          <w:szCs w:val="20"/>
        </w:rPr>
        <w:t xml:space="preserve">jecutivo </w:t>
      </w:r>
      <w:r>
        <w:rPr>
          <w:rFonts w:ascii="Arial" w:hAnsi="Arial" w:cs="Arial"/>
          <w:sz w:val="20"/>
          <w:szCs w:val="20"/>
        </w:rPr>
        <w:t>con e</w:t>
      </w:r>
      <w:r w:rsidR="00EB4D8B" w:rsidRPr="00EB4D8B">
        <w:rPr>
          <w:rFonts w:ascii="Arial" w:hAnsi="Arial" w:cs="Arial"/>
          <w:sz w:val="20"/>
          <w:szCs w:val="20"/>
        </w:rPr>
        <w:t>l desarrollo de los aspectos antes enunciados</w:t>
      </w:r>
      <w:r>
        <w:rPr>
          <w:rFonts w:ascii="Arial" w:hAnsi="Arial" w:cs="Arial"/>
          <w:sz w:val="20"/>
          <w:szCs w:val="20"/>
        </w:rPr>
        <w:t>:</w:t>
      </w:r>
      <w:r w:rsidR="00EB4D8B" w:rsidRPr="00EB4D8B">
        <w:rPr>
          <w:rFonts w:ascii="Arial" w:hAnsi="Arial" w:cs="Arial"/>
          <w:sz w:val="20"/>
          <w:szCs w:val="20"/>
        </w:rPr>
        <w:t xml:space="preserve"> </w:t>
      </w:r>
    </w:p>
    <w:p w:rsidR="00172D7A" w:rsidRPr="008B1F6E" w:rsidRDefault="000B6CA6" w:rsidP="00172D7A">
      <w:pPr>
        <w:jc w:val="both"/>
        <w:rPr>
          <w:rFonts w:ascii="Arial" w:hAnsi="Arial" w:cs="Arial"/>
          <w:b/>
          <w:sz w:val="20"/>
          <w:szCs w:val="20"/>
        </w:rPr>
      </w:pPr>
      <w:r w:rsidRPr="008B1F6E">
        <w:rPr>
          <w:rFonts w:ascii="Arial" w:hAnsi="Arial" w:cs="Arial"/>
          <w:b/>
          <w:sz w:val="20"/>
          <w:szCs w:val="20"/>
        </w:rPr>
        <w:t>1.- PRESUPUESTO</w:t>
      </w:r>
    </w:p>
    <w:p w:rsidR="00221B24" w:rsidRDefault="00C16034" w:rsidP="000B6CA6">
      <w:pPr>
        <w:jc w:val="both"/>
        <w:rPr>
          <w:rFonts w:ascii="Arial" w:hAnsi="Arial" w:cs="Arial"/>
          <w:i/>
          <w:sz w:val="20"/>
          <w:szCs w:val="20"/>
        </w:rPr>
      </w:pPr>
      <w:r>
        <w:rPr>
          <w:rFonts w:ascii="Arial" w:hAnsi="Arial" w:cs="Arial"/>
          <w:i/>
          <w:sz w:val="20"/>
          <w:szCs w:val="20"/>
        </w:rPr>
        <w:t xml:space="preserve">En este aspecto </w:t>
      </w:r>
      <w:r w:rsidR="00221B24">
        <w:rPr>
          <w:rFonts w:ascii="Arial" w:hAnsi="Arial" w:cs="Arial"/>
          <w:i/>
          <w:sz w:val="20"/>
          <w:szCs w:val="20"/>
        </w:rPr>
        <w:t>se tomó como referente la ejecución presupuestal directamente relacionada con e</w:t>
      </w:r>
      <w:r w:rsidR="00221B24" w:rsidRPr="00221B24">
        <w:rPr>
          <w:rFonts w:ascii="Arial" w:hAnsi="Arial" w:cs="Arial"/>
          <w:i/>
          <w:sz w:val="20"/>
          <w:szCs w:val="20"/>
        </w:rPr>
        <w:t xml:space="preserve">l proyecto de inversión denominado </w:t>
      </w:r>
      <w:r w:rsidR="00221B24">
        <w:rPr>
          <w:rFonts w:ascii="Arial" w:hAnsi="Arial" w:cs="Arial"/>
          <w:i/>
          <w:sz w:val="20"/>
          <w:szCs w:val="20"/>
        </w:rPr>
        <w:t>“</w:t>
      </w:r>
      <w:r w:rsidR="00221B24" w:rsidRPr="00221B24">
        <w:rPr>
          <w:rFonts w:ascii="Arial" w:hAnsi="Arial" w:cs="Arial"/>
          <w:i/>
          <w:sz w:val="20"/>
          <w:szCs w:val="20"/>
        </w:rPr>
        <w:t>MEJORAMIENTO FORTALECIMIENTO DE LA CAPACIDAD INSTITUCIONAL PARA EL DESARROLLO DE POLÍTICAS PUBLICAS. NACIONAL</w:t>
      </w:r>
      <w:r w:rsidR="00221B24">
        <w:rPr>
          <w:rFonts w:ascii="Arial" w:hAnsi="Arial" w:cs="Arial"/>
          <w:i/>
          <w:sz w:val="20"/>
          <w:szCs w:val="20"/>
        </w:rPr>
        <w:t>”</w:t>
      </w:r>
      <w:r w:rsidR="00221B24" w:rsidRPr="00221B24">
        <w:rPr>
          <w:rFonts w:ascii="Arial" w:hAnsi="Arial" w:cs="Arial"/>
          <w:i/>
          <w:sz w:val="20"/>
          <w:szCs w:val="20"/>
        </w:rPr>
        <w:t xml:space="preserve">, </w:t>
      </w:r>
      <w:r w:rsidR="00221B24">
        <w:rPr>
          <w:rFonts w:ascii="Arial" w:hAnsi="Arial" w:cs="Arial"/>
          <w:i/>
          <w:sz w:val="20"/>
          <w:szCs w:val="20"/>
        </w:rPr>
        <w:t xml:space="preserve">el cual </w:t>
      </w:r>
      <w:r w:rsidR="00221B24" w:rsidRPr="00221B24">
        <w:rPr>
          <w:rFonts w:ascii="Arial" w:hAnsi="Arial" w:cs="Arial"/>
          <w:i/>
          <w:sz w:val="20"/>
          <w:szCs w:val="20"/>
        </w:rPr>
        <w:t xml:space="preserve">reporta en el mes de agosto en el </w:t>
      </w:r>
      <w:r w:rsidR="00221B24">
        <w:rPr>
          <w:rFonts w:ascii="Arial" w:hAnsi="Arial" w:cs="Arial"/>
          <w:i/>
          <w:sz w:val="20"/>
          <w:szCs w:val="20"/>
        </w:rPr>
        <w:t xml:space="preserve">aplicativo </w:t>
      </w:r>
      <w:r w:rsidR="00221B24" w:rsidRPr="00221B24">
        <w:rPr>
          <w:rFonts w:ascii="Arial" w:hAnsi="Arial" w:cs="Arial"/>
          <w:i/>
          <w:sz w:val="20"/>
          <w:szCs w:val="20"/>
        </w:rPr>
        <w:t>SPI, el siguiente comportamiento a julio de 2015:</w:t>
      </w:r>
    </w:p>
    <w:tbl>
      <w:tblPr>
        <w:tblStyle w:val="Tablaconcuadrcula"/>
        <w:tblW w:w="9606" w:type="dxa"/>
        <w:tblLayout w:type="fixed"/>
        <w:tblLook w:val="04A0" w:firstRow="1" w:lastRow="0" w:firstColumn="1" w:lastColumn="0" w:noHBand="0" w:noVBand="1"/>
      </w:tblPr>
      <w:tblGrid>
        <w:gridCol w:w="1101"/>
        <w:gridCol w:w="283"/>
        <w:gridCol w:w="1134"/>
        <w:gridCol w:w="1134"/>
        <w:gridCol w:w="284"/>
        <w:gridCol w:w="567"/>
        <w:gridCol w:w="850"/>
        <w:gridCol w:w="142"/>
        <w:gridCol w:w="850"/>
        <w:gridCol w:w="426"/>
        <w:gridCol w:w="1417"/>
        <w:gridCol w:w="1418"/>
      </w:tblGrid>
      <w:tr w:rsidR="00221B24" w:rsidRPr="008B1F6E" w:rsidTr="00E06070">
        <w:tc>
          <w:tcPr>
            <w:tcW w:w="1101"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Vigencia</w:t>
            </w:r>
          </w:p>
        </w:tc>
        <w:tc>
          <w:tcPr>
            <w:tcW w:w="1417"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Solicitado</w:t>
            </w:r>
          </w:p>
        </w:tc>
        <w:tc>
          <w:tcPr>
            <w:tcW w:w="1418"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Inicial</w:t>
            </w:r>
          </w:p>
        </w:tc>
        <w:tc>
          <w:tcPr>
            <w:tcW w:w="1417"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Vigente</w:t>
            </w:r>
          </w:p>
        </w:tc>
        <w:tc>
          <w:tcPr>
            <w:tcW w:w="1418" w:type="dxa"/>
            <w:gridSpan w:val="3"/>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Compromiso</w:t>
            </w:r>
          </w:p>
        </w:tc>
        <w:tc>
          <w:tcPr>
            <w:tcW w:w="1417"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Obligación</w:t>
            </w:r>
          </w:p>
        </w:tc>
        <w:tc>
          <w:tcPr>
            <w:tcW w:w="1418"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Pago</w:t>
            </w:r>
          </w:p>
        </w:tc>
      </w:tr>
      <w:tr w:rsidR="00221B24" w:rsidRPr="008B1F6E" w:rsidTr="00E06070">
        <w:tc>
          <w:tcPr>
            <w:tcW w:w="1101" w:type="dxa"/>
          </w:tcPr>
          <w:p w:rsidR="00221B24" w:rsidRPr="008B1F6E" w:rsidRDefault="00221B24" w:rsidP="00E06070">
            <w:pPr>
              <w:jc w:val="both"/>
              <w:rPr>
                <w:sz w:val="20"/>
                <w:szCs w:val="20"/>
              </w:rPr>
            </w:pPr>
            <w:r w:rsidRPr="008B1F6E">
              <w:rPr>
                <w:sz w:val="20"/>
                <w:szCs w:val="20"/>
              </w:rPr>
              <w:t>2015-Jul</w:t>
            </w:r>
          </w:p>
        </w:tc>
        <w:tc>
          <w:tcPr>
            <w:tcW w:w="1417" w:type="dxa"/>
            <w:gridSpan w:val="2"/>
          </w:tcPr>
          <w:p w:rsidR="00221B24" w:rsidRPr="008B1F6E" w:rsidRDefault="00221B24" w:rsidP="00E06070">
            <w:pPr>
              <w:jc w:val="both"/>
              <w:rPr>
                <w:sz w:val="20"/>
                <w:szCs w:val="20"/>
              </w:rPr>
            </w:pPr>
            <w:r w:rsidRPr="008B1F6E">
              <w:rPr>
                <w:sz w:val="20"/>
                <w:szCs w:val="20"/>
              </w:rPr>
              <w:t>5.930.000.000</w:t>
            </w:r>
          </w:p>
        </w:tc>
        <w:tc>
          <w:tcPr>
            <w:tcW w:w="1418" w:type="dxa"/>
            <w:gridSpan w:val="2"/>
          </w:tcPr>
          <w:p w:rsidR="00221B24" w:rsidRPr="008B1F6E" w:rsidRDefault="00221B24" w:rsidP="00E06070">
            <w:pPr>
              <w:jc w:val="both"/>
              <w:rPr>
                <w:sz w:val="20"/>
                <w:szCs w:val="20"/>
              </w:rPr>
            </w:pPr>
            <w:r w:rsidRPr="008B1F6E">
              <w:rPr>
                <w:sz w:val="20"/>
                <w:szCs w:val="20"/>
              </w:rPr>
              <w:t>2.430.000.000</w:t>
            </w:r>
          </w:p>
        </w:tc>
        <w:tc>
          <w:tcPr>
            <w:tcW w:w="1417" w:type="dxa"/>
            <w:gridSpan w:val="2"/>
          </w:tcPr>
          <w:p w:rsidR="00221B24" w:rsidRPr="008B1F6E" w:rsidRDefault="00221B24" w:rsidP="00E06070">
            <w:pPr>
              <w:jc w:val="both"/>
              <w:rPr>
                <w:sz w:val="20"/>
                <w:szCs w:val="20"/>
              </w:rPr>
            </w:pPr>
            <w:r w:rsidRPr="008B1F6E">
              <w:rPr>
                <w:sz w:val="20"/>
                <w:szCs w:val="20"/>
              </w:rPr>
              <w:t>6.211.001.500</w:t>
            </w:r>
          </w:p>
        </w:tc>
        <w:tc>
          <w:tcPr>
            <w:tcW w:w="1418" w:type="dxa"/>
            <w:gridSpan w:val="3"/>
          </w:tcPr>
          <w:p w:rsidR="00221B24" w:rsidRPr="008B1F6E" w:rsidRDefault="00221B24" w:rsidP="00E06070">
            <w:pPr>
              <w:jc w:val="both"/>
              <w:rPr>
                <w:sz w:val="20"/>
                <w:szCs w:val="20"/>
              </w:rPr>
            </w:pPr>
            <w:r w:rsidRPr="008B1F6E">
              <w:rPr>
                <w:sz w:val="20"/>
                <w:szCs w:val="20"/>
              </w:rPr>
              <w:t>4.191.927.796</w:t>
            </w:r>
          </w:p>
        </w:tc>
        <w:tc>
          <w:tcPr>
            <w:tcW w:w="1417" w:type="dxa"/>
          </w:tcPr>
          <w:p w:rsidR="00221B24" w:rsidRPr="008B1F6E" w:rsidRDefault="00221B24" w:rsidP="00E06070">
            <w:pPr>
              <w:jc w:val="both"/>
              <w:rPr>
                <w:sz w:val="20"/>
                <w:szCs w:val="20"/>
              </w:rPr>
            </w:pPr>
            <w:r w:rsidRPr="008B1F6E">
              <w:rPr>
                <w:sz w:val="20"/>
                <w:szCs w:val="20"/>
              </w:rPr>
              <w:t>2.221.674.569</w:t>
            </w:r>
          </w:p>
        </w:tc>
        <w:tc>
          <w:tcPr>
            <w:tcW w:w="1418" w:type="dxa"/>
          </w:tcPr>
          <w:p w:rsidR="00221B24" w:rsidRPr="008B1F6E" w:rsidRDefault="00221B24" w:rsidP="00E06070">
            <w:pPr>
              <w:jc w:val="both"/>
              <w:rPr>
                <w:sz w:val="20"/>
                <w:szCs w:val="20"/>
              </w:rPr>
            </w:pPr>
            <w:r w:rsidRPr="008B1F6E">
              <w:rPr>
                <w:sz w:val="20"/>
                <w:szCs w:val="20"/>
              </w:rPr>
              <w:t>2.180.606.197</w:t>
            </w:r>
          </w:p>
        </w:tc>
      </w:tr>
      <w:tr w:rsidR="00221B24" w:rsidRPr="008B1F6E" w:rsidTr="00E06070">
        <w:trPr>
          <w:gridAfter w:val="3"/>
          <w:wAfter w:w="3261" w:type="dxa"/>
        </w:trPr>
        <w:tc>
          <w:tcPr>
            <w:tcW w:w="1384" w:type="dxa"/>
            <w:gridSpan w:val="2"/>
          </w:tcPr>
          <w:p w:rsidR="00221B24" w:rsidRPr="008B1F6E" w:rsidRDefault="00221B24" w:rsidP="00E06070">
            <w:pPr>
              <w:jc w:val="both"/>
              <w:rPr>
                <w:b/>
                <w:bCs/>
                <w:sz w:val="20"/>
                <w:szCs w:val="20"/>
              </w:rPr>
            </w:pPr>
            <w:r w:rsidRPr="008B1F6E">
              <w:rPr>
                <w:b/>
                <w:bCs/>
                <w:sz w:val="20"/>
                <w:szCs w:val="20"/>
              </w:rPr>
              <w:t xml:space="preserve">Financiero </w:t>
            </w:r>
          </w:p>
        </w:tc>
        <w:tc>
          <w:tcPr>
            <w:tcW w:w="1134" w:type="dxa"/>
            <w:shd w:val="clear" w:color="auto" w:fill="auto"/>
          </w:tcPr>
          <w:p w:rsidR="00221B24" w:rsidRPr="008B1F6E" w:rsidRDefault="00221B24" w:rsidP="00E06070">
            <w:pPr>
              <w:jc w:val="both"/>
              <w:rPr>
                <w:b/>
                <w:bCs/>
                <w:i/>
                <w:sz w:val="20"/>
                <w:szCs w:val="20"/>
                <w:highlight w:val="blue"/>
              </w:rPr>
            </w:pPr>
            <w:r w:rsidRPr="008B1F6E">
              <w:rPr>
                <w:b/>
                <w:bCs/>
                <w:i/>
                <w:sz w:val="20"/>
                <w:szCs w:val="20"/>
              </w:rPr>
              <w:t>35.77%</w:t>
            </w:r>
          </w:p>
        </w:tc>
        <w:tc>
          <w:tcPr>
            <w:tcW w:w="1134" w:type="dxa"/>
          </w:tcPr>
          <w:p w:rsidR="00221B24" w:rsidRPr="008B1F6E" w:rsidRDefault="00221B24" w:rsidP="00E06070">
            <w:pPr>
              <w:jc w:val="both"/>
              <w:rPr>
                <w:b/>
                <w:bCs/>
                <w:sz w:val="20"/>
                <w:szCs w:val="20"/>
              </w:rPr>
            </w:pPr>
            <w:r w:rsidRPr="008B1F6E">
              <w:rPr>
                <w:b/>
                <w:bCs/>
                <w:sz w:val="20"/>
                <w:szCs w:val="20"/>
              </w:rPr>
              <w:t xml:space="preserve">Físico </w:t>
            </w:r>
          </w:p>
        </w:tc>
        <w:tc>
          <w:tcPr>
            <w:tcW w:w="851" w:type="dxa"/>
            <w:gridSpan w:val="2"/>
            <w:shd w:val="clear" w:color="auto" w:fill="auto"/>
          </w:tcPr>
          <w:p w:rsidR="00221B24" w:rsidRPr="008B1F6E" w:rsidRDefault="00221B24" w:rsidP="00E06070">
            <w:pPr>
              <w:jc w:val="both"/>
              <w:rPr>
                <w:b/>
                <w:bCs/>
                <w:i/>
                <w:sz w:val="20"/>
                <w:szCs w:val="20"/>
              </w:rPr>
            </w:pPr>
            <w:r w:rsidRPr="008B1F6E">
              <w:rPr>
                <w:b/>
                <w:bCs/>
                <w:i/>
                <w:sz w:val="20"/>
                <w:szCs w:val="20"/>
              </w:rPr>
              <w:t>79.00%</w:t>
            </w:r>
          </w:p>
        </w:tc>
        <w:tc>
          <w:tcPr>
            <w:tcW w:w="992" w:type="dxa"/>
            <w:gridSpan w:val="2"/>
          </w:tcPr>
          <w:p w:rsidR="00221B24" w:rsidRPr="008B1F6E" w:rsidRDefault="00221B24" w:rsidP="00E06070">
            <w:pPr>
              <w:jc w:val="both"/>
              <w:rPr>
                <w:b/>
                <w:bCs/>
                <w:sz w:val="20"/>
                <w:szCs w:val="20"/>
              </w:rPr>
            </w:pPr>
            <w:r w:rsidRPr="008B1F6E">
              <w:rPr>
                <w:b/>
                <w:bCs/>
                <w:sz w:val="20"/>
                <w:szCs w:val="20"/>
              </w:rPr>
              <w:t xml:space="preserve">Gestión </w:t>
            </w:r>
          </w:p>
        </w:tc>
        <w:tc>
          <w:tcPr>
            <w:tcW w:w="850" w:type="dxa"/>
            <w:shd w:val="clear" w:color="auto" w:fill="auto"/>
          </w:tcPr>
          <w:p w:rsidR="00221B24" w:rsidRPr="008B1F6E" w:rsidRDefault="00221B24" w:rsidP="00E06070">
            <w:pPr>
              <w:jc w:val="both"/>
              <w:rPr>
                <w:b/>
                <w:bCs/>
                <w:i/>
                <w:sz w:val="20"/>
                <w:szCs w:val="20"/>
              </w:rPr>
            </w:pPr>
            <w:r w:rsidRPr="008B1F6E">
              <w:rPr>
                <w:b/>
                <w:bCs/>
                <w:i/>
                <w:sz w:val="20"/>
                <w:szCs w:val="20"/>
              </w:rPr>
              <w:t>72.00%</w:t>
            </w:r>
          </w:p>
        </w:tc>
      </w:tr>
    </w:tbl>
    <w:p w:rsidR="00882639" w:rsidRDefault="00882639" w:rsidP="00570196">
      <w:pPr>
        <w:jc w:val="both"/>
        <w:rPr>
          <w:rFonts w:ascii="Arial" w:hAnsi="Arial" w:cs="Arial"/>
          <w:sz w:val="20"/>
          <w:szCs w:val="20"/>
        </w:rPr>
      </w:pPr>
    </w:p>
    <w:p w:rsidR="00C16034" w:rsidRDefault="00C16034" w:rsidP="00570196">
      <w:pPr>
        <w:jc w:val="both"/>
        <w:rPr>
          <w:rFonts w:ascii="Arial" w:hAnsi="Arial" w:cs="Arial"/>
          <w:sz w:val="20"/>
          <w:szCs w:val="20"/>
        </w:rPr>
      </w:pPr>
      <w:r>
        <w:rPr>
          <w:rFonts w:ascii="Arial" w:hAnsi="Arial" w:cs="Arial"/>
          <w:sz w:val="20"/>
          <w:szCs w:val="20"/>
        </w:rPr>
        <w:t>Los recursos vigentes de $ 6.211.001.500 se discriminan de la siguiente manera: Recursos provenientes de la Escuela Superior de Administración Pública “ESAP</w:t>
      </w:r>
      <w:r w:rsidR="005E4A3A">
        <w:rPr>
          <w:rFonts w:ascii="Arial" w:hAnsi="Arial" w:cs="Arial"/>
          <w:sz w:val="20"/>
          <w:szCs w:val="20"/>
        </w:rPr>
        <w:t>” $</w:t>
      </w:r>
      <w:r>
        <w:rPr>
          <w:rFonts w:ascii="Arial" w:hAnsi="Arial" w:cs="Arial"/>
          <w:sz w:val="20"/>
          <w:szCs w:val="20"/>
        </w:rPr>
        <w:t xml:space="preserve"> 3.500.000.000,    Recursos Nación $ 2.430.000.000 y Recursos de la Agencia Española de Cooperación Internacional para el desarrollo “AECID” $ 281.001.500.   </w:t>
      </w:r>
    </w:p>
    <w:p w:rsidR="007B65B4" w:rsidRDefault="00BE6DD5" w:rsidP="00570196">
      <w:pPr>
        <w:jc w:val="both"/>
        <w:rPr>
          <w:rFonts w:ascii="Arial" w:hAnsi="Arial" w:cs="Arial"/>
          <w:sz w:val="20"/>
          <w:szCs w:val="20"/>
        </w:rPr>
      </w:pPr>
      <w:r>
        <w:rPr>
          <w:rFonts w:ascii="Arial" w:hAnsi="Arial" w:cs="Arial"/>
          <w:sz w:val="20"/>
          <w:szCs w:val="20"/>
        </w:rPr>
        <w:t>En desarrollo d</w:t>
      </w:r>
      <w:r w:rsidR="00C43519" w:rsidRPr="008B1F6E">
        <w:rPr>
          <w:rFonts w:ascii="Arial" w:hAnsi="Arial" w:cs="Arial"/>
          <w:sz w:val="20"/>
          <w:szCs w:val="20"/>
        </w:rPr>
        <w:t xml:space="preserve">el </w:t>
      </w:r>
      <w:r w:rsidR="001E555B">
        <w:rPr>
          <w:rFonts w:ascii="Arial" w:hAnsi="Arial" w:cs="Arial"/>
          <w:sz w:val="20"/>
          <w:szCs w:val="20"/>
        </w:rPr>
        <w:t>P</w:t>
      </w:r>
      <w:r w:rsidR="00C43519" w:rsidRPr="008B1F6E">
        <w:rPr>
          <w:rFonts w:ascii="Arial" w:hAnsi="Arial" w:cs="Arial"/>
          <w:sz w:val="20"/>
          <w:szCs w:val="20"/>
        </w:rPr>
        <w:t xml:space="preserve">royecto de </w:t>
      </w:r>
      <w:r w:rsidR="001E555B">
        <w:rPr>
          <w:rFonts w:ascii="Arial" w:hAnsi="Arial" w:cs="Arial"/>
          <w:sz w:val="20"/>
          <w:szCs w:val="20"/>
        </w:rPr>
        <w:t>I</w:t>
      </w:r>
      <w:r w:rsidR="00C43519" w:rsidRPr="008B1F6E">
        <w:rPr>
          <w:rFonts w:ascii="Arial" w:hAnsi="Arial" w:cs="Arial"/>
          <w:sz w:val="20"/>
          <w:szCs w:val="20"/>
        </w:rPr>
        <w:t>nversión</w:t>
      </w:r>
      <w:r w:rsidR="00004450" w:rsidRPr="008B1F6E">
        <w:rPr>
          <w:rFonts w:ascii="Arial" w:hAnsi="Arial" w:cs="Arial"/>
          <w:sz w:val="20"/>
          <w:szCs w:val="20"/>
        </w:rPr>
        <w:t xml:space="preserve"> antes enunciado</w:t>
      </w:r>
      <w:r w:rsidR="00900CD2" w:rsidRPr="008B1F6E">
        <w:rPr>
          <w:rFonts w:ascii="Arial" w:hAnsi="Arial" w:cs="Arial"/>
          <w:sz w:val="20"/>
          <w:szCs w:val="20"/>
        </w:rPr>
        <w:t>,</w:t>
      </w:r>
      <w:r w:rsidR="00C43519" w:rsidRPr="008B1F6E">
        <w:rPr>
          <w:rFonts w:ascii="Arial" w:hAnsi="Arial" w:cs="Arial"/>
          <w:sz w:val="20"/>
          <w:szCs w:val="20"/>
        </w:rPr>
        <w:t xml:space="preserve"> la Dirección de </w:t>
      </w:r>
      <w:r w:rsidR="007B65B4">
        <w:rPr>
          <w:rFonts w:ascii="Arial" w:hAnsi="Arial" w:cs="Arial"/>
          <w:sz w:val="20"/>
          <w:szCs w:val="20"/>
        </w:rPr>
        <w:t>Desarrollo Organizacional</w:t>
      </w:r>
      <w:r w:rsidR="00C43519" w:rsidRPr="008B1F6E">
        <w:rPr>
          <w:rFonts w:ascii="Arial" w:hAnsi="Arial" w:cs="Arial"/>
          <w:sz w:val="20"/>
          <w:szCs w:val="20"/>
        </w:rPr>
        <w:t xml:space="preserve"> se encuentra ejecutando los siguientes contratos</w:t>
      </w:r>
      <w:r w:rsidR="004E6257" w:rsidRPr="008B1F6E">
        <w:rPr>
          <w:rFonts w:ascii="Arial" w:hAnsi="Arial" w:cs="Arial"/>
          <w:sz w:val="20"/>
          <w:szCs w:val="20"/>
        </w:rPr>
        <w:t>:</w:t>
      </w:r>
      <w:r w:rsidR="003C08CA" w:rsidRPr="008B1F6E">
        <w:rPr>
          <w:rFonts w:ascii="Arial" w:hAnsi="Arial" w:cs="Arial"/>
          <w:sz w:val="20"/>
          <w:szCs w:val="20"/>
        </w:rPr>
        <w:t xml:space="preserve">    </w:t>
      </w:r>
    </w:p>
    <w:tbl>
      <w:tblPr>
        <w:tblW w:w="8507" w:type="dxa"/>
        <w:tblCellMar>
          <w:left w:w="70" w:type="dxa"/>
          <w:right w:w="70" w:type="dxa"/>
        </w:tblCellMar>
        <w:tblLook w:val="04A0" w:firstRow="1" w:lastRow="0" w:firstColumn="1" w:lastColumn="0" w:noHBand="0" w:noVBand="1"/>
      </w:tblPr>
      <w:tblGrid>
        <w:gridCol w:w="2263"/>
        <w:gridCol w:w="2497"/>
        <w:gridCol w:w="1540"/>
        <w:gridCol w:w="2207"/>
      </w:tblGrid>
      <w:tr w:rsidR="007B65B4" w:rsidRPr="007B65B4" w:rsidTr="007B65B4">
        <w:trPr>
          <w:trHeight w:val="300"/>
        </w:trPr>
        <w:tc>
          <w:tcPr>
            <w:tcW w:w="2263" w:type="dxa"/>
            <w:tcBorders>
              <w:top w:val="single" w:sz="4" w:space="0" w:color="auto"/>
              <w:left w:val="single" w:sz="4" w:space="0" w:color="auto"/>
              <w:bottom w:val="single" w:sz="4" w:space="0" w:color="auto"/>
              <w:right w:val="single" w:sz="4" w:space="0" w:color="auto"/>
            </w:tcBorders>
            <w:shd w:val="clear" w:color="000000" w:fill="963634"/>
            <w:noWrap/>
            <w:vAlign w:val="bottom"/>
            <w:hideMark/>
          </w:tcPr>
          <w:p w:rsidR="007B65B4" w:rsidRPr="007B65B4" w:rsidRDefault="003C08CA" w:rsidP="007B65B4">
            <w:pPr>
              <w:spacing w:after="0" w:line="240" w:lineRule="auto"/>
              <w:jc w:val="center"/>
              <w:rPr>
                <w:rFonts w:ascii="Calibri" w:eastAsia="Times New Roman" w:hAnsi="Calibri" w:cs="Times New Roman"/>
                <w:b/>
                <w:bCs/>
                <w:color w:val="FFFFFF"/>
                <w:lang w:eastAsia="es-CO"/>
              </w:rPr>
            </w:pPr>
            <w:r w:rsidRPr="008B1F6E">
              <w:rPr>
                <w:rFonts w:ascii="Arial" w:hAnsi="Arial" w:cs="Arial"/>
                <w:sz w:val="20"/>
                <w:szCs w:val="20"/>
              </w:rPr>
              <w:t xml:space="preserve">  </w:t>
            </w:r>
            <w:r w:rsidR="007B65B4" w:rsidRPr="007B65B4">
              <w:rPr>
                <w:rFonts w:ascii="Calibri" w:eastAsia="Times New Roman" w:hAnsi="Calibri" w:cs="Times New Roman"/>
                <w:b/>
                <w:bCs/>
                <w:color w:val="FFFFFF"/>
                <w:lang w:eastAsia="es-CO"/>
              </w:rPr>
              <w:t>No.</w:t>
            </w:r>
            <w:r w:rsidR="007B65B4">
              <w:rPr>
                <w:rFonts w:ascii="Calibri" w:eastAsia="Times New Roman" w:hAnsi="Calibri" w:cs="Times New Roman"/>
                <w:b/>
                <w:bCs/>
                <w:color w:val="FFFFFF"/>
                <w:lang w:eastAsia="es-CO"/>
              </w:rPr>
              <w:t xml:space="preserve"> </w:t>
            </w:r>
            <w:r w:rsidR="007B65B4" w:rsidRPr="007B65B4">
              <w:rPr>
                <w:rFonts w:ascii="Calibri" w:eastAsia="Times New Roman" w:hAnsi="Calibri" w:cs="Times New Roman"/>
                <w:b/>
                <w:bCs/>
                <w:color w:val="FFFFFF"/>
                <w:lang w:eastAsia="es-CO"/>
              </w:rPr>
              <w:t>CONTRATO</w:t>
            </w:r>
          </w:p>
        </w:tc>
        <w:tc>
          <w:tcPr>
            <w:tcW w:w="2497" w:type="dxa"/>
            <w:tcBorders>
              <w:top w:val="single" w:sz="4" w:space="0" w:color="auto"/>
              <w:left w:val="nil"/>
              <w:bottom w:val="single" w:sz="4" w:space="0" w:color="auto"/>
              <w:right w:val="single" w:sz="4" w:space="0" w:color="auto"/>
            </w:tcBorders>
            <w:shd w:val="clear" w:color="000000" w:fill="963634"/>
            <w:noWrap/>
            <w:vAlign w:val="bottom"/>
            <w:hideMark/>
          </w:tcPr>
          <w:p w:rsidR="007B65B4" w:rsidRPr="007B65B4" w:rsidRDefault="007B65B4" w:rsidP="007B65B4">
            <w:pPr>
              <w:spacing w:after="0" w:line="240" w:lineRule="auto"/>
              <w:jc w:val="center"/>
              <w:rPr>
                <w:rFonts w:ascii="Calibri" w:eastAsia="Times New Roman" w:hAnsi="Calibri" w:cs="Times New Roman"/>
                <w:b/>
                <w:bCs/>
                <w:color w:val="FFFFFF"/>
                <w:lang w:eastAsia="es-CO"/>
              </w:rPr>
            </w:pPr>
            <w:r w:rsidRPr="007B65B4">
              <w:rPr>
                <w:rFonts w:ascii="Calibri" w:eastAsia="Times New Roman" w:hAnsi="Calibri" w:cs="Times New Roman"/>
                <w:b/>
                <w:bCs/>
                <w:color w:val="FFFFFF"/>
                <w:lang w:eastAsia="es-CO"/>
              </w:rPr>
              <w:t>Valor. CDP</w:t>
            </w:r>
          </w:p>
        </w:tc>
        <w:tc>
          <w:tcPr>
            <w:tcW w:w="1540" w:type="dxa"/>
            <w:tcBorders>
              <w:top w:val="single" w:sz="4" w:space="0" w:color="auto"/>
              <w:left w:val="nil"/>
              <w:bottom w:val="single" w:sz="4" w:space="0" w:color="auto"/>
              <w:right w:val="single" w:sz="4" w:space="0" w:color="auto"/>
            </w:tcBorders>
            <w:shd w:val="clear" w:color="000000" w:fill="963634"/>
            <w:noWrap/>
            <w:vAlign w:val="bottom"/>
            <w:hideMark/>
          </w:tcPr>
          <w:p w:rsidR="007B65B4" w:rsidRPr="007B65B4" w:rsidRDefault="007B65B4" w:rsidP="007B65B4">
            <w:pPr>
              <w:spacing w:after="0" w:line="240" w:lineRule="auto"/>
              <w:jc w:val="center"/>
              <w:rPr>
                <w:rFonts w:ascii="Calibri" w:eastAsia="Times New Roman" w:hAnsi="Calibri" w:cs="Times New Roman"/>
                <w:b/>
                <w:bCs/>
                <w:color w:val="FFFFFF"/>
                <w:lang w:eastAsia="es-CO"/>
              </w:rPr>
            </w:pPr>
            <w:r w:rsidRPr="007B65B4">
              <w:rPr>
                <w:rFonts w:ascii="Calibri" w:eastAsia="Times New Roman" w:hAnsi="Calibri" w:cs="Times New Roman"/>
                <w:b/>
                <w:bCs/>
                <w:color w:val="FFFFFF"/>
                <w:lang w:eastAsia="es-CO"/>
              </w:rPr>
              <w:t>PAGOS</w:t>
            </w:r>
          </w:p>
        </w:tc>
        <w:tc>
          <w:tcPr>
            <w:tcW w:w="2207" w:type="dxa"/>
            <w:tcBorders>
              <w:top w:val="single" w:sz="4" w:space="0" w:color="auto"/>
              <w:left w:val="nil"/>
              <w:bottom w:val="single" w:sz="4" w:space="0" w:color="auto"/>
              <w:right w:val="single" w:sz="4" w:space="0" w:color="auto"/>
            </w:tcBorders>
            <w:shd w:val="clear" w:color="000000" w:fill="963634"/>
            <w:noWrap/>
            <w:vAlign w:val="bottom"/>
            <w:hideMark/>
          </w:tcPr>
          <w:p w:rsidR="007B65B4" w:rsidRPr="007B65B4" w:rsidRDefault="007B65B4" w:rsidP="007B65B4">
            <w:pPr>
              <w:spacing w:after="0" w:line="240" w:lineRule="auto"/>
              <w:jc w:val="center"/>
              <w:rPr>
                <w:rFonts w:ascii="Calibri" w:eastAsia="Times New Roman" w:hAnsi="Calibri" w:cs="Times New Roman"/>
                <w:b/>
                <w:bCs/>
                <w:color w:val="FFFFFF"/>
                <w:lang w:eastAsia="es-CO"/>
              </w:rPr>
            </w:pPr>
            <w:r w:rsidRPr="007B65B4">
              <w:rPr>
                <w:rFonts w:ascii="Calibri" w:eastAsia="Times New Roman" w:hAnsi="Calibri" w:cs="Times New Roman"/>
                <w:b/>
                <w:bCs/>
                <w:color w:val="FFFFFF"/>
                <w:lang w:eastAsia="es-CO"/>
              </w:rPr>
              <w:t>CUENTAS POR PAGAR</w:t>
            </w:r>
          </w:p>
        </w:tc>
      </w:tr>
      <w:tr w:rsidR="007B65B4" w:rsidRPr="007B65B4" w:rsidTr="007B65B4">
        <w:trPr>
          <w:trHeight w:val="300"/>
        </w:trPr>
        <w:tc>
          <w:tcPr>
            <w:tcW w:w="2263" w:type="dxa"/>
            <w:tcBorders>
              <w:top w:val="nil"/>
              <w:left w:val="single" w:sz="4" w:space="0" w:color="auto"/>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078/15</w:t>
            </w:r>
          </w:p>
        </w:tc>
        <w:tc>
          <w:tcPr>
            <w:tcW w:w="2497" w:type="dxa"/>
            <w:tcBorders>
              <w:top w:val="nil"/>
              <w:left w:val="nil"/>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49.000.000,00 </w:t>
            </w:r>
          </w:p>
        </w:tc>
        <w:tc>
          <w:tcPr>
            <w:tcW w:w="1540" w:type="dxa"/>
            <w:tcBorders>
              <w:top w:val="nil"/>
              <w:left w:val="nil"/>
              <w:bottom w:val="single" w:sz="4" w:space="0" w:color="auto"/>
              <w:right w:val="single" w:sz="4" w:space="0" w:color="auto"/>
            </w:tcBorders>
            <w:shd w:val="clear" w:color="000000" w:fill="FDE9D9"/>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   </w:t>
            </w:r>
          </w:p>
        </w:tc>
        <w:tc>
          <w:tcPr>
            <w:tcW w:w="2207" w:type="dxa"/>
            <w:tcBorders>
              <w:top w:val="nil"/>
              <w:left w:val="nil"/>
              <w:bottom w:val="single" w:sz="4" w:space="0" w:color="auto"/>
              <w:right w:val="single" w:sz="4" w:space="0" w:color="auto"/>
            </w:tcBorders>
            <w:shd w:val="clear" w:color="000000" w:fill="FDE9D9"/>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   </w:t>
            </w:r>
          </w:p>
        </w:tc>
      </w:tr>
      <w:tr w:rsidR="007B65B4" w:rsidRPr="007B65B4" w:rsidTr="007B65B4">
        <w:trPr>
          <w:trHeight w:val="300"/>
        </w:trPr>
        <w:tc>
          <w:tcPr>
            <w:tcW w:w="2263" w:type="dxa"/>
            <w:tcBorders>
              <w:top w:val="nil"/>
              <w:left w:val="single" w:sz="4" w:space="0" w:color="auto"/>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113/15</w:t>
            </w:r>
          </w:p>
        </w:tc>
        <w:tc>
          <w:tcPr>
            <w:tcW w:w="2497" w:type="dxa"/>
            <w:tcBorders>
              <w:top w:val="nil"/>
              <w:left w:val="nil"/>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49.000.000,00 </w:t>
            </w:r>
          </w:p>
        </w:tc>
        <w:tc>
          <w:tcPr>
            <w:tcW w:w="1540" w:type="dxa"/>
            <w:tcBorders>
              <w:top w:val="nil"/>
              <w:left w:val="nil"/>
              <w:bottom w:val="single" w:sz="4" w:space="0" w:color="auto"/>
              <w:right w:val="single" w:sz="4" w:space="0" w:color="auto"/>
            </w:tcBorders>
            <w:shd w:val="clear" w:color="000000" w:fill="FDE9D9"/>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   </w:t>
            </w:r>
          </w:p>
        </w:tc>
        <w:tc>
          <w:tcPr>
            <w:tcW w:w="2207" w:type="dxa"/>
            <w:tcBorders>
              <w:top w:val="nil"/>
              <w:left w:val="nil"/>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49.000.000,00</w:t>
            </w:r>
          </w:p>
        </w:tc>
      </w:tr>
      <w:tr w:rsidR="007B65B4" w:rsidRPr="007B65B4" w:rsidTr="007B65B4">
        <w:trPr>
          <w:trHeight w:val="300"/>
        </w:trPr>
        <w:tc>
          <w:tcPr>
            <w:tcW w:w="2263" w:type="dxa"/>
            <w:tcBorders>
              <w:top w:val="nil"/>
              <w:left w:val="single" w:sz="4" w:space="0" w:color="auto"/>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117/15</w:t>
            </w:r>
          </w:p>
        </w:tc>
        <w:tc>
          <w:tcPr>
            <w:tcW w:w="2497" w:type="dxa"/>
            <w:tcBorders>
              <w:top w:val="nil"/>
              <w:left w:val="nil"/>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20.000.000,00 </w:t>
            </w:r>
          </w:p>
        </w:tc>
        <w:tc>
          <w:tcPr>
            <w:tcW w:w="1540" w:type="dxa"/>
            <w:tcBorders>
              <w:top w:val="nil"/>
              <w:left w:val="nil"/>
              <w:bottom w:val="single" w:sz="4" w:space="0" w:color="auto"/>
              <w:right w:val="single" w:sz="4" w:space="0" w:color="auto"/>
            </w:tcBorders>
            <w:shd w:val="clear" w:color="000000" w:fill="FDE9D9"/>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xml:space="preserve">                            -   </w:t>
            </w:r>
          </w:p>
        </w:tc>
        <w:tc>
          <w:tcPr>
            <w:tcW w:w="2207" w:type="dxa"/>
            <w:tcBorders>
              <w:top w:val="nil"/>
              <w:left w:val="nil"/>
              <w:bottom w:val="single" w:sz="4" w:space="0" w:color="auto"/>
              <w:right w:val="single" w:sz="4" w:space="0" w:color="auto"/>
            </w:tcBorders>
            <w:shd w:val="clear" w:color="000000" w:fill="C5D9F1"/>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20.000.000,00</w:t>
            </w:r>
          </w:p>
        </w:tc>
      </w:tr>
      <w:tr w:rsidR="007B65B4" w:rsidRPr="007B65B4" w:rsidTr="007B65B4">
        <w:trPr>
          <w:trHeight w:val="300"/>
        </w:trPr>
        <w:tc>
          <w:tcPr>
            <w:tcW w:w="2263" w:type="dxa"/>
            <w:tcBorders>
              <w:top w:val="nil"/>
              <w:left w:val="single" w:sz="4" w:space="0" w:color="auto"/>
              <w:bottom w:val="single" w:sz="4" w:space="0" w:color="auto"/>
              <w:right w:val="single" w:sz="4" w:space="0" w:color="auto"/>
            </w:tcBorders>
            <w:shd w:val="clear" w:color="000000" w:fill="C4D79B"/>
            <w:noWrap/>
            <w:vAlign w:val="bottom"/>
            <w:hideMark/>
          </w:tcPr>
          <w:p w:rsidR="007B65B4" w:rsidRPr="007B65B4" w:rsidRDefault="007B65B4" w:rsidP="007B65B4">
            <w:pPr>
              <w:spacing w:after="0" w:line="240" w:lineRule="auto"/>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TOTAL</w:t>
            </w:r>
          </w:p>
        </w:tc>
        <w:tc>
          <w:tcPr>
            <w:tcW w:w="2497" w:type="dxa"/>
            <w:tcBorders>
              <w:top w:val="nil"/>
              <w:left w:val="nil"/>
              <w:bottom w:val="single" w:sz="4" w:space="0" w:color="auto"/>
              <w:right w:val="single" w:sz="4" w:space="0" w:color="auto"/>
            </w:tcBorders>
            <w:shd w:val="clear" w:color="000000" w:fill="C4D79B"/>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$ 118.000.000,00</w:t>
            </w:r>
          </w:p>
        </w:tc>
        <w:tc>
          <w:tcPr>
            <w:tcW w:w="1540" w:type="dxa"/>
            <w:tcBorders>
              <w:top w:val="nil"/>
              <w:left w:val="nil"/>
              <w:bottom w:val="single" w:sz="4" w:space="0" w:color="auto"/>
              <w:right w:val="single" w:sz="4" w:space="0" w:color="auto"/>
            </w:tcBorders>
            <w:shd w:val="clear" w:color="000000" w:fill="C4D79B"/>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$ 0,00</w:t>
            </w:r>
          </w:p>
        </w:tc>
        <w:tc>
          <w:tcPr>
            <w:tcW w:w="2207" w:type="dxa"/>
            <w:tcBorders>
              <w:top w:val="nil"/>
              <w:left w:val="nil"/>
              <w:bottom w:val="single" w:sz="4" w:space="0" w:color="auto"/>
              <w:right w:val="single" w:sz="4" w:space="0" w:color="auto"/>
            </w:tcBorders>
            <w:shd w:val="clear" w:color="000000" w:fill="C4D79B"/>
            <w:noWrap/>
            <w:vAlign w:val="bottom"/>
            <w:hideMark/>
          </w:tcPr>
          <w:p w:rsidR="007B65B4" w:rsidRPr="007B65B4" w:rsidRDefault="007B65B4" w:rsidP="007B65B4">
            <w:pPr>
              <w:spacing w:after="0" w:line="240" w:lineRule="auto"/>
              <w:jc w:val="center"/>
              <w:rPr>
                <w:rFonts w:ascii="Calibri" w:eastAsia="Times New Roman" w:hAnsi="Calibri" w:cs="Times New Roman"/>
                <w:color w:val="000000"/>
                <w:lang w:eastAsia="es-CO"/>
              </w:rPr>
            </w:pPr>
            <w:r w:rsidRPr="007B65B4">
              <w:rPr>
                <w:rFonts w:ascii="Calibri" w:eastAsia="Times New Roman" w:hAnsi="Calibri" w:cs="Times New Roman"/>
                <w:color w:val="000000"/>
                <w:lang w:eastAsia="es-CO"/>
              </w:rPr>
              <w:t>$ 69.000.000,00</w:t>
            </w:r>
          </w:p>
        </w:tc>
      </w:tr>
    </w:tbl>
    <w:p w:rsidR="00172D7A" w:rsidRPr="001E555B" w:rsidRDefault="00172D7A" w:rsidP="003647FD">
      <w:pPr>
        <w:jc w:val="both"/>
        <w:rPr>
          <w:rFonts w:cstheme="minorHAnsi"/>
          <w:b/>
          <w:sz w:val="16"/>
          <w:szCs w:val="16"/>
        </w:rPr>
      </w:pPr>
      <w:r w:rsidRPr="001E555B">
        <w:rPr>
          <w:rFonts w:cstheme="minorHAnsi"/>
          <w:b/>
          <w:sz w:val="16"/>
          <w:szCs w:val="16"/>
        </w:rPr>
        <w:t>Fuente: Grupo de Gestión Financiera</w:t>
      </w:r>
    </w:p>
    <w:p w:rsidR="003647FD" w:rsidRPr="008B1F6E" w:rsidRDefault="00900CD2" w:rsidP="003647FD">
      <w:pPr>
        <w:jc w:val="both"/>
        <w:rPr>
          <w:rFonts w:ascii="Arial" w:hAnsi="Arial" w:cs="Arial"/>
          <w:sz w:val="20"/>
          <w:szCs w:val="20"/>
        </w:rPr>
      </w:pPr>
      <w:r w:rsidRPr="008B1F6E">
        <w:rPr>
          <w:rFonts w:ascii="Arial" w:hAnsi="Arial" w:cs="Arial"/>
          <w:sz w:val="20"/>
          <w:szCs w:val="20"/>
        </w:rPr>
        <w:t>Con base en l</w:t>
      </w:r>
      <w:r w:rsidR="004B7C24" w:rsidRPr="008B1F6E">
        <w:rPr>
          <w:rFonts w:ascii="Arial" w:hAnsi="Arial" w:cs="Arial"/>
          <w:sz w:val="20"/>
          <w:szCs w:val="20"/>
        </w:rPr>
        <w:t xml:space="preserve">a </w:t>
      </w:r>
      <w:r w:rsidRPr="008B1F6E">
        <w:rPr>
          <w:rFonts w:ascii="Arial" w:hAnsi="Arial" w:cs="Arial"/>
          <w:sz w:val="20"/>
          <w:szCs w:val="20"/>
        </w:rPr>
        <w:t>anterior información y lo reflejado en la matriz adjunta al informe</w:t>
      </w:r>
      <w:r w:rsidRPr="009D0812">
        <w:rPr>
          <w:rFonts w:ascii="Arial" w:hAnsi="Arial" w:cs="Arial"/>
          <w:sz w:val="20"/>
          <w:szCs w:val="20"/>
        </w:rPr>
        <w:t xml:space="preserve">, </w:t>
      </w:r>
      <w:r w:rsidR="004128BE" w:rsidRPr="009D0812">
        <w:rPr>
          <w:rFonts w:ascii="Arial" w:hAnsi="Arial" w:cs="Arial"/>
          <w:sz w:val="20"/>
          <w:szCs w:val="20"/>
        </w:rPr>
        <w:t>el avance</w:t>
      </w:r>
      <w:r w:rsidRPr="009D0812">
        <w:rPr>
          <w:rFonts w:ascii="Arial" w:hAnsi="Arial" w:cs="Arial"/>
          <w:sz w:val="20"/>
          <w:szCs w:val="20"/>
        </w:rPr>
        <w:t xml:space="preserve"> de </w:t>
      </w:r>
      <w:r w:rsidRPr="008B1F6E">
        <w:rPr>
          <w:rFonts w:ascii="Arial" w:hAnsi="Arial" w:cs="Arial"/>
          <w:sz w:val="20"/>
          <w:szCs w:val="20"/>
        </w:rPr>
        <w:t xml:space="preserve">la ejecución presupuestal </w:t>
      </w:r>
      <w:r w:rsidR="003B4286" w:rsidRPr="008B1F6E">
        <w:rPr>
          <w:rFonts w:ascii="Arial" w:hAnsi="Arial" w:cs="Arial"/>
          <w:sz w:val="20"/>
          <w:szCs w:val="20"/>
        </w:rPr>
        <w:t xml:space="preserve">al mes de julio </w:t>
      </w:r>
      <w:r w:rsidR="00F95F11" w:rsidRPr="008B1F6E">
        <w:rPr>
          <w:rFonts w:ascii="Arial" w:hAnsi="Arial" w:cs="Arial"/>
          <w:sz w:val="20"/>
          <w:szCs w:val="20"/>
        </w:rPr>
        <w:t xml:space="preserve">es del </w:t>
      </w:r>
      <w:r w:rsidR="007B65B4" w:rsidRPr="00507DBA">
        <w:rPr>
          <w:rFonts w:ascii="Arial" w:hAnsi="Arial" w:cs="Arial"/>
          <w:b/>
          <w:sz w:val="20"/>
          <w:szCs w:val="20"/>
        </w:rPr>
        <w:t>58.47</w:t>
      </w:r>
      <w:r w:rsidR="00F95F11" w:rsidRPr="00507DBA">
        <w:rPr>
          <w:rFonts w:ascii="Arial" w:hAnsi="Arial" w:cs="Arial"/>
          <w:b/>
          <w:sz w:val="20"/>
          <w:szCs w:val="20"/>
        </w:rPr>
        <w:t>%.</w:t>
      </w:r>
      <w:r w:rsidR="001E555B">
        <w:rPr>
          <w:rFonts w:ascii="Arial" w:hAnsi="Arial" w:cs="Arial"/>
          <w:b/>
          <w:sz w:val="20"/>
          <w:szCs w:val="20"/>
        </w:rPr>
        <w:t xml:space="preserve">  </w:t>
      </w:r>
    </w:p>
    <w:p w:rsidR="001F14AC" w:rsidRDefault="001F14AC" w:rsidP="0082410D">
      <w:pPr>
        <w:jc w:val="both"/>
        <w:rPr>
          <w:rFonts w:ascii="Arial" w:hAnsi="Arial" w:cs="Arial"/>
          <w:sz w:val="20"/>
          <w:szCs w:val="20"/>
        </w:rPr>
      </w:pPr>
      <w:r w:rsidRPr="001F14AC">
        <w:rPr>
          <w:rFonts w:ascii="Arial" w:hAnsi="Arial" w:cs="Arial"/>
          <w:sz w:val="20"/>
          <w:szCs w:val="20"/>
        </w:rPr>
        <w:t xml:space="preserve">De otra parte, a continuación se presenta cuadro resumen de la gestión </w:t>
      </w:r>
      <w:r>
        <w:rPr>
          <w:rFonts w:ascii="Arial" w:hAnsi="Arial" w:cs="Arial"/>
          <w:sz w:val="20"/>
          <w:szCs w:val="20"/>
        </w:rPr>
        <w:t xml:space="preserve">que ha venido adelantado el Departamento para la consecución </w:t>
      </w:r>
      <w:r w:rsidRPr="001F14AC">
        <w:rPr>
          <w:rFonts w:ascii="Arial" w:hAnsi="Arial" w:cs="Arial"/>
          <w:sz w:val="20"/>
          <w:szCs w:val="20"/>
        </w:rPr>
        <w:t xml:space="preserve">de recursos de </w:t>
      </w:r>
      <w:r>
        <w:rPr>
          <w:rFonts w:ascii="Arial" w:hAnsi="Arial" w:cs="Arial"/>
          <w:sz w:val="20"/>
          <w:szCs w:val="20"/>
        </w:rPr>
        <w:t>C</w:t>
      </w:r>
      <w:r w:rsidRPr="001F14AC">
        <w:rPr>
          <w:rFonts w:ascii="Arial" w:hAnsi="Arial" w:cs="Arial"/>
          <w:sz w:val="20"/>
          <w:szCs w:val="20"/>
        </w:rPr>
        <w:t xml:space="preserve">ooperación </w:t>
      </w:r>
      <w:r>
        <w:rPr>
          <w:rFonts w:ascii="Arial" w:hAnsi="Arial" w:cs="Arial"/>
          <w:sz w:val="20"/>
          <w:szCs w:val="20"/>
        </w:rPr>
        <w:t>I</w:t>
      </w:r>
      <w:r w:rsidRPr="001F14AC">
        <w:rPr>
          <w:rFonts w:ascii="Arial" w:hAnsi="Arial" w:cs="Arial"/>
          <w:sz w:val="20"/>
          <w:szCs w:val="20"/>
        </w:rPr>
        <w:t>nternacional y su estado actual:</w:t>
      </w:r>
    </w:p>
    <w:p w:rsidR="001F14AC" w:rsidRDefault="001F14AC" w:rsidP="0082410D">
      <w:pPr>
        <w:jc w:val="both"/>
        <w:rPr>
          <w:rFonts w:ascii="Arial" w:hAnsi="Arial" w:cs="Arial"/>
          <w:sz w:val="20"/>
          <w:szCs w:val="20"/>
        </w:rPr>
      </w:pPr>
      <w:r>
        <w:rPr>
          <w:rFonts w:ascii="Arial" w:hAnsi="Arial" w:cs="Arial"/>
          <w:noProof/>
          <w:sz w:val="20"/>
          <w:szCs w:val="20"/>
          <w:lang w:eastAsia="es-CO"/>
        </w:rPr>
        <w:lastRenderedPageBreak/>
        <w:drawing>
          <wp:inline distT="0" distB="0" distL="0" distR="0" wp14:anchorId="394F1655">
            <wp:extent cx="5979160" cy="6817065"/>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836" cy="6844058"/>
                    </a:xfrm>
                    <a:prstGeom prst="rect">
                      <a:avLst/>
                    </a:prstGeom>
                    <a:noFill/>
                  </pic:spPr>
                </pic:pic>
              </a:graphicData>
            </a:graphic>
          </wp:inline>
        </w:drawing>
      </w:r>
    </w:p>
    <w:p w:rsidR="00A34310" w:rsidRPr="00DA42A1" w:rsidRDefault="001F14AC" w:rsidP="0082410D">
      <w:pPr>
        <w:jc w:val="both"/>
        <w:rPr>
          <w:b/>
          <w:sz w:val="16"/>
          <w:szCs w:val="16"/>
        </w:rPr>
      </w:pPr>
      <w:r w:rsidRPr="00A34310">
        <w:rPr>
          <w:noProof/>
          <w:lang w:eastAsia="es-CO"/>
        </w:rPr>
        <w:lastRenderedPageBreak/>
        <w:drawing>
          <wp:inline distT="0" distB="0" distL="0" distR="0" wp14:anchorId="782ADE93" wp14:editId="1FA9951B">
            <wp:extent cx="5612130" cy="460038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600386"/>
                    </a:xfrm>
                    <a:prstGeom prst="rect">
                      <a:avLst/>
                    </a:prstGeom>
                    <a:noFill/>
                    <a:ln>
                      <a:noFill/>
                    </a:ln>
                  </pic:spPr>
                </pic:pic>
              </a:graphicData>
            </a:graphic>
          </wp:inline>
        </w:drawing>
      </w:r>
      <w:r w:rsidR="00A34310" w:rsidRPr="00DA42A1">
        <w:rPr>
          <w:b/>
          <w:sz w:val="16"/>
          <w:szCs w:val="16"/>
        </w:rPr>
        <w:t xml:space="preserve">Fuente: </w:t>
      </w:r>
      <w:r w:rsidR="00BC565D" w:rsidRPr="00DA42A1">
        <w:rPr>
          <w:b/>
          <w:sz w:val="16"/>
          <w:szCs w:val="16"/>
        </w:rPr>
        <w:t xml:space="preserve">Información suministrada por </w:t>
      </w:r>
      <w:r w:rsidR="00A34310" w:rsidRPr="00DA42A1">
        <w:rPr>
          <w:b/>
          <w:sz w:val="16"/>
          <w:szCs w:val="16"/>
        </w:rPr>
        <w:t>Gestión Internacional- Función Pública</w:t>
      </w:r>
    </w:p>
    <w:p w:rsidR="001F14AC" w:rsidRDefault="001F14AC" w:rsidP="00C55C4D">
      <w:pPr>
        <w:jc w:val="both"/>
        <w:rPr>
          <w:rFonts w:ascii="Arial" w:hAnsi="Arial" w:cs="Arial"/>
          <w:sz w:val="20"/>
          <w:szCs w:val="20"/>
        </w:rPr>
      </w:pPr>
      <w:r>
        <w:rPr>
          <w:rFonts w:ascii="Arial" w:hAnsi="Arial" w:cs="Arial"/>
          <w:sz w:val="20"/>
          <w:szCs w:val="20"/>
        </w:rPr>
        <w:t>E</w:t>
      </w:r>
      <w:r w:rsidR="000644BA">
        <w:rPr>
          <w:rFonts w:ascii="Arial" w:hAnsi="Arial" w:cs="Arial"/>
          <w:sz w:val="20"/>
          <w:szCs w:val="20"/>
        </w:rPr>
        <w:t xml:space="preserve">s de </w:t>
      </w:r>
      <w:r>
        <w:rPr>
          <w:rFonts w:ascii="Arial" w:hAnsi="Arial" w:cs="Arial"/>
          <w:sz w:val="20"/>
          <w:szCs w:val="20"/>
        </w:rPr>
        <w:t xml:space="preserve">anotar que </w:t>
      </w:r>
      <w:r w:rsidR="000644BA">
        <w:rPr>
          <w:rFonts w:ascii="Arial" w:hAnsi="Arial" w:cs="Arial"/>
          <w:sz w:val="20"/>
          <w:szCs w:val="20"/>
        </w:rPr>
        <w:t>desde la Subdirección (G</w:t>
      </w:r>
      <w:r w:rsidRPr="001F14AC">
        <w:rPr>
          <w:rFonts w:ascii="Arial" w:hAnsi="Arial" w:cs="Arial"/>
          <w:sz w:val="20"/>
          <w:szCs w:val="20"/>
        </w:rPr>
        <w:t>estión Internacional</w:t>
      </w:r>
      <w:r w:rsidR="000644BA">
        <w:rPr>
          <w:rFonts w:ascii="Arial" w:hAnsi="Arial" w:cs="Arial"/>
          <w:sz w:val="20"/>
          <w:szCs w:val="20"/>
        </w:rPr>
        <w:t xml:space="preserve">), </w:t>
      </w:r>
      <w:r>
        <w:rPr>
          <w:rFonts w:ascii="Arial" w:hAnsi="Arial" w:cs="Arial"/>
          <w:sz w:val="20"/>
          <w:szCs w:val="20"/>
        </w:rPr>
        <w:t xml:space="preserve">se </w:t>
      </w:r>
      <w:r w:rsidRPr="001F14AC">
        <w:rPr>
          <w:rFonts w:ascii="Arial" w:hAnsi="Arial" w:cs="Arial"/>
          <w:sz w:val="20"/>
          <w:szCs w:val="20"/>
        </w:rPr>
        <w:t xml:space="preserve">informa que teniendo en cuenta que el seguimiento consolidado de estas fuentes de financiación se comenzó a implementar hasta este año, algunos recursos están siendo validados por las </w:t>
      </w:r>
      <w:r w:rsidR="000644BA">
        <w:rPr>
          <w:rFonts w:ascii="Arial" w:hAnsi="Arial" w:cs="Arial"/>
          <w:sz w:val="20"/>
          <w:szCs w:val="20"/>
        </w:rPr>
        <w:t>D</w:t>
      </w:r>
      <w:r w:rsidRPr="001F14AC">
        <w:rPr>
          <w:rFonts w:ascii="Arial" w:hAnsi="Arial" w:cs="Arial"/>
          <w:sz w:val="20"/>
          <w:szCs w:val="20"/>
        </w:rPr>
        <w:t xml:space="preserve">irecciones </w:t>
      </w:r>
      <w:r w:rsidR="000644BA">
        <w:rPr>
          <w:rFonts w:ascii="Arial" w:hAnsi="Arial" w:cs="Arial"/>
          <w:sz w:val="20"/>
          <w:szCs w:val="20"/>
        </w:rPr>
        <w:t>T</w:t>
      </w:r>
      <w:r w:rsidRPr="001F14AC">
        <w:rPr>
          <w:rFonts w:ascii="Arial" w:hAnsi="Arial" w:cs="Arial"/>
          <w:sz w:val="20"/>
          <w:szCs w:val="20"/>
        </w:rPr>
        <w:t>écnicas con las diferentes agencias y entidades que han vinculado al Departamento como beneficiario, por lo tanto el anterior cuadro es un referente inicial para dicho seguimiento.</w:t>
      </w:r>
    </w:p>
    <w:p w:rsidR="000644BA" w:rsidRDefault="006A518A" w:rsidP="0082410D">
      <w:pPr>
        <w:jc w:val="both"/>
        <w:rPr>
          <w:b/>
          <w:sz w:val="20"/>
          <w:szCs w:val="20"/>
        </w:rPr>
      </w:pPr>
      <w:r w:rsidRPr="008B1F6E">
        <w:rPr>
          <w:b/>
          <w:sz w:val="20"/>
          <w:szCs w:val="20"/>
        </w:rPr>
        <w:t>2</w:t>
      </w:r>
      <w:r w:rsidR="00E80F80" w:rsidRPr="008B1F6E">
        <w:rPr>
          <w:rFonts w:ascii="Arial" w:hAnsi="Arial" w:cs="Arial"/>
          <w:b/>
          <w:sz w:val="20"/>
          <w:szCs w:val="20"/>
        </w:rPr>
        <w:t>.- PETICIONES, QUEJAS, RECLAMOS Y DENUNCIAS</w:t>
      </w:r>
      <w:r w:rsidR="00AE3128" w:rsidRPr="008B1F6E">
        <w:rPr>
          <w:rFonts w:ascii="Arial" w:hAnsi="Arial" w:cs="Arial"/>
          <w:b/>
          <w:sz w:val="20"/>
          <w:szCs w:val="20"/>
        </w:rPr>
        <w:t xml:space="preserve"> </w:t>
      </w:r>
    </w:p>
    <w:p w:rsidR="000644BA" w:rsidRDefault="004128BE" w:rsidP="005A5462">
      <w:pPr>
        <w:jc w:val="both"/>
        <w:rPr>
          <w:rFonts w:ascii="Arial" w:hAnsi="Arial" w:cs="Arial"/>
          <w:sz w:val="20"/>
          <w:szCs w:val="20"/>
        </w:rPr>
      </w:pPr>
      <w:r w:rsidRPr="004128BE">
        <w:rPr>
          <w:noProof/>
          <w:lang w:eastAsia="es-CO"/>
        </w:rPr>
        <w:drawing>
          <wp:inline distT="0" distB="0" distL="0" distR="0" wp14:anchorId="33949D94" wp14:editId="676E182C">
            <wp:extent cx="5612130" cy="1973432"/>
            <wp:effectExtent l="0" t="0" r="762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973432"/>
                    </a:xfrm>
                    <a:prstGeom prst="rect">
                      <a:avLst/>
                    </a:prstGeom>
                    <a:noFill/>
                    <a:ln>
                      <a:noFill/>
                    </a:ln>
                  </pic:spPr>
                </pic:pic>
              </a:graphicData>
            </a:graphic>
          </wp:inline>
        </w:drawing>
      </w:r>
    </w:p>
    <w:p w:rsidR="005A5462" w:rsidRPr="008B1F6E" w:rsidRDefault="00F02AAE" w:rsidP="005A5462">
      <w:pPr>
        <w:jc w:val="both"/>
        <w:rPr>
          <w:rFonts w:ascii="Arial" w:hAnsi="Arial" w:cs="Arial"/>
          <w:sz w:val="20"/>
          <w:szCs w:val="20"/>
        </w:rPr>
      </w:pPr>
      <w:r>
        <w:rPr>
          <w:rFonts w:ascii="Arial" w:hAnsi="Arial" w:cs="Arial"/>
          <w:sz w:val="20"/>
          <w:szCs w:val="20"/>
        </w:rPr>
        <w:lastRenderedPageBreak/>
        <w:t>Es</w:t>
      </w:r>
      <w:r w:rsidR="005A5462" w:rsidRPr="008B1F6E">
        <w:rPr>
          <w:rFonts w:ascii="Arial" w:hAnsi="Arial" w:cs="Arial"/>
          <w:sz w:val="20"/>
          <w:szCs w:val="20"/>
        </w:rPr>
        <w:t xml:space="preserve"> importante re</w:t>
      </w:r>
      <w:r w:rsidR="000644BA">
        <w:rPr>
          <w:rFonts w:ascii="Arial" w:hAnsi="Arial" w:cs="Arial"/>
          <w:sz w:val="20"/>
          <w:szCs w:val="20"/>
        </w:rPr>
        <w:t xml:space="preserve">conocer </w:t>
      </w:r>
      <w:r w:rsidR="005A5462" w:rsidRPr="008B1F6E">
        <w:rPr>
          <w:rFonts w:ascii="Arial" w:hAnsi="Arial" w:cs="Arial"/>
          <w:sz w:val="20"/>
          <w:szCs w:val="20"/>
        </w:rPr>
        <w:t xml:space="preserve">la labor que ha venido realizando la Dirección de </w:t>
      </w:r>
      <w:r w:rsidR="007B65B4">
        <w:rPr>
          <w:rFonts w:ascii="Arial" w:hAnsi="Arial" w:cs="Arial"/>
          <w:sz w:val="20"/>
          <w:szCs w:val="20"/>
        </w:rPr>
        <w:t>Desarrollo Organizacional</w:t>
      </w:r>
      <w:r w:rsidR="005A5462" w:rsidRPr="008B1F6E">
        <w:rPr>
          <w:rFonts w:ascii="Arial" w:hAnsi="Arial" w:cs="Arial"/>
          <w:sz w:val="20"/>
          <w:szCs w:val="20"/>
        </w:rPr>
        <w:t xml:space="preserve"> frente al trámite de las peticiones, </w:t>
      </w:r>
      <w:r w:rsidR="000644BA">
        <w:rPr>
          <w:rFonts w:ascii="Arial" w:hAnsi="Arial" w:cs="Arial"/>
          <w:sz w:val="20"/>
          <w:szCs w:val="20"/>
        </w:rPr>
        <w:t>la cual r</w:t>
      </w:r>
      <w:r w:rsidR="005A5462" w:rsidRPr="008B1F6E">
        <w:rPr>
          <w:rFonts w:ascii="Arial" w:hAnsi="Arial" w:cs="Arial"/>
          <w:sz w:val="20"/>
          <w:szCs w:val="20"/>
        </w:rPr>
        <w:t>efleja una disminución en los radicad</w:t>
      </w:r>
      <w:r w:rsidR="000644BA">
        <w:rPr>
          <w:rFonts w:ascii="Arial" w:hAnsi="Arial" w:cs="Arial"/>
          <w:sz w:val="20"/>
          <w:szCs w:val="20"/>
        </w:rPr>
        <w:t xml:space="preserve">os resueltos fuera de términos comparado con el </w:t>
      </w:r>
      <w:r w:rsidR="005A5462" w:rsidRPr="008B1F6E">
        <w:rPr>
          <w:rFonts w:ascii="Arial" w:hAnsi="Arial" w:cs="Arial"/>
          <w:sz w:val="20"/>
          <w:szCs w:val="20"/>
        </w:rPr>
        <w:t>mismo periodo de la vigencia 2014</w:t>
      </w:r>
      <w:r w:rsidR="000644BA">
        <w:rPr>
          <w:rFonts w:ascii="Arial" w:hAnsi="Arial" w:cs="Arial"/>
          <w:sz w:val="20"/>
          <w:szCs w:val="20"/>
        </w:rPr>
        <w:t xml:space="preserve"> </w:t>
      </w:r>
      <w:r w:rsidR="005A5462" w:rsidRPr="008B1F6E">
        <w:rPr>
          <w:rFonts w:ascii="Arial" w:hAnsi="Arial" w:cs="Arial"/>
          <w:sz w:val="20"/>
          <w:szCs w:val="20"/>
        </w:rPr>
        <w:t>(</w:t>
      </w:r>
      <w:r>
        <w:rPr>
          <w:rFonts w:ascii="Arial" w:hAnsi="Arial" w:cs="Arial"/>
          <w:sz w:val="20"/>
          <w:szCs w:val="20"/>
        </w:rPr>
        <w:t>9</w:t>
      </w:r>
      <w:r w:rsidR="00507DBA">
        <w:rPr>
          <w:rFonts w:ascii="Arial" w:hAnsi="Arial" w:cs="Arial"/>
          <w:sz w:val="20"/>
          <w:szCs w:val="20"/>
        </w:rPr>
        <w:t>4</w:t>
      </w:r>
      <w:r w:rsidR="005A5462" w:rsidRPr="008B1F6E">
        <w:rPr>
          <w:rFonts w:ascii="Arial" w:hAnsi="Arial" w:cs="Arial"/>
          <w:sz w:val="20"/>
          <w:szCs w:val="20"/>
        </w:rPr>
        <w:t>)</w:t>
      </w:r>
      <w:r w:rsidR="000644BA">
        <w:rPr>
          <w:rFonts w:ascii="Arial" w:hAnsi="Arial" w:cs="Arial"/>
          <w:sz w:val="20"/>
          <w:szCs w:val="20"/>
        </w:rPr>
        <w:t>.</w:t>
      </w:r>
    </w:p>
    <w:p w:rsidR="005A5462" w:rsidRPr="008B1F6E" w:rsidRDefault="005A5462" w:rsidP="005A5462">
      <w:pPr>
        <w:jc w:val="both"/>
        <w:rPr>
          <w:rFonts w:ascii="Arial" w:hAnsi="Arial" w:cs="Arial"/>
          <w:b/>
          <w:i/>
          <w:sz w:val="20"/>
          <w:szCs w:val="20"/>
        </w:rPr>
      </w:pPr>
      <w:r w:rsidRPr="008B1F6E">
        <w:rPr>
          <w:rFonts w:ascii="Arial" w:hAnsi="Arial" w:cs="Arial"/>
          <w:b/>
          <w:sz w:val="20"/>
          <w:szCs w:val="20"/>
        </w:rPr>
        <w:t>Teniendo en cuenta que aún se presentan algunas peticiones tramitadas vencidos los términos de Ley</w:t>
      </w:r>
      <w:r w:rsidR="009A6E06">
        <w:rPr>
          <w:rFonts w:ascii="Arial" w:hAnsi="Arial" w:cs="Arial"/>
          <w:b/>
          <w:sz w:val="20"/>
          <w:szCs w:val="20"/>
        </w:rPr>
        <w:t>,</w:t>
      </w:r>
      <w:r w:rsidRPr="008B1F6E">
        <w:rPr>
          <w:rFonts w:ascii="Arial" w:hAnsi="Arial" w:cs="Arial"/>
          <w:b/>
          <w:sz w:val="20"/>
          <w:szCs w:val="20"/>
        </w:rPr>
        <w:t xml:space="preserve"> se sugiere </w:t>
      </w:r>
      <w:r w:rsidR="004A0D88">
        <w:rPr>
          <w:rFonts w:ascii="Arial" w:hAnsi="Arial" w:cs="Arial"/>
          <w:b/>
          <w:sz w:val="20"/>
          <w:szCs w:val="20"/>
        </w:rPr>
        <w:t xml:space="preserve">continuar </w:t>
      </w:r>
      <w:r w:rsidRPr="008B1F6E">
        <w:rPr>
          <w:rFonts w:ascii="Arial" w:hAnsi="Arial" w:cs="Arial"/>
          <w:b/>
          <w:sz w:val="20"/>
          <w:szCs w:val="20"/>
        </w:rPr>
        <w:t>fortalec</w:t>
      </w:r>
      <w:r w:rsidR="004A0D88">
        <w:rPr>
          <w:rFonts w:ascii="Arial" w:hAnsi="Arial" w:cs="Arial"/>
          <w:b/>
          <w:sz w:val="20"/>
          <w:szCs w:val="20"/>
        </w:rPr>
        <w:t>iendo</w:t>
      </w:r>
      <w:r w:rsidRPr="008B1F6E">
        <w:rPr>
          <w:rFonts w:ascii="Arial" w:hAnsi="Arial" w:cs="Arial"/>
          <w:b/>
          <w:sz w:val="20"/>
          <w:szCs w:val="20"/>
        </w:rPr>
        <w:t xml:space="preserve"> los controles establecidos por el área.</w:t>
      </w:r>
    </w:p>
    <w:p w:rsidR="003E673C" w:rsidRPr="008B1F6E" w:rsidRDefault="000644BA" w:rsidP="005E1CAB">
      <w:pPr>
        <w:jc w:val="both"/>
        <w:rPr>
          <w:rFonts w:ascii="Arial" w:hAnsi="Arial" w:cs="Arial"/>
          <w:sz w:val="20"/>
          <w:szCs w:val="20"/>
        </w:rPr>
      </w:pPr>
      <w:r>
        <w:rPr>
          <w:rFonts w:ascii="Arial" w:hAnsi="Arial" w:cs="Arial"/>
          <w:sz w:val="20"/>
          <w:szCs w:val="20"/>
        </w:rPr>
        <w:t xml:space="preserve">De otra parte, </w:t>
      </w:r>
      <w:r w:rsidR="00505CEA" w:rsidRPr="008B1F6E">
        <w:rPr>
          <w:rFonts w:ascii="Arial" w:hAnsi="Arial" w:cs="Arial"/>
          <w:sz w:val="20"/>
          <w:szCs w:val="20"/>
        </w:rPr>
        <w:t>revisado el aplicativo ORFEO</w:t>
      </w:r>
      <w:r>
        <w:rPr>
          <w:rFonts w:ascii="Arial" w:hAnsi="Arial" w:cs="Arial"/>
          <w:sz w:val="20"/>
          <w:szCs w:val="20"/>
        </w:rPr>
        <w:t xml:space="preserve"> (R</w:t>
      </w:r>
      <w:r w:rsidR="00505CEA" w:rsidRPr="008B1F6E">
        <w:rPr>
          <w:rFonts w:ascii="Arial" w:hAnsi="Arial" w:cs="Arial"/>
          <w:sz w:val="20"/>
          <w:szCs w:val="20"/>
        </w:rPr>
        <w:t xml:space="preserve">eporte </w:t>
      </w:r>
      <w:r w:rsidR="00DD55F6">
        <w:rPr>
          <w:rFonts w:ascii="Arial" w:hAnsi="Arial" w:cs="Arial"/>
          <w:sz w:val="20"/>
          <w:szCs w:val="20"/>
        </w:rPr>
        <w:t xml:space="preserve">por tema </w:t>
      </w:r>
      <w:r w:rsidR="00505CEA" w:rsidRPr="008B1F6E">
        <w:rPr>
          <w:rFonts w:ascii="Arial" w:hAnsi="Arial" w:cs="Arial"/>
          <w:sz w:val="20"/>
          <w:szCs w:val="20"/>
        </w:rPr>
        <w:t>No. 16</w:t>
      </w:r>
      <w:r>
        <w:rPr>
          <w:rFonts w:ascii="Arial" w:hAnsi="Arial" w:cs="Arial"/>
          <w:sz w:val="20"/>
          <w:szCs w:val="20"/>
        </w:rPr>
        <w:t>)</w:t>
      </w:r>
      <w:r w:rsidR="00505CEA" w:rsidRPr="008B1F6E">
        <w:rPr>
          <w:rFonts w:ascii="Arial" w:hAnsi="Arial" w:cs="Arial"/>
          <w:sz w:val="20"/>
          <w:szCs w:val="20"/>
        </w:rPr>
        <w:t xml:space="preserve">, esta Oficina pudo evidenciar que los </w:t>
      </w:r>
      <w:r w:rsidR="00DD55F6">
        <w:rPr>
          <w:rFonts w:ascii="Arial" w:hAnsi="Arial" w:cs="Arial"/>
          <w:sz w:val="20"/>
          <w:szCs w:val="20"/>
        </w:rPr>
        <w:t xml:space="preserve">temas </w:t>
      </w:r>
      <w:r w:rsidR="00505CEA" w:rsidRPr="008B1F6E">
        <w:rPr>
          <w:rFonts w:ascii="Arial" w:hAnsi="Arial" w:cs="Arial"/>
          <w:sz w:val="20"/>
          <w:szCs w:val="20"/>
        </w:rPr>
        <w:t xml:space="preserve">más consultados por los ciudadanos </w:t>
      </w:r>
      <w:r w:rsidR="00DD55F6">
        <w:rPr>
          <w:rFonts w:ascii="Arial" w:hAnsi="Arial" w:cs="Arial"/>
          <w:sz w:val="20"/>
          <w:szCs w:val="20"/>
        </w:rPr>
        <w:t xml:space="preserve">en ésta </w:t>
      </w:r>
      <w:r w:rsidR="006A101A">
        <w:rPr>
          <w:rFonts w:ascii="Arial" w:hAnsi="Arial" w:cs="Arial"/>
          <w:sz w:val="20"/>
          <w:szCs w:val="20"/>
        </w:rPr>
        <w:t xml:space="preserve">dependencia </w:t>
      </w:r>
      <w:r w:rsidR="006A101A" w:rsidRPr="008B1F6E">
        <w:rPr>
          <w:rFonts w:ascii="Arial" w:hAnsi="Arial" w:cs="Arial"/>
          <w:sz w:val="20"/>
          <w:szCs w:val="20"/>
        </w:rPr>
        <w:t>son</w:t>
      </w:r>
      <w:r w:rsidR="00505CEA" w:rsidRPr="008B1F6E">
        <w:rPr>
          <w:rFonts w:ascii="Arial" w:hAnsi="Arial" w:cs="Arial"/>
          <w:sz w:val="20"/>
          <w:szCs w:val="20"/>
        </w:rPr>
        <w:t xml:space="preserve">: </w:t>
      </w:r>
      <w:r w:rsidR="00F02AAE">
        <w:rPr>
          <w:rFonts w:ascii="Arial" w:hAnsi="Arial" w:cs="Arial"/>
          <w:sz w:val="20"/>
          <w:szCs w:val="20"/>
        </w:rPr>
        <w:t>manual de funciones, salarios, estructura y plantas de personal.</w:t>
      </w:r>
    </w:p>
    <w:p w:rsidR="00E50275" w:rsidRPr="008B1F6E" w:rsidRDefault="00E50275" w:rsidP="0082410D">
      <w:pPr>
        <w:jc w:val="both"/>
        <w:rPr>
          <w:rFonts w:ascii="Arial" w:hAnsi="Arial" w:cs="Arial"/>
          <w:b/>
          <w:sz w:val="20"/>
          <w:szCs w:val="20"/>
        </w:rPr>
      </w:pPr>
      <w:r w:rsidRPr="008B1F6E">
        <w:rPr>
          <w:b/>
          <w:sz w:val="20"/>
          <w:szCs w:val="20"/>
        </w:rPr>
        <w:t xml:space="preserve">3.- </w:t>
      </w:r>
      <w:r w:rsidRPr="0078680D">
        <w:rPr>
          <w:rFonts w:ascii="Arial" w:hAnsi="Arial" w:cs="Arial"/>
          <w:b/>
          <w:sz w:val="20"/>
          <w:szCs w:val="20"/>
        </w:rPr>
        <w:t>LOGRO DE METAS</w:t>
      </w:r>
      <w:r w:rsidR="00E16A2C" w:rsidRPr="008B1F6E">
        <w:rPr>
          <w:rFonts w:ascii="Arial" w:hAnsi="Arial" w:cs="Arial"/>
          <w:b/>
          <w:sz w:val="20"/>
          <w:szCs w:val="20"/>
        </w:rPr>
        <w:t xml:space="preserve"> </w:t>
      </w:r>
    </w:p>
    <w:p w:rsidR="006859CE" w:rsidRPr="009D0812" w:rsidRDefault="00E95722" w:rsidP="006A101A">
      <w:pPr>
        <w:jc w:val="both"/>
        <w:rPr>
          <w:rFonts w:ascii="Arial" w:hAnsi="Arial" w:cs="Arial"/>
          <w:sz w:val="20"/>
          <w:szCs w:val="20"/>
        </w:rPr>
      </w:pPr>
      <w:r w:rsidRPr="009D0812">
        <w:rPr>
          <w:rFonts w:ascii="Arial" w:hAnsi="Arial" w:cs="Arial"/>
          <w:sz w:val="20"/>
          <w:szCs w:val="20"/>
        </w:rPr>
        <w:t xml:space="preserve">El Sistema de </w:t>
      </w:r>
      <w:r w:rsidR="006A101A" w:rsidRPr="009D0812">
        <w:rPr>
          <w:rFonts w:ascii="Arial" w:hAnsi="Arial" w:cs="Arial"/>
          <w:sz w:val="20"/>
          <w:szCs w:val="20"/>
        </w:rPr>
        <w:t xml:space="preserve">Gestión </w:t>
      </w:r>
      <w:r w:rsidRPr="009D0812">
        <w:rPr>
          <w:rFonts w:ascii="Arial" w:hAnsi="Arial" w:cs="Arial"/>
          <w:sz w:val="20"/>
          <w:szCs w:val="20"/>
        </w:rPr>
        <w:t xml:space="preserve">Institucional </w:t>
      </w:r>
      <w:r w:rsidR="006A101A" w:rsidRPr="009D0812">
        <w:rPr>
          <w:rFonts w:ascii="Arial" w:hAnsi="Arial" w:cs="Arial"/>
          <w:sz w:val="20"/>
          <w:szCs w:val="20"/>
        </w:rPr>
        <w:t>“</w:t>
      </w:r>
      <w:r w:rsidRPr="009D0812">
        <w:rPr>
          <w:rFonts w:ascii="Arial" w:hAnsi="Arial" w:cs="Arial"/>
          <w:sz w:val="20"/>
          <w:szCs w:val="20"/>
        </w:rPr>
        <w:t>SGI</w:t>
      </w:r>
      <w:r w:rsidR="006A101A" w:rsidRPr="009D0812">
        <w:rPr>
          <w:rFonts w:ascii="Arial" w:hAnsi="Arial" w:cs="Arial"/>
          <w:sz w:val="20"/>
          <w:szCs w:val="20"/>
        </w:rPr>
        <w:t>”</w:t>
      </w:r>
      <w:r w:rsidRPr="009D0812">
        <w:rPr>
          <w:rFonts w:ascii="Arial" w:hAnsi="Arial" w:cs="Arial"/>
          <w:sz w:val="20"/>
          <w:szCs w:val="20"/>
        </w:rPr>
        <w:t xml:space="preserve"> reporta al mes de julio avance del </w:t>
      </w:r>
      <w:r w:rsidR="00296032" w:rsidRPr="009D0812">
        <w:rPr>
          <w:rFonts w:ascii="Arial" w:hAnsi="Arial" w:cs="Arial"/>
          <w:sz w:val="20"/>
          <w:szCs w:val="20"/>
        </w:rPr>
        <w:t>31.04%</w:t>
      </w:r>
      <w:r w:rsidRPr="009D0812">
        <w:rPr>
          <w:rFonts w:ascii="Arial" w:hAnsi="Arial" w:cs="Arial"/>
          <w:sz w:val="20"/>
          <w:szCs w:val="20"/>
        </w:rPr>
        <w:t>, porcentaje registrado en la matriz anexa.</w:t>
      </w:r>
      <w:r w:rsidR="00C14599" w:rsidRPr="009D0812">
        <w:rPr>
          <w:rFonts w:ascii="Arial" w:hAnsi="Arial" w:cs="Arial"/>
          <w:sz w:val="20"/>
          <w:szCs w:val="20"/>
        </w:rPr>
        <w:t xml:space="preserve"> </w:t>
      </w:r>
      <w:r w:rsidR="00296032" w:rsidRPr="009D0812">
        <w:rPr>
          <w:rFonts w:ascii="Arial" w:hAnsi="Arial" w:cs="Arial"/>
          <w:sz w:val="20"/>
          <w:szCs w:val="20"/>
        </w:rPr>
        <w:t>Es de aclarar que frente a lo planeado (31.57%), el avance con relación al 100%, es del 98.31%.</w:t>
      </w:r>
    </w:p>
    <w:p w:rsidR="00FE14D6" w:rsidRDefault="006A101A" w:rsidP="00C14599">
      <w:pPr>
        <w:jc w:val="both"/>
        <w:rPr>
          <w:rFonts w:ascii="Arial" w:hAnsi="Arial" w:cs="Arial"/>
          <w:sz w:val="20"/>
          <w:szCs w:val="20"/>
        </w:rPr>
      </w:pPr>
      <w:r>
        <w:rPr>
          <w:rFonts w:ascii="Arial" w:hAnsi="Arial" w:cs="Arial"/>
          <w:sz w:val="20"/>
          <w:szCs w:val="20"/>
        </w:rPr>
        <w:t>A</w:t>
      </w:r>
      <w:r w:rsidR="00FE14D6" w:rsidRPr="008B1F6E">
        <w:rPr>
          <w:rFonts w:ascii="Arial" w:hAnsi="Arial" w:cs="Arial"/>
          <w:sz w:val="20"/>
          <w:szCs w:val="20"/>
        </w:rPr>
        <w:t xml:space="preserve"> continuación se relacionan los Proyectos formulados por el área y los comentarios </w:t>
      </w:r>
      <w:r>
        <w:rPr>
          <w:rFonts w:ascii="Arial" w:hAnsi="Arial" w:cs="Arial"/>
          <w:sz w:val="20"/>
          <w:szCs w:val="20"/>
        </w:rPr>
        <w:t xml:space="preserve">por parte </w:t>
      </w:r>
      <w:r w:rsidR="00FE14D6" w:rsidRPr="008B1F6E">
        <w:rPr>
          <w:rFonts w:ascii="Arial" w:hAnsi="Arial" w:cs="Arial"/>
          <w:sz w:val="20"/>
          <w:szCs w:val="20"/>
        </w:rPr>
        <w:t>de la Oficina de Control Interno frente a cada uno de ellos:</w:t>
      </w:r>
    </w:p>
    <w:p w:rsidR="009A6E06" w:rsidRPr="0078680D" w:rsidRDefault="009A6E06" w:rsidP="00C14599">
      <w:pPr>
        <w:jc w:val="both"/>
        <w:rPr>
          <w:rFonts w:ascii="Arial" w:hAnsi="Arial" w:cs="Arial"/>
          <w:sz w:val="20"/>
          <w:szCs w:val="20"/>
        </w:rPr>
      </w:pPr>
      <w:r w:rsidRPr="009A6E06">
        <w:rPr>
          <w:rFonts w:ascii="Arial" w:hAnsi="Arial" w:cs="Arial"/>
          <w:b/>
          <w:sz w:val="20"/>
          <w:szCs w:val="20"/>
        </w:rPr>
        <w:t xml:space="preserve">Proyecto Índice de Valoración Institucional </w:t>
      </w:r>
      <w:r w:rsidR="00EA47F7">
        <w:rPr>
          <w:rFonts w:ascii="Arial" w:hAnsi="Arial" w:cs="Arial"/>
          <w:b/>
          <w:sz w:val="20"/>
          <w:szCs w:val="20"/>
        </w:rPr>
        <w:t>–</w:t>
      </w:r>
      <w:r w:rsidRPr="009A6E06">
        <w:rPr>
          <w:rFonts w:ascii="Arial" w:hAnsi="Arial" w:cs="Arial"/>
          <w:b/>
          <w:sz w:val="20"/>
          <w:szCs w:val="20"/>
        </w:rPr>
        <w:t>IVI</w:t>
      </w:r>
      <w:r w:rsidR="00EA47F7">
        <w:rPr>
          <w:rFonts w:ascii="Arial" w:hAnsi="Arial" w:cs="Arial"/>
          <w:b/>
          <w:sz w:val="20"/>
          <w:szCs w:val="20"/>
        </w:rPr>
        <w:t xml:space="preserve"> </w:t>
      </w:r>
      <w:r w:rsidR="00EA47F7" w:rsidRPr="0078680D">
        <w:rPr>
          <w:rFonts w:ascii="Arial" w:hAnsi="Arial" w:cs="Arial"/>
          <w:sz w:val="20"/>
          <w:szCs w:val="20"/>
        </w:rPr>
        <w:t>(</w:t>
      </w:r>
      <w:r w:rsidR="0078680D" w:rsidRPr="0078680D">
        <w:rPr>
          <w:rFonts w:ascii="Arial" w:hAnsi="Arial" w:cs="Arial"/>
          <w:sz w:val="20"/>
          <w:szCs w:val="20"/>
        </w:rPr>
        <w:t>a</w:t>
      </w:r>
      <w:r w:rsidR="00EA47F7" w:rsidRPr="0078680D">
        <w:rPr>
          <w:rFonts w:ascii="Arial" w:hAnsi="Arial" w:cs="Arial"/>
          <w:sz w:val="20"/>
          <w:szCs w:val="20"/>
        </w:rPr>
        <w:t>vance</w:t>
      </w:r>
      <w:r w:rsidR="0078680D" w:rsidRPr="0078680D">
        <w:rPr>
          <w:rFonts w:ascii="Arial" w:hAnsi="Arial" w:cs="Arial"/>
          <w:sz w:val="20"/>
          <w:szCs w:val="20"/>
        </w:rPr>
        <w:t xml:space="preserve"> 37.50%</w:t>
      </w:r>
      <w:r w:rsidR="0078680D">
        <w:rPr>
          <w:rFonts w:ascii="Arial" w:hAnsi="Arial" w:cs="Arial"/>
          <w:sz w:val="20"/>
          <w:szCs w:val="20"/>
        </w:rPr>
        <w:t>)</w:t>
      </w:r>
    </w:p>
    <w:p w:rsidR="00EA47F7" w:rsidRPr="00EA47F7" w:rsidRDefault="00EA47F7" w:rsidP="00EA47F7">
      <w:pPr>
        <w:pStyle w:val="Prrafodelista"/>
        <w:numPr>
          <w:ilvl w:val="0"/>
          <w:numId w:val="17"/>
        </w:numPr>
        <w:jc w:val="both"/>
        <w:rPr>
          <w:rFonts w:ascii="Arial" w:hAnsi="Arial" w:cs="Arial"/>
          <w:sz w:val="20"/>
          <w:szCs w:val="20"/>
        </w:rPr>
      </w:pPr>
      <w:r>
        <w:rPr>
          <w:rFonts w:ascii="Arial" w:hAnsi="Arial" w:cs="Arial"/>
          <w:sz w:val="20"/>
          <w:szCs w:val="20"/>
        </w:rPr>
        <w:t xml:space="preserve">Metas: </w:t>
      </w:r>
      <w:r w:rsidRPr="00EA47F7">
        <w:rPr>
          <w:rFonts w:ascii="Arial" w:hAnsi="Arial" w:cs="Arial"/>
          <w:sz w:val="20"/>
          <w:szCs w:val="20"/>
        </w:rPr>
        <w:t>1) Una herramienta de valoración institucional (50%)</w:t>
      </w:r>
    </w:p>
    <w:p w:rsidR="00EA47F7" w:rsidRPr="00EA47F7" w:rsidRDefault="00EA47F7" w:rsidP="00EA47F7">
      <w:pPr>
        <w:pStyle w:val="Prrafodelista"/>
        <w:ind w:firstLine="696"/>
        <w:jc w:val="both"/>
        <w:rPr>
          <w:rFonts w:ascii="Arial" w:hAnsi="Arial" w:cs="Arial"/>
          <w:sz w:val="20"/>
          <w:szCs w:val="20"/>
        </w:rPr>
      </w:pPr>
      <w:r w:rsidRPr="00EA47F7">
        <w:rPr>
          <w:rFonts w:ascii="Arial" w:hAnsi="Arial" w:cs="Arial"/>
          <w:sz w:val="20"/>
          <w:szCs w:val="20"/>
        </w:rPr>
        <w:t>2) Una prueba piloto desarrollada en el sector Función Pública.</w:t>
      </w:r>
      <w:r>
        <w:rPr>
          <w:rFonts w:ascii="Arial" w:hAnsi="Arial" w:cs="Arial"/>
          <w:sz w:val="20"/>
          <w:szCs w:val="20"/>
        </w:rPr>
        <w:t xml:space="preserve"> </w:t>
      </w:r>
      <w:r w:rsidRPr="00EA47F7">
        <w:rPr>
          <w:rFonts w:ascii="Arial" w:hAnsi="Arial" w:cs="Arial"/>
          <w:sz w:val="20"/>
          <w:szCs w:val="20"/>
        </w:rPr>
        <w:t>(0%)</w:t>
      </w:r>
    </w:p>
    <w:p w:rsidR="00EA47F7" w:rsidRPr="00EA47F7" w:rsidRDefault="00EA47F7" w:rsidP="00EA47F7">
      <w:pPr>
        <w:pStyle w:val="Prrafodelista"/>
        <w:ind w:firstLine="696"/>
        <w:jc w:val="both"/>
        <w:rPr>
          <w:rFonts w:ascii="Arial" w:hAnsi="Arial" w:cs="Arial"/>
          <w:sz w:val="20"/>
          <w:szCs w:val="20"/>
        </w:rPr>
      </w:pPr>
      <w:r w:rsidRPr="00EA47F7">
        <w:rPr>
          <w:rFonts w:ascii="Arial" w:hAnsi="Arial" w:cs="Arial"/>
          <w:sz w:val="20"/>
          <w:szCs w:val="20"/>
        </w:rPr>
        <w:t>3) Una valoración institucional del sector Función Pública realizada.</w:t>
      </w:r>
      <w:r>
        <w:rPr>
          <w:rFonts w:ascii="Arial" w:hAnsi="Arial" w:cs="Arial"/>
          <w:sz w:val="20"/>
          <w:szCs w:val="20"/>
        </w:rPr>
        <w:t xml:space="preserve"> </w:t>
      </w:r>
      <w:r w:rsidRPr="00EA47F7">
        <w:rPr>
          <w:rFonts w:ascii="Arial" w:hAnsi="Arial" w:cs="Arial"/>
          <w:sz w:val="20"/>
          <w:szCs w:val="20"/>
        </w:rPr>
        <w:t>(100%)</w:t>
      </w:r>
    </w:p>
    <w:p w:rsidR="00EA6A7A" w:rsidRDefault="00EA47F7" w:rsidP="00EA47F7">
      <w:pPr>
        <w:pStyle w:val="Prrafodelista"/>
        <w:ind w:firstLine="696"/>
        <w:jc w:val="both"/>
        <w:rPr>
          <w:rFonts w:ascii="Arial" w:hAnsi="Arial" w:cs="Arial"/>
          <w:sz w:val="20"/>
          <w:szCs w:val="20"/>
        </w:rPr>
      </w:pPr>
      <w:r w:rsidRPr="00EA47F7">
        <w:rPr>
          <w:rFonts w:ascii="Arial" w:hAnsi="Arial" w:cs="Arial"/>
          <w:sz w:val="20"/>
          <w:szCs w:val="20"/>
        </w:rPr>
        <w:t>4) Una valoración institucional aplicada a las entidades definidas (0%)</w:t>
      </w:r>
      <w:r>
        <w:rPr>
          <w:rFonts w:ascii="Arial" w:hAnsi="Arial" w:cs="Arial"/>
          <w:sz w:val="20"/>
          <w:szCs w:val="20"/>
        </w:rPr>
        <w:t xml:space="preserve"> </w:t>
      </w:r>
    </w:p>
    <w:p w:rsidR="004A0D88" w:rsidRPr="004A0D88" w:rsidRDefault="004A0D88" w:rsidP="004A0D88">
      <w:pPr>
        <w:jc w:val="both"/>
        <w:rPr>
          <w:rFonts w:ascii="Arial" w:hAnsi="Arial" w:cs="Arial"/>
          <w:b/>
          <w:sz w:val="20"/>
          <w:szCs w:val="20"/>
        </w:rPr>
      </w:pPr>
      <w:r w:rsidRPr="004A0D88">
        <w:rPr>
          <w:rFonts w:ascii="Arial" w:hAnsi="Arial" w:cs="Arial"/>
          <w:b/>
          <w:sz w:val="20"/>
          <w:szCs w:val="20"/>
        </w:rPr>
        <w:t>La Oficina de Control observa que aunque la fecha de inicio del proyecto registra el mes de marzo, solo se reportaron en el aplicativo SGI avanc</w:t>
      </w:r>
      <w:r w:rsidR="00E22E86">
        <w:rPr>
          <w:rFonts w:ascii="Arial" w:hAnsi="Arial" w:cs="Arial"/>
          <w:b/>
          <w:sz w:val="20"/>
          <w:szCs w:val="20"/>
        </w:rPr>
        <w:t xml:space="preserve">es a partir del mes de agosto, </w:t>
      </w:r>
      <w:r w:rsidR="00E22E86" w:rsidRPr="00E22E86">
        <w:rPr>
          <w:rFonts w:ascii="Arial" w:hAnsi="Arial" w:cs="Arial"/>
          <w:b/>
          <w:sz w:val="20"/>
          <w:szCs w:val="20"/>
        </w:rPr>
        <w:t>los cuales fueron evid</w:t>
      </w:r>
      <w:r w:rsidR="00E22E86">
        <w:rPr>
          <w:rFonts w:ascii="Arial" w:hAnsi="Arial" w:cs="Arial"/>
          <w:b/>
          <w:sz w:val="20"/>
          <w:szCs w:val="20"/>
        </w:rPr>
        <w:t>enciados.</w:t>
      </w:r>
    </w:p>
    <w:p w:rsidR="004A0D88" w:rsidRDefault="004A0D88" w:rsidP="004A0D88">
      <w:pPr>
        <w:jc w:val="both"/>
        <w:rPr>
          <w:rFonts w:ascii="Arial" w:hAnsi="Arial" w:cs="Arial"/>
          <w:b/>
          <w:sz w:val="20"/>
          <w:szCs w:val="20"/>
        </w:rPr>
      </w:pPr>
      <w:r w:rsidRPr="004A0D88">
        <w:rPr>
          <w:rFonts w:ascii="Arial" w:hAnsi="Arial" w:cs="Arial"/>
          <w:b/>
          <w:sz w:val="20"/>
          <w:szCs w:val="20"/>
        </w:rPr>
        <w:t>Al revisar</w:t>
      </w:r>
      <w:r>
        <w:rPr>
          <w:rFonts w:ascii="Arial" w:hAnsi="Arial" w:cs="Arial"/>
          <w:b/>
          <w:sz w:val="20"/>
          <w:szCs w:val="20"/>
        </w:rPr>
        <w:t xml:space="preserve"> en el mes de agosto la </w:t>
      </w:r>
      <w:r w:rsidRPr="004A0D88">
        <w:rPr>
          <w:rFonts w:ascii="Arial" w:hAnsi="Arial" w:cs="Arial"/>
          <w:b/>
          <w:sz w:val="20"/>
          <w:szCs w:val="20"/>
        </w:rPr>
        <w:t xml:space="preserve">meta 3) "Una valoración institucional del sector Función Pública realizada", no se encuentra relación del registro de cumplimiento del 100% con los avances cualitativos reportados por el área en el aplicativo SGI.  Se recomienda revisar el tema. </w:t>
      </w:r>
    </w:p>
    <w:p w:rsidR="00E41B03" w:rsidRPr="009D0812" w:rsidRDefault="00E41B03" w:rsidP="00E41B03">
      <w:pPr>
        <w:spacing w:after="0" w:line="240" w:lineRule="auto"/>
        <w:jc w:val="both"/>
        <w:rPr>
          <w:rFonts w:ascii="Arial" w:hAnsi="Arial" w:cs="Arial"/>
          <w:sz w:val="20"/>
          <w:szCs w:val="20"/>
        </w:rPr>
      </w:pPr>
      <w:r w:rsidRPr="009D0812">
        <w:rPr>
          <w:rFonts w:ascii="Arial" w:hAnsi="Arial" w:cs="Arial"/>
          <w:sz w:val="20"/>
          <w:szCs w:val="20"/>
        </w:rPr>
        <w:t xml:space="preserve">Es de aclarar que con ocasión de la revisión </w:t>
      </w:r>
      <w:r w:rsidR="009D0812">
        <w:rPr>
          <w:rFonts w:ascii="Arial" w:hAnsi="Arial" w:cs="Arial"/>
          <w:sz w:val="20"/>
          <w:szCs w:val="20"/>
        </w:rPr>
        <w:t>a</w:t>
      </w:r>
      <w:r w:rsidRPr="009D0812">
        <w:rPr>
          <w:rFonts w:ascii="Arial" w:hAnsi="Arial" w:cs="Arial"/>
          <w:sz w:val="20"/>
          <w:szCs w:val="20"/>
        </w:rPr>
        <w:t xml:space="preserve">l informe de auditoría preliminar, la Dirección de Desarrollo Organizacional </w:t>
      </w:r>
      <w:r w:rsidR="009D0812" w:rsidRPr="009D0812">
        <w:rPr>
          <w:rFonts w:ascii="Arial" w:hAnsi="Arial" w:cs="Arial"/>
          <w:sz w:val="20"/>
          <w:szCs w:val="20"/>
        </w:rPr>
        <w:t>comenta que c</w:t>
      </w:r>
      <w:r w:rsidRPr="009D0812">
        <w:rPr>
          <w:rFonts w:ascii="Arial" w:hAnsi="Arial" w:cs="Arial"/>
          <w:sz w:val="20"/>
          <w:szCs w:val="20"/>
        </w:rPr>
        <w:t xml:space="preserve">on la Oficina de Planeación se hicieron ajustes a las fechas de este proyecto para armonizarlas con el plan de adquisiciones y </w:t>
      </w:r>
      <w:r w:rsidR="009D0812" w:rsidRPr="009D0812">
        <w:rPr>
          <w:rFonts w:ascii="Arial" w:hAnsi="Arial" w:cs="Arial"/>
          <w:sz w:val="20"/>
          <w:szCs w:val="20"/>
        </w:rPr>
        <w:t>con los</w:t>
      </w:r>
      <w:r w:rsidRPr="009D0812">
        <w:rPr>
          <w:rFonts w:ascii="Arial" w:hAnsi="Arial" w:cs="Arial"/>
          <w:sz w:val="20"/>
          <w:szCs w:val="20"/>
        </w:rPr>
        <w:t xml:space="preserve"> tiempos del profesional que se contrató para construir el Índice de Valoración Institucional.  Dicho contrato se perfeccionó e inició ejecución el 22 de julio de 2015 y se proyecta la entrega final de este producto para el 21 de diciembre del año en curso.</w:t>
      </w:r>
    </w:p>
    <w:p w:rsidR="00E41B03" w:rsidRPr="009D0812" w:rsidRDefault="00E41B03" w:rsidP="00E41B03">
      <w:pPr>
        <w:spacing w:after="0" w:line="240" w:lineRule="auto"/>
        <w:jc w:val="both"/>
        <w:rPr>
          <w:rFonts w:ascii="Arial" w:hAnsi="Arial" w:cs="Arial"/>
          <w:sz w:val="20"/>
          <w:szCs w:val="20"/>
        </w:rPr>
      </w:pPr>
    </w:p>
    <w:p w:rsidR="00E41B03" w:rsidRPr="009D0812" w:rsidRDefault="00E41B03" w:rsidP="00E41B03">
      <w:pPr>
        <w:spacing w:after="0" w:line="240" w:lineRule="auto"/>
        <w:jc w:val="both"/>
        <w:rPr>
          <w:rFonts w:ascii="Arial" w:hAnsi="Arial" w:cs="Arial"/>
          <w:sz w:val="20"/>
          <w:szCs w:val="20"/>
        </w:rPr>
      </w:pPr>
      <w:r w:rsidRPr="009D0812">
        <w:rPr>
          <w:rFonts w:ascii="Arial" w:hAnsi="Arial" w:cs="Arial"/>
          <w:sz w:val="20"/>
          <w:szCs w:val="20"/>
        </w:rPr>
        <w:t xml:space="preserve">Así mismo, hubo actividades que se proyectaron para ser ejecutadas en el marco de este proyecto, pero dada la coyuntura actual fue necesario excluirlas porque no se podían ajustar a los tiempos del contratista debido a que tales tiempos dependen de otras entidades y escapan del resorte de la Función Pública. Tal es el caso del Sector Agricultura que inicialmente se había previsto incluir en una prueba piloto para examinar la eficacia del Índice como herramienta de gestión, pero a la fecha, como el índice está en etapa de construcción, no es posible hacer prueba piloto </w:t>
      </w:r>
    </w:p>
    <w:p w:rsidR="00E41B03" w:rsidRPr="009D0812" w:rsidRDefault="00E41B03" w:rsidP="00E41B03">
      <w:pPr>
        <w:spacing w:after="0" w:line="240" w:lineRule="auto"/>
        <w:jc w:val="both"/>
        <w:rPr>
          <w:rFonts w:ascii="Arial" w:hAnsi="Arial" w:cs="Arial"/>
          <w:sz w:val="20"/>
          <w:szCs w:val="20"/>
        </w:rPr>
      </w:pPr>
    </w:p>
    <w:p w:rsidR="00E41B03" w:rsidRPr="009D0812" w:rsidRDefault="00E41B03" w:rsidP="00E41B03">
      <w:pPr>
        <w:spacing w:after="0" w:line="240" w:lineRule="auto"/>
        <w:jc w:val="both"/>
        <w:rPr>
          <w:rFonts w:ascii="Arial" w:hAnsi="Arial" w:cs="Arial"/>
          <w:sz w:val="20"/>
          <w:szCs w:val="20"/>
        </w:rPr>
      </w:pPr>
      <w:r w:rsidRPr="009D0812">
        <w:rPr>
          <w:rFonts w:ascii="Arial" w:hAnsi="Arial" w:cs="Arial"/>
          <w:sz w:val="20"/>
          <w:szCs w:val="20"/>
        </w:rPr>
        <w:t>Adicionalmente la Ley del Plan de Desarrollo otorga facultades extraordinarias para la reforma del Sector Agricultura, lo que hace inconveniente la aplicación de esta herramienta en</w:t>
      </w:r>
      <w:r w:rsidR="009D0812">
        <w:rPr>
          <w:rFonts w:ascii="Arial" w:hAnsi="Arial" w:cs="Arial"/>
          <w:sz w:val="20"/>
          <w:szCs w:val="20"/>
        </w:rPr>
        <w:t xml:space="preserve"> las entidades de dicho sector.</w:t>
      </w:r>
    </w:p>
    <w:p w:rsidR="00EA47F7" w:rsidRPr="0078680D" w:rsidRDefault="00EA47F7" w:rsidP="004A0D88">
      <w:pPr>
        <w:jc w:val="both"/>
        <w:rPr>
          <w:rFonts w:ascii="Arial" w:hAnsi="Arial" w:cs="Arial"/>
          <w:sz w:val="20"/>
          <w:szCs w:val="20"/>
        </w:rPr>
      </w:pPr>
      <w:r w:rsidRPr="00EA47F7">
        <w:rPr>
          <w:rFonts w:ascii="Arial" w:hAnsi="Arial" w:cs="Arial"/>
          <w:b/>
          <w:sz w:val="20"/>
          <w:szCs w:val="20"/>
        </w:rPr>
        <w:lastRenderedPageBreak/>
        <w:t>Proyecto Desarrollo de capacidades institucionales</w:t>
      </w:r>
      <w:r>
        <w:rPr>
          <w:rFonts w:ascii="Arial" w:hAnsi="Arial" w:cs="Arial"/>
          <w:b/>
          <w:sz w:val="20"/>
          <w:szCs w:val="20"/>
        </w:rPr>
        <w:t xml:space="preserve"> </w:t>
      </w:r>
      <w:r w:rsidRPr="0078680D">
        <w:rPr>
          <w:rFonts w:ascii="Arial" w:hAnsi="Arial" w:cs="Arial"/>
          <w:sz w:val="20"/>
          <w:szCs w:val="20"/>
        </w:rPr>
        <w:t>(</w:t>
      </w:r>
      <w:r w:rsidR="0078680D" w:rsidRPr="0078680D">
        <w:rPr>
          <w:rFonts w:ascii="Arial" w:hAnsi="Arial" w:cs="Arial"/>
          <w:sz w:val="20"/>
          <w:szCs w:val="20"/>
        </w:rPr>
        <w:t>a</w:t>
      </w:r>
      <w:r w:rsidRPr="0078680D">
        <w:rPr>
          <w:rFonts w:ascii="Arial" w:hAnsi="Arial" w:cs="Arial"/>
          <w:sz w:val="20"/>
          <w:szCs w:val="20"/>
        </w:rPr>
        <w:t>vance</w:t>
      </w:r>
      <w:r w:rsidR="0078680D" w:rsidRPr="0078680D">
        <w:rPr>
          <w:rFonts w:ascii="Arial" w:hAnsi="Arial" w:cs="Arial"/>
          <w:sz w:val="20"/>
          <w:szCs w:val="20"/>
        </w:rPr>
        <w:t xml:space="preserve"> 40.33%)</w:t>
      </w:r>
    </w:p>
    <w:p w:rsidR="00EA47F7" w:rsidRPr="00054563" w:rsidRDefault="00EA47F7" w:rsidP="00EA47F7">
      <w:pPr>
        <w:pStyle w:val="Prrafodelista"/>
        <w:numPr>
          <w:ilvl w:val="0"/>
          <w:numId w:val="25"/>
        </w:numPr>
        <w:jc w:val="both"/>
        <w:rPr>
          <w:rFonts w:ascii="Arial" w:hAnsi="Arial" w:cs="Arial"/>
          <w:i/>
          <w:sz w:val="20"/>
          <w:szCs w:val="20"/>
        </w:rPr>
      </w:pPr>
      <w:r w:rsidRPr="00EA47F7">
        <w:rPr>
          <w:rFonts w:ascii="Arial" w:hAnsi="Arial" w:cs="Arial"/>
          <w:i/>
          <w:sz w:val="20"/>
          <w:szCs w:val="20"/>
          <w:u w:val="single"/>
        </w:rPr>
        <w:t>50 Entidades del orden nacional asesoradas en fortalecimiento institucional</w:t>
      </w:r>
      <w:r>
        <w:rPr>
          <w:rFonts w:ascii="Arial" w:hAnsi="Arial" w:cs="Arial"/>
          <w:sz w:val="20"/>
          <w:szCs w:val="20"/>
          <w:u w:val="single"/>
        </w:rPr>
        <w:t xml:space="preserve">: </w:t>
      </w:r>
      <w:r w:rsidRPr="00EA47F7">
        <w:rPr>
          <w:rFonts w:ascii="Arial" w:hAnsi="Arial" w:cs="Arial"/>
          <w:sz w:val="20"/>
          <w:szCs w:val="20"/>
        </w:rPr>
        <w:t xml:space="preserve">La meta se encuentra </w:t>
      </w:r>
      <w:r w:rsidR="00054563">
        <w:rPr>
          <w:rFonts w:ascii="Arial" w:hAnsi="Arial" w:cs="Arial"/>
          <w:sz w:val="20"/>
          <w:szCs w:val="20"/>
        </w:rPr>
        <w:t>en ejecución de acuerdo con lo planeado</w:t>
      </w:r>
      <w:r w:rsidR="00EA74DB">
        <w:rPr>
          <w:rFonts w:ascii="Arial" w:hAnsi="Arial" w:cs="Arial"/>
          <w:sz w:val="20"/>
          <w:szCs w:val="20"/>
        </w:rPr>
        <w:t>.</w:t>
      </w:r>
    </w:p>
    <w:p w:rsidR="00054563" w:rsidRPr="00054563" w:rsidRDefault="00054563" w:rsidP="00054563">
      <w:pPr>
        <w:pStyle w:val="Prrafodelista"/>
        <w:jc w:val="both"/>
        <w:rPr>
          <w:rFonts w:ascii="Arial" w:hAnsi="Arial" w:cs="Arial"/>
          <w:i/>
          <w:sz w:val="20"/>
          <w:szCs w:val="20"/>
        </w:rPr>
      </w:pPr>
    </w:p>
    <w:p w:rsidR="008D7EBD" w:rsidRPr="00E41B03" w:rsidRDefault="00054563" w:rsidP="00EA74DB">
      <w:pPr>
        <w:pStyle w:val="Prrafodelista"/>
        <w:numPr>
          <w:ilvl w:val="0"/>
          <w:numId w:val="25"/>
        </w:numPr>
        <w:jc w:val="both"/>
        <w:rPr>
          <w:rFonts w:ascii="Arial" w:hAnsi="Arial" w:cs="Arial"/>
          <w:b/>
          <w:sz w:val="20"/>
          <w:szCs w:val="20"/>
        </w:rPr>
      </w:pPr>
      <w:r w:rsidRPr="00054563">
        <w:rPr>
          <w:rFonts w:ascii="Arial" w:hAnsi="Arial" w:cs="Arial"/>
          <w:i/>
          <w:sz w:val="20"/>
          <w:szCs w:val="20"/>
          <w:u w:val="single"/>
        </w:rPr>
        <w:t xml:space="preserve">Tres (3) informes de acompañamiento en fortalecimiento institucional elaborados: Consejo Superior de la Judicatura; Congreso de la República; Consejo Nacional Electoral: </w:t>
      </w:r>
      <w:r w:rsidR="00F93110" w:rsidRPr="00F93110">
        <w:rPr>
          <w:rFonts w:ascii="Arial" w:hAnsi="Arial" w:cs="Arial"/>
          <w:b/>
          <w:sz w:val="20"/>
          <w:szCs w:val="20"/>
        </w:rPr>
        <w:t>La meta inicio en el mes de julio, sin embargo al mes de septie</w:t>
      </w:r>
      <w:r w:rsidR="00F93110">
        <w:rPr>
          <w:rFonts w:ascii="Arial" w:hAnsi="Arial" w:cs="Arial"/>
          <w:b/>
          <w:sz w:val="20"/>
          <w:szCs w:val="20"/>
        </w:rPr>
        <w:t xml:space="preserve">mbre, aun no se presenta avance, </w:t>
      </w:r>
      <w:r w:rsidR="00EA74DB">
        <w:rPr>
          <w:rFonts w:ascii="Arial" w:hAnsi="Arial" w:cs="Arial"/>
          <w:b/>
          <w:sz w:val="20"/>
          <w:szCs w:val="20"/>
        </w:rPr>
        <w:t>revisado el aplicativo SGI se encontró registrado el ajuste propuesto por el área en el mes de agosto</w:t>
      </w:r>
      <w:r w:rsidR="00EA74DB">
        <w:rPr>
          <w:rFonts w:ascii="Arial" w:hAnsi="Arial" w:cs="Arial"/>
          <w:sz w:val="20"/>
          <w:szCs w:val="20"/>
        </w:rPr>
        <w:t>.</w:t>
      </w:r>
    </w:p>
    <w:p w:rsidR="00E41B03" w:rsidRDefault="00E41B03" w:rsidP="00E41B03">
      <w:pPr>
        <w:pStyle w:val="Prrafodelista"/>
        <w:rPr>
          <w:rFonts w:ascii="Arial" w:hAnsi="Arial" w:cs="Arial"/>
          <w:b/>
          <w:sz w:val="20"/>
          <w:szCs w:val="20"/>
        </w:rPr>
      </w:pPr>
    </w:p>
    <w:p w:rsidR="00E41B03" w:rsidRPr="009D0812" w:rsidRDefault="009D0812" w:rsidP="00E41B03">
      <w:pPr>
        <w:pStyle w:val="Prrafodelista"/>
        <w:jc w:val="both"/>
        <w:rPr>
          <w:rFonts w:ascii="Arial" w:hAnsi="Arial" w:cs="Arial"/>
          <w:sz w:val="20"/>
          <w:szCs w:val="20"/>
        </w:rPr>
      </w:pPr>
      <w:r w:rsidRPr="009D0812">
        <w:rPr>
          <w:rFonts w:ascii="Arial" w:hAnsi="Arial" w:cs="Arial"/>
          <w:sz w:val="20"/>
          <w:szCs w:val="20"/>
        </w:rPr>
        <w:t>C</w:t>
      </w:r>
      <w:r w:rsidR="00E41B03" w:rsidRPr="009D0812">
        <w:rPr>
          <w:rFonts w:ascii="Arial" w:hAnsi="Arial" w:cs="Arial"/>
          <w:sz w:val="20"/>
          <w:szCs w:val="20"/>
        </w:rPr>
        <w:t xml:space="preserve">on ocasión de la revisión </w:t>
      </w:r>
      <w:r w:rsidRPr="009D0812">
        <w:rPr>
          <w:rFonts w:ascii="Arial" w:hAnsi="Arial" w:cs="Arial"/>
          <w:sz w:val="20"/>
          <w:szCs w:val="20"/>
        </w:rPr>
        <w:t>a</w:t>
      </w:r>
      <w:r w:rsidR="00E41B03" w:rsidRPr="009D0812">
        <w:rPr>
          <w:rFonts w:ascii="Arial" w:hAnsi="Arial" w:cs="Arial"/>
          <w:sz w:val="20"/>
          <w:szCs w:val="20"/>
        </w:rPr>
        <w:t xml:space="preserve">l informe de auditoría preliminar, la Dirección de Desarrollo Organizacional </w:t>
      </w:r>
      <w:r w:rsidRPr="009D0812">
        <w:rPr>
          <w:rFonts w:ascii="Arial" w:hAnsi="Arial" w:cs="Arial"/>
          <w:sz w:val="20"/>
          <w:szCs w:val="20"/>
        </w:rPr>
        <w:t xml:space="preserve">soporta que para la modificación de la meta se </w:t>
      </w:r>
      <w:r w:rsidR="00E41B03" w:rsidRPr="009D0812">
        <w:rPr>
          <w:rFonts w:ascii="Arial" w:hAnsi="Arial" w:cs="Arial"/>
          <w:sz w:val="20"/>
          <w:szCs w:val="20"/>
        </w:rPr>
        <w:t>depende</w:t>
      </w:r>
      <w:r w:rsidRPr="009D0812">
        <w:rPr>
          <w:rFonts w:ascii="Arial" w:hAnsi="Arial" w:cs="Arial"/>
          <w:sz w:val="20"/>
          <w:szCs w:val="20"/>
        </w:rPr>
        <w:t xml:space="preserve"> </w:t>
      </w:r>
      <w:r w:rsidR="00E41B03" w:rsidRPr="009D0812">
        <w:rPr>
          <w:rFonts w:ascii="Arial" w:hAnsi="Arial" w:cs="Arial"/>
          <w:sz w:val="20"/>
          <w:szCs w:val="20"/>
        </w:rPr>
        <w:t xml:space="preserve">de las leyes que se expidan por parte del Congreso de la República para aprobar la modificación de estas tres </w:t>
      </w:r>
      <w:r w:rsidRPr="009D0812">
        <w:rPr>
          <w:rFonts w:ascii="Arial" w:hAnsi="Arial" w:cs="Arial"/>
          <w:sz w:val="20"/>
          <w:szCs w:val="20"/>
        </w:rPr>
        <w:t xml:space="preserve">(3) </w:t>
      </w:r>
      <w:r w:rsidR="00E41B03" w:rsidRPr="009D0812">
        <w:rPr>
          <w:rFonts w:ascii="Arial" w:hAnsi="Arial" w:cs="Arial"/>
          <w:sz w:val="20"/>
          <w:szCs w:val="20"/>
        </w:rPr>
        <w:t>corporaciones y por eso se redefinió por demanda, lo cual equivale a decir que solo puede haber avance si y solo si, dichos proyectos legislativos inician su trámite, situación que no ha ocurrido y que se reitera, no es de la gobernabilidad de esta entidad, ya que es un t</w:t>
      </w:r>
      <w:r w:rsidRPr="009D0812">
        <w:rPr>
          <w:rFonts w:ascii="Arial" w:hAnsi="Arial" w:cs="Arial"/>
          <w:sz w:val="20"/>
          <w:szCs w:val="20"/>
        </w:rPr>
        <w:t>rabajo de asesoría por demanda.</w:t>
      </w:r>
    </w:p>
    <w:p w:rsidR="00054563" w:rsidRPr="00054563" w:rsidRDefault="00054563" w:rsidP="00054563">
      <w:pPr>
        <w:pStyle w:val="Prrafodelista"/>
        <w:rPr>
          <w:rFonts w:ascii="Arial" w:hAnsi="Arial" w:cs="Arial"/>
          <w:b/>
          <w:sz w:val="20"/>
          <w:szCs w:val="20"/>
        </w:rPr>
      </w:pPr>
    </w:p>
    <w:p w:rsidR="00054563" w:rsidRPr="009429F9" w:rsidRDefault="00054563" w:rsidP="009429F9">
      <w:pPr>
        <w:pStyle w:val="Prrafodelista"/>
        <w:numPr>
          <w:ilvl w:val="0"/>
          <w:numId w:val="25"/>
        </w:numPr>
        <w:jc w:val="both"/>
        <w:rPr>
          <w:rFonts w:ascii="Arial" w:hAnsi="Arial" w:cs="Arial"/>
          <w:b/>
          <w:sz w:val="20"/>
          <w:szCs w:val="20"/>
        </w:rPr>
      </w:pPr>
      <w:r w:rsidRPr="00054563">
        <w:rPr>
          <w:rFonts w:ascii="Arial" w:hAnsi="Arial" w:cs="Arial"/>
          <w:i/>
          <w:sz w:val="20"/>
          <w:szCs w:val="20"/>
          <w:u w:val="single"/>
        </w:rPr>
        <w:t>140 entidades de la rama ejecutiva del orden nacional asesoradas en modificación del manual de funciones según Decreto 1785 de 2014</w:t>
      </w:r>
      <w:r w:rsidR="009429F9" w:rsidRPr="009429F9">
        <w:rPr>
          <w:rFonts w:ascii="Arial" w:hAnsi="Arial" w:cs="Arial"/>
          <w:sz w:val="20"/>
          <w:szCs w:val="20"/>
        </w:rPr>
        <w:t>:</w:t>
      </w:r>
      <w:r w:rsidR="009429F9" w:rsidRPr="009429F9">
        <w:t xml:space="preserve"> </w:t>
      </w:r>
      <w:r w:rsidR="009429F9">
        <w:rPr>
          <w:rFonts w:ascii="Arial" w:hAnsi="Arial" w:cs="Arial"/>
          <w:sz w:val="20"/>
          <w:szCs w:val="20"/>
        </w:rPr>
        <w:t>Meta cumplida</w:t>
      </w:r>
      <w:r w:rsidR="00F93110">
        <w:rPr>
          <w:rFonts w:ascii="Arial" w:hAnsi="Arial" w:cs="Arial"/>
          <w:sz w:val="20"/>
          <w:szCs w:val="20"/>
        </w:rPr>
        <w:t>.</w:t>
      </w:r>
    </w:p>
    <w:p w:rsidR="009429F9" w:rsidRPr="009429F9" w:rsidRDefault="009429F9" w:rsidP="009429F9">
      <w:pPr>
        <w:pStyle w:val="Prrafodelista"/>
        <w:rPr>
          <w:rFonts w:ascii="Arial" w:hAnsi="Arial" w:cs="Arial"/>
          <w:b/>
          <w:sz w:val="20"/>
          <w:szCs w:val="20"/>
        </w:rPr>
      </w:pPr>
    </w:p>
    <w:p w:rsidR="009429F9" w:rsidRPr="00F93110" w:rsidRDefault="009429F9" w:rsidP="003E18D3">
      <w:pPr>
        <w:pStyle w:val="Prrafodelista"/>
        <w:numPr>
          <w:ilvl w:val="0"/>
          <w:numId w:val="25"/>
        </w:numPr>
        <w:jc w:val="both"/>
        <w:rPr>
          <w:rFonts w:ascii="Arial" w:hAnsi="Arial" w:cs="Arial"/>
          <w:b/>
          <w:sz w:val="20"/>
          <w:szCs w:val="20"/>
        </w:rPr>
      </w:pPr>
      <w:r w:rsidRPr="00F93110">
        <w:rPr>
          <w:rFonts w:ascii="Arial" w:hAnsi="Arial" w:cs="Arial"/>
          <w:i/>
          <w:sz w:val="20"/>
          <w:szCs w:val="20"/>
          <w:u w:val="single"/>
        </w:rPr>
        <w:t>50 entidades territoriales asesoradas en temas de fortalecimiento institucional:</w:t>
      </w:r>
      <w:r w:rsidR="000567E8" w:rsidRPr="000567E8">
        <w:t xml:space="preserve"> </w:t>
      </w:r>
      <w:r w:rsidR="00F93110">
        <w:t xml:space="preserve">La Dependencia reporta la asesoría a 37 entidades y la atención de 271 consultas verbales. </w:t>
      </w:r>
      <w:r w:rsidR="000567E8" w:rsidRPr="00F93110">
        <w:rPr>
          <w:rFonts w:ascii="Arial" w:hAnsi="Arial" w:cs="Arial"/>
          <w:b/>
          <w:sz w:val="20"/>
          <w:szCs w:val="20"/>
        </w:rPr>
        <w:t>En el mes de agosto en reunión con la Oficina Asesora de Planeación y la Subdirección, se solicitó por parte del Director de</w:t>
      </w:r>
      <w:r w:rsidR="00B071A7">
        <w:rPr>
          <w:rFonts w:ascii="Arial" w:hAnsi="Arial" w:cs="Arial"/>
          <w:b/>
          <w:sz w:val="20"/>
          <w:szCs w:val="20"/>
        </w:rPr>
        <w:t>l área</w:t>
      </w:r>
      <w:r w:rsidR="000567E8" w:rsidRPr="00F93110">
        <w:rPr>
          <w:rFonts w:ascii="Arial" w:hAnsi="Arial" w:cs="Arial"/>
          <w:b/>
          <w:sz w:val="20"/>
          <w:szCs w:val="20"/>
        </w:rPr>
        <w:t xml:space="preserve"> la exclusión de </w:t>
      </w:r>
      <w:r w:rsidR="00F93110">
        <w:rPr>
          <w:rFonts w:ascii="Arial" w:hAnsi="Arial" w:cs="Arial"/>
          <w:b/>
          <w:sz w:val="20"/>
          <w:szCs w:val="20"/>
        </w:rPr>
        <w:t>dos (2)</w:t>
      </w:r>
      <w:r w:rsidR="000567E8" w:rsidRPr="00F93110">
        <w:rPr>
          <w:rFonts w:ascii="Arial" w:hAnsi="Arial" w:cs="Arial"/>
          <w:b/>
          <w:sz w:val="20"/>
          <w:szCs w:val="20"/>
        </w:rPr>
        <w:t xml:space="preserve"> actividades del proyecto.</w:t>
      </w:r>
      <w:r w:rsidR="003E18D3">
        <w:rPr>
          <w:rFonts w:ascii="Arial" w:hAnsi="Arial" w:cs="Arial"/>
          <w:b/>
          <w:sz w:val="20"/>
          <w:szCs w:val="20"/>
        </w:rPr>
        <w:t xml:space="preserve"> </w:t>
      </w:r>
      <w:r w:rsidR="003E18D3" w:rsidRPr="003E18D3">
        <w:rPr>
          <w:rFonts w:ascii="Arial" w:hAnsi="Arial" w:cs="Arial"/>
          <w:b/>
          <w:sz w:val="20"/>
          <w:szCs w:val="20"/>
        </w:rPr>
        <w:t>Se sugiere tener presente el ajuste a la Planeación al momento de ingresar los avances correspondientes al mes de septiembre.</w:t>
      </w:r>
    </w:p>
    <w:p w:rsidR="000567E8" w:rsidRDefault="000567E8" w:rsidP="000567E8">
      <w:pPr>
        <w:pStyle w:val="Prrafodelista"/>
        <w:ind w:left="786"/>
        <w:jc w:val="both"/>
        <w:rPr>
          <w:rFonts w:ascii="Arial" w:hAnsi="Arial" w:cs="Arial"/>
          <w:sz w:val="20"/>
          <w:szCs w:val="20"/>
        </w:rPr>
      </w:pPr>
    </w:p>
    <w:p w:rsidR="000567E8" w:rsidRDefault="000567E8" w:rsidP="0021260D">
      <w:pPr>
        <w:pStyle w:val="Prrafodelista"/>
        <w:numPr>
          <w:ilvl w:val="0"/>
          <w:numId w:val="25"/>
        </w:numPr>
        <w:jc w:val="both"/>
        <w:rPr>
          <w:rFonts w:ascii="Arial" w:hAnsi="Arial" w:cs="Arial"/>
          <w:b/>
          <w:sz w:val="20"/>
          <w:szCs w:val="20"/>
        </w:rPr>
      </w:pPr>
      <w:r w:rsidRPr="0021260D">
        <w:rPr>
          <w:rFonts w:ascii="Arial" w:hAnsi="Arial" w:cs="Arial"/>
          <w:i/>
          <w:sz w:val="20"/>
          <w:szCs w:val="20"/>
          <w:u w:val="single"/>
        </w:rPr>
        <w:t xml:space="preserve">Cinco (5) Encuentros regionales para asesorar a las </w:t>
      </w:r>
      <w:proofErr w:type="spellStart"/>
      <w:r w:rsidRPr="0021260D">
        <w:rPr>
          <w:rFonts w:ascii="Arial" w:hAnsi="Arial" w:cs="Arial"/>
          <w:i/>
          <w:sz w:val="20"/>
          <w:szCs w:val="20"/>
          <w:u w:val="single"/>
        </w:rPr>
        <w:t>ESEs</w:t>
      </w:r>
      <w:proofErr w:type="spellEnd"/>
      <w:r w:rsidRPr="0021260D">
        <w:rPr>
          <w:rFonts w:ascii="Arial" w:hAnsi="Arial" w:cs="Arial"/>
          <w:i/>
          <w:sz w:val="20"/>
          <w:szCs w:val="20"/>
          <w:u w:val="single"/>
        </w:rPr>
        <w:t xml:space="preserve"> en la estrategia de formalización de empleo vía plantas temporales de empleo</w:t>
      </w:r>
      <w:r w:rsidRPr="0021260D">
        <w:rPr>
          <w:rFonts w:ascii="Arial" w:hAnsi="Arial" w:cs="Arial"/>
          <w:sz w:val="20"/>
          <w:szCs w:val="20"/>
        </w:rPr>
        <w:t xml:space="preserve">: </w:t>
      </w:r>
      <w:r w:rsidR="00DF7204" w:rsidRPr="0021260D">
        <w:rPr>
          <w:rFonts w:ascii="Arial" w:hAnsi="Arial" w:cs="Arial"/>
          <w:sz w:val="20"/>
          <w:szCs w:val="20"/>
        </w:rPr>
        <w:t>S</w:t>
      </w:r>
      <w:r w:rsidRPr="0021260D">
        <w:rPr>
          <w:rFonts w:ascii="Arial" w:hAnsi="Arial" w:cs="Arial"/>
          <w:sz w:val="20"/>
          <w:szCs w:val="20"/>
        </w:rPr>
        <w:t>e evidenció la elaboración del cronograma de actividades</w:t>
      </w:r>
      <w:r w:rsidR="00DF7204" w:rsidRPr="0021260D">
        <w:rPr>
          <w:rFonts w:ascii="Arial" w:hAnsi="Arial" w:cs="Arial"/>
          <w:sz w:val="20"/>
          <w:szCs w:val="20"/>
        </w:rPr>
        <w:t xml:space="preserve">. </w:t>
      </w:r>
      <w:r w:rsidR="0021260D" w:rsidRPr="0021260D">
        <w:rPr>
          <w:rFonts w:ascii="Arial" w:hAnsi="Arial" w:cs="Arial"/>
          <w:b/>
          <w:sz w:val="20"/>
          <w:szCs w:val="20"/>
        </w:rPr>
        <w:t xml:space="preserve">Revisado el aplicativo SGI se observa el ajuste </w:t>
      </w:r>
      <w:r w:rsidR="0021260D">
        <w:rPr>
          <w:rFonts w:ascii="Arial" w:hAnsi="Arial" w:cs="Arial"/>
          <w:b/>
          <w:sz w:val="20"/>
          <w:szCs w:val="20"/>
        </w:rPr>
        <w:t xml:space="preserve">solicitado por el área </w:t>
      </w:r>
      <w:r w:rsidR="0021260D" w:rsidRPr="0021260D">
        <w:rPr>
          <w:rFonts w:ascii="Arial" w:hAnsi="Arial" w:cs="Arial"/>
          <w:b/>
          <w:sz w:val="20"/>
          <w:szCs w:val="20"/>
        </w:rPr>
        <w:t>en</w:t>
      </w:r>
      <w:r w:rsidR="0021260D">
        <w:rPr>
          <w:rFonts w:ascii="Arial" w:hAnsi="Arial" w:cs="Arial"/>
          <w:b/>
          <w:sz w:val="20"/>
          <w:szCs w:val="20"/>
        </w:rPr>
        <w:t xml:space="preserve"> el mes de septiembre</w:t>
      </w:r>
      <w:r w:rsidR="0021260D" w:rsidRPr="0021260D">
        <w:rPr>
          <w:rFonts w:ascii="Arial" w:hAnsi="Arial" w:cs="Arial"/>
          <w:b/>
          <w:sz w:val="20"/>
          <w:szCs w:val="20"/>
        </w:rPr>
        <w:t>.</w:t>
      </w:r>
    </w:p>
    <w:p w:rsidR="000567E8" w:rsidRPr="0078680D" w:rsidRDefault="000567E8" w:rsidP="000567E8">
      <w:pPr>
        <w:jc w:val="both"/>
        <w:rPr>
          <w:rFonts w:ascii="Arial" w:hAnsi="Arial" w:cs="Arial"/>
          <w:sz w:val="20"/>
          <w:szCs w:val="20"/>
        </w:rPr>
      </w:pPr>
      <w:r w:rsidRPr="000567E8">
        <w:rPr>
          <w:rFonts w:ascii="Arial" w:hAnsi="Arial" w:cs="Arial"/>
          <w:b/>
          <w:sz w:val="20"/>
          <w:szCs w:val="20"/>
        </w:rPr>
        <w:t>Proyecto Desarrollo metodológico para el fortalecimiento institucional con enfoque integral</w:t>
      </w:r>
      <w:r w:rsidR="0078680D">
        <w:rPr>
          <w:rFonts w:ascii="Arial" w:hAnsi="Arial" w:cs="Arial"/>
          <w:b/>
          <w:sz w:val="20"/>
          <w:szCs w:val="20"/>
        </w:rPr>
        <w:t xml:space="preserve"> </w:t>
      </w:r>
      <w:r w:rsidR="0078680D" w:rsidRPr="0078680D">
        <w:rPr>
          <w:rFonts w:ascii="Arial" w:hAnsi="Arial" w:cs="Arial"/>
          <w:sz w:val="20"/>
          <w:szCs w:val="20"/>
        </w:rPr>
        <w:t>(avance 71.33%)</w:t>
      </w:r>
    </w:p>
    <w:p w:rsidR="008D7EBD" w:rsidRDefault="000567E8" w:rsidP="006A48D0">
      <w:pPr>
        <w:pStyle w:val="Prrafodelista"/>
        <w:numPr>
          <w:ilvl w:val="0"/>
          <w:numId w:val="27"/>
        </w:numPr>
        <w:jc w:val="both"/>
        <w:rPr>
          <w:rFonts w:ascii="Arial" w:hAnsi="Arial" w:cs="Arial"/>
          <w:b/>
          <w:sz w:val="20"/>
          <w:szCs w:val="20"/>
        </w:rPr>
      </w:pPr>
      <w:r w:rsidRPr="00F71094">
        <w:rPr>
          <w:rFonts w:ascii="Arial" w:hAnsi="Arial" w:cs="Arial"/>
          <w:i/>
          <w:sz w:val="20"/>
          <w:szCs w:val="20"/>
          <w:u w:val="single"/>
        </w:rPr>
        <w:t>Una (1) Metodología para formalización de empleo en entidades a costo cero:</w:t>
      </w:r>
      <w:r w:rsidR="00CC63DD" w:rsidRPr="00F71094">
        <w:rPr>
          <w:rFonts w:ascii="Arial" w:hAnsi="Arial" w:cs="Arial"/>
          <w:sz w:val="20"/>
          <w:szCs w:val="20"/>
        </w:rPr>
        <w:t xml:space="preserve"> </w:t>
      </w:r>
      <w:r w:rsidR="00F71094" w:rsidRPr="00F71094">
        <w:rPr>
          <w:rFonts w:ascii="Arial" w:hAnsi="Arial" w:cs="Arial"/>
          <w:b/>
          <w:sz w:val="20"/>
          <w:szCs w:val="20"/>
        </w:rPr>
        <w:t>S</w:t>
      </w:r>
      <w:r w:rsidR="00CC63DD" w:rsidRPr="00F71094">
        <w:rPr>
          <w:rFonts w:ascii="Arial" w:hAnsi="Arial" w:cs="Arial"/>
          <w:b/>
          <w:sz w:val="20"/>
          <w:szCs w:val="20"/>
        </w:rPr>
        <w:t xml:space="preserve">e observó </w:t>
      </w:r>
      <w:r w:rsidR="00F71094" w:rsidRPr="00F71094">
        <w:rPr>
          <w:rFonts w:ascii="Arial" w:hAnsi="Arial" w:cs="Arial"/>
          <w:b/>
          <w:sz w:val="20"/>
          <w:szCs w:val="20"/>
        </w:rPr>
        <w:t>s</w:t>
      </w:r>
      <w:r w:rsidR="00CC63DD" w:rsidRPr="00F71094">
        <w:rPr>
          <w:rFonts w:ascii="Arial" w:hAnsi="Arial" w:cs="Arial"/>
          <w:b/>
          <w:sz w:val="20"/>
          <w:szCs w:val="20"/>
        </w:rPr>
        <w:t>olicit</w:t>
      </w:r>
      <w:r w:rsidR="00F71094" w:rsidRPr="00F71094">
        <w:rPr>
          <w:rFonts w:ascii="Arial" w:hAnsi="Arial" w:cs="Arial"/>
          <w:b/>
          <w:sz w:val="20"/>
          <w:szCs w:val="20"/>
        </w:rPr>
        <w:t xml:space="preserve">ud de </w:t>
      </w:r>
      <w:r w:rsidR="00CC63DD" w:rsidRPr="00F71094">
        <w:rPr>
          <w:rFonts w:ascii="Arial" w:hAnsi="Arial" w:cs="Arial"/>
          <w:b/>
          <w:sz w:val="20"/>
          <w:szCs w:val="20"/>
        </w:rPr>
        <w:t>modificación de la meta</w:t>
      </w:r>
      <w:r w:rsidR="00395D80">
        <w:rPr>
          <w:rFonts w:ascii="Arial" w:hAnsi="Arial" w:cs="Arial"/>
          <w:b/>
          <w:sz w:val="20"/>
          <w:szCs w:val="20"/>
        </w:rPr>
        <w:t xml:space="preserve"> en agosto, la cual ya se encuentra registrada en SGI. </w:t>
      </w:r>
      <w:r w:rsidR="00395D80" w:rsidRPr="00395D80">
        <w:rPr>
          <w:rFonts w:ascii="Arial" w:hAnsi="Arial" w:cs="Arial"/>
          <w:b/>
          <w:sz w:val="20"/>
          <w:szCs w:val="20"/>
        </w:rPr>
        <w:t>La Oficina de Control Interno evidenció el documento</w:t>
      </w:r>
      <w:r w:rsidR="00395D80">
        <w:rPr>
          <w:rFonts w:ascii="Arial" w:hAnsi="Arial" w:cs="Arial"/>
          <w:b/>
          <w:sz w:val="20"/>
          <w:szCs w:val="20"/>
        </w:rPr>
        <w:t xml:space="preserve"> de metodología</w:t>
      </w:r>
      <w:r w:rsidR="00395D80" w:rsidRPr="00395D80">
        <w:rPr>
          <w:rFonts w:ascii="Arial" w:hAnsi="Arial" w:cs="Arial"/>
          <w:b/>
          <w:sz w:val="20"/>
          <w:szCs w:val="20"/>
        </w:rPr>
        <w:t xml:space="preserve"> entregado </w:t>
      </w:r>
      <w:r w:rsidR="00395D80">
        <w:rPr>
          <w:rFonts w:ascii="Arial" w:hAnsi="Arial" w:cs="Arial"/>
          <w:b/>
          <w:sz w:val="20"/>
          <w:szCs w:val="20"/>
        </w:rPr>
        <w:t>al Director del área</w:t>
      </w:r>
      <w:r w:rsidR="00395D80" w:rsidRPr="00395D80">
        <w:rPr>
          <w:rFonts w:ascii="Arial" w:hAnsi="Arial" w:cs="Arial"/>
          <w:b/>
          <w:sz w:val="20"/>
          <w:szCs w:val="20"/>
        </w:rPr>
        <w:t xml:space="preserve"> en el mes de julio</w:t>
      </w:r>
      <w:r w:rsidR="00395D80">
        <w:rPr>
          <w:rFonts w:ascii="Arial" w:hAnsi="Arial" w:cs="Arial"/>
          <w:b/>
          <w:sz w:val="20"/>
          <w:szCs w:val="20"/>
        </w:rPr>
        <w:t xml:space="preserve">; sin embargo en el aplicativo SGI se reporta como fecha </w:t>
      </w:r>
      <w:r w:rsidR="006A48D0">
        <w:rPr>
          <w:rFonts w:ascii="Arial" w:hAnsi="Arial" w:cs="Arial"/>
          <w:b/>
          <w:sz w:val="20"/>
          <w:szCs w:val="20"/>
        </w:rPr>
        <w:t xml:space="preserve">final el mes de junio. </w:t>
      </w:r>
      <w:r w:rsidR="006A48D0" w:rsidRPr="006A48D0">
        <w:rPr>
          <w:rFonts w:ascii="Arial" w:hAnsi="Arial" w:cs="Arial"/>
          <w:b/>
          <w:sz w:val="20"/>
          <w:szCs w:val="20"/>
        </w:rPr>
        <w:t>La guía se encuentra revisada por parte de la Subdirección para aprobación.</w:t>
      </w:r>
    </w:p>
    <w:p w:rsidR="006A48D0" w:rsidRPr="006A48D0" w:rsidRDefault="006A48D0" w:rsidP="006A48D0">
      <w:pPr>
        <w:pStyle w:val="Prrafodelista"/>
        <w:jc w:val="both"/>
        <w:rPr>
          <w:rFonts w:ascii="Arial" w:hAnsi="Arial" w:cs="Arial"/>
          <w:sz w:val="20"/>
          <w:szCs w:val="20"/>
        </w:rPr>
      </w:pPr>
    </w:p>
    <w:p w:rsidR="006A48D0" w:rsidRPr="006A48D0" w:rsidRDefault="006A48D0" w:rsidP="006A48D0">
      <w:pPr>
        <w:pStyle w:val="Prrafodelista"/>
        <w:jc w:val="both"/>
        <w:rPr>
          <w:rFonts w:ascii="Arial" w:hAnsi="Arial" w:cs="Arial"/>
          <w:b/>
          <w:sz w:val="20"/>
          <w:szCs w:val="20"/>
        </w:rPr>
      </w:pPr>
      <w:r w:rsidRPr="006A48D0">
        <w:rPr>
          <w:rFonts w:ascii="Arial" w:hAnsi="Arial" w:cs="Arial"/>
          <w:b/>
          <w:sz w:val="20"/>
          <w:szCs w:val="20"/>
        </w:rPr>
        <w:t>Se considera que la meta no fue cumplida dentro los plazos establecidos en la planeación inicial.</w:t>
      </w:r>
    </w:p>
    <w:p w:rsidR="00F71094" w:rsidRPr="00F71094" w:rsidRDefault="00F71094" w:rsidP="00F71094">
      <w:pPr>
        <w:pStyle w:val="Prrafodelista"/>
        <w:ind w:left="786"/>
        <w:jc w:val="both"/>
        <w:rPr>
          <w:rFonts w:ascii="Arial" w:hAnsi="Arial" w:cs="Arial"/>
          <w:sz w:val="20"/>
          <w:szCs w:val="20"/>
        </w:rPr>
      </w:pPr>
    </w:p>
    <w:p w:rsidR="00CC63DD" w:rsidRPr="00EF096E" w:rsidRDefault="00CC63DD" w:rsidP="004E232C">
      <w:pPr>
        <w:pStyle w:val="Prrafodelista"/>
        <w:numPr>
          <w:ilvl w:val="0"/>
          <w:numId w:val="27"/>
        </w:numPr>
        <w:jc w:val="both"/>
        <w:rPr>
          <w:rFonts w:ascii="Arial" w:hAnsi="Arial" w:cs="Arial"/>
          <w:sz w:val="20"/>
          <w:szCs w:val="20"/>
        </w:rPr>
      </w:pPr>
      <w:r w:rsidRPr="00EF096E">
        <w:rPr>
          <w:rFonts w:ascii="Arial" w:hAnsi="Arial" w:cs="Arial"/>
          <w:i/>
          <w:sz w:val="20"/>
          <w:szCs w:val="20"/>
          <w:u w:val="single"/>
        </w:rPr>
        <w:t xml:space="preserve">Una (1) Guía integral de Rediseño Institucional para entidades del orden territorial que incluya la caracterización de los municipios a partir de la ley 1551 y la vocación productiva </w:t>
      </w:r>
      <w:r w:rsidRPr="00EF096E">
        <w:rPr>
          <w:rFonts w:ascii="Arial" w:hAnsi="Arial" w:cs="Arial"/>
          <w:i/>
          <w:sz w:val="20"/>
          <w:szCs w:val="20"/>
          <w:u w:val="single"/>
        </w:rPr>
        <w:lastRenderedPageBreak/>
        <w:t>de las entidades territoriales</w:t>
      </w:r>
      <w:r w:rsidR="00D25AD7" w:rsidRPr="00EF096E">
        <w:rPr>
          <w:rFonts w:ascii="Arial" w:hAnsi="Arial" w:cs="Arial"/>
          <w:sz w:val="20"/>
          <w:szCs w:val="20"/>
        </w:rPr>
        <w:t>: L</w:t>
      </w:r>
      <w:r w:rsidRPr="00EF096E">
        <w:rPr>
          <w:rFonts w:ascii="Arial" w:hAnsi="Arial" w:cs="Arial"/>
          <w:sz w:val="20"/>
          <w:szCs w:val="20"/>
        </w:rPr>
        <w:t>a Guía con los documentos anexos se enviaron a la Subdirección para revisión.</w:t>
      </w:r>
    </w:p>
    <w:p w:rsidR="00CC63DD" w:rsidRPr="00D25AD7" w:rsidRDefault="00CC63DD" w:rsidP="00CC63DD">
      <w:pPr>
        <w:pStyle w:val="Prrafodelista"/>
        <w:rPr>
          <w:rFonts w:ascii="Arial" w:hAnsi="Arial" w:cs="Arial"/>
          <w:sz w:val="20"/>
          <w:szCs w:val="20"/>
          <w:highlight w:val="yellow"/>
        </w:rPr>
      </w:pPr>
    </w:p>
    <w:p w:rsidR="00CC63DD" w:rsidRPr="00EF096E" w:rsidRDefault="00CC63DD" w:rsidP="006A48D0">
      <w:pPr>
        <w:pStyle w:val="Prrafodelista"/>
        <w:numPr>
          <w:ilvl w:val="0"/>
          <w:numId w:val="27"/>
        </w:numPr>
        <w:jc w:val="both"/>
        <w:rPr>
          <w:rFonts w:ascii="Arial" w:hAnsi="Arial" w:cs="Arial"/>
          <w:sz w:val="20"/>
          <w:szCs w:val="20"/>
        </w:rPr>
      </w:pPr>
      <w:r w:rsidRPr="00EF096E">
        <w:rPr>
          <w:rFonts w:ascii="Arial" w:hAnsi="Arial" w:cs="Arial"/>
          <w:i/>
          <w:sz w:val="20"/>
          <w:szCs w:val="20"/>
          <w:u w:val="single"/>
        </w:rPr>
        <w:t>Una (1) Guía para Establecer Empleos Temporales en las Empresas Sociales del Estado E.S.E., actualizada a los parámetros de los Decretos 1376 y 2484 de 2014:</w:t>
      </w:r>
      <w:r w:rsidRPr="00EF096E">
        <w:rPr>
          <w:rFonts w:ascii="Arial" w:hAnsi="Arial" w:cs="Arial"/>
          <w:i/>
          <w:sz w:val="20"/>
          <w:szCs w:val="20"/>
        </w:rPr>
        <w:t xml:space="preserve">  </w:t>
      </w:r>
      <w:r w:rsidRPr="00EF096E">
        <w:rPr>
          <w:rFonts w:ascii="Arial" w:hAnsi="Arial" w:cs="Arial"/>
          <w:sz w:val="20"/>
          <w:szCs w:val="20"/>
        </w:rPr>
        <w:t>Meta cumplida</w:t>
      </w:r>
      <w:r w:rsidR="006A48D0">
        <w:rPr>
          <w:rFonts w:ascii="Arial" w:hAnsi="Arial" w:cs="Arial"/>
          <w:sz w:val="20"/>
          <w:szCs w:val="20"/>
        </w:rPr>
        <w:t>. L</w:t>
      </w:r>
      <w:r w:rsidR="006A48D0" w:rsidRPr="006A48D0">
        <w:rPr>
          <w:rFonts w:ascii="Arial" w:hAnsi="Arial" w:cs="Arial"/>
          <w:sz w:val="20"/>
          <w:szCs w:val="20"/>
        </w:rPr>
        <w:t>a Oficina de Control Interno evidenció la publicación de la guía en la página web del Departamento para validación de la ciudadanía.</w:t>
      </w:r>
    </w:p>
    <w:p w:rsidR="00D25AD7" w:rsidRPr="00D25AD7" w:rsidRDefault="00D25AD7" w:rsidP="00D25AD7">
      <w:pPr>
        <w:pStyle w:val="Prrafodelista"/>
        <w:rPr>
          <w:rFonts w:ascii="Arial" w:hAnsi="Arial" w:cs="Arial"/>
          <w:sz w:val="20"/>
          <w:szCs w:val="20"/>
          <w:highlight w:val="yellow"/>
        </w:rPr>
      </w:pPr>
    </w:p>
    <w:p w:rsidR="006A48D0" w:rsidRPr="006A48D0" w:rsidRDefault="00D25AD7" w:rsidP="00D25AD7">
      <w:pPr>
        <w:pStyle w:val="Prrafodelista"/>
        <w:numPr>
          <w:ilvl w:val="0"/>
          <w:numId w:val="27"/>
        </w:numPr>
        <w:jc w:val="both"/>
        <w:rPr>
          <w:rFonts w:ascii="Arial" w:hAnsi="Arial" w:cs="Arial"/>
          <w:i/>
          <w:sz w:val="20"/>
          <w:szCs w:val="20"/>
          <w:u w:val="single"/>
        </w:rPr>
      </w:pPr>
      <w:r w:rsidRPr="00EF096E">
        <w:rPr>
          <w:rFonts w:ascii="Arial" w:hAnsi="Arial" w:cs="Arial"/>
          <w:i/>
          <w:sz w:val="20"/>
          <w:szCs w:val="20"/>
          <w:u w:val="single"/>
        </w:rPr>
        <w:t xml:space="preserve">Una (1) Guía para el Rediseño Institucional de Entidades Públicas Orden Nacional actualizada: </w:t>
      </w:r>
      <w:r w:rsidRPr="00EF096E">
        <w:rPr>
          <w:rFonts w:ascii="Arial" w:hAnsi="Arial" w:cs="Arial"/>
          <w:sz w:val="20"/>
          <w:szCs w:val="20"/>
        </w:rPr>
        <w:t>Meta cumplida</w:t>
      </w:r>
      <w:r w:rsidR="006A48D0">
        <w:rPr>
          <w:rFonts w:ascii="Arial" w:hAnsi="Arial" w:cs="Arial"/>
          <w:sz w:val="20"/>
          <w:szCs w:val="20"/>
        </w:rPr>
        <w:t>.</w:t>
      </w:r>
    </w:p>
    <w:p w:rsidR="006A48D0" w:rsidRPr="006A48D0" w:rsidRDefault="006A48D0" w:rsidP="006A48D0">
      <w:pPr>
        <w:pStyle w:val="Prrafodelista"/>
        <w:rPr>
          <w:rFonts w:ascii="Arial" w:hAnsi="Arial" w:cs="Arial"/>
          <w:b/>
          <w:sz w:val="20"/>
          <w:szCs w:val="20"/>
        </w:rPr>
      </w:pPr>
    </w:p>
    <w:p w:rsidR="00D25AD7" w:rsidRPr="006A48D0" w:rsidRDefault="00520BB7" w:rsidP="006A48D0">
      <w:pPr>
        <w:pStyle w:val="Prrafodelista"/>
        <w:jc w:val="both"/>
        <w:rPr>
          <w:rFonts w:ascii="Arial" w:hAnsi="Arial" w:cs="Arial"/>
          <w:b/>
          <w:i/>
          <w:sz w:val="20"/>
          <w:szCs w:val="20"/>
          <w:u w:val="single"/>
        </w:rPr>
      </w:pPr>
      <w:r>
        <w:rPr>
          <w:rFonts w:ascii="Arial" w:hAnsi="Arial" w:cs="Arial"/>
          <w:b/>
          <w:sz w:val="20"/>
          <w:szCs w:val="20"/>
        </w:rPr>
        <w:t xml:space="preserve">Se evidencia </w:t>
      </w:r>
      <w:r w:rsidRPr="00520BB7">
        <w:rPr>
          <w:rFonts w:ascii="Arial" w:hAnsi="Arial" w:cs="Arial"/>
          <w:b/>
          <w:sz w:val="20"/>
          <w:szCs w:val="20"/>
        </w:rPr>
        <w:t xml:space="preserve">el correo </w:t>
      </w:r>
      <w:r>
        <w:rPr>
          <w:rFonts w:ascii="Arial" w:hAnsi="Arial" w:cs="Arial"/>
          <w:b/>
          <w:sz w:val="20"/>
          <w:szCs w:val="20"/>
        </w:rPr>
        <w:t xml:space="preserve">remitido por Empleo Público </w:t>
      </w:r>
      <w:r w:rsidRPr="00520BB7">
        <w:rPr>
          <w:rFonts w:ascii="Arial" w:hAnsi="Arial" w:cs="Arial"/>
          <w:b/>
          <w:sz w:val="20"/>
          <w:szCs w:val="20"/>
        </w:rPr>
        <w:t>a la Subdirección en el mes de julio, en el cual se reportan las observaciones y propuesta de ajustes a la Guía de Rediseño Institucional de Entidades Públicas</w:t>
      </w:r>
      <w:r>
        <w:rPr>
          <w:rFonts w:ascii="Arial" w:hAnsi="Arial" w:cs="Arial"/>
          <w:b/>
          <w:sz w:val="20"/>
          <w:szCs w:val="20"/>
        </w:rPr>
        <w:t>; n</w:t>
      </w:r>
      <w:r w:rsidR="006A48D0" w:rsidRPr="006A48D0">
        <w:rPr>
          <w:rFonts w:ascii="Arial" w:hAnsi="Arial" w:cs="Arial"/>
          <w:b/>
          <w:sz w:val="20"/>
          <w:szCs w:val="20"/>
        </w:rPr>
        <w:t xml:space="preserve">o obstante lo anterior en la </w:t>
      </w:r>
      <w:r w:rsidR="009D0812">
        <w:rPr>
          <w:rFonts w:ascii="Arial" w:hAnsi="Arial" w:cs="Arial"/>
          <w:b/>
          <w:sz w:val="20"/>
          <w:szCs w:val="20"/>
        </w:rPr>
        <w:t xml:space="preserve">Guía </w:t>
      </w:r>
      <w:r>
        <w:rPr>
          <w:rFonts w:ascii="Arial" w:hAnsi="Arial" w:cs="Arial"/>
          <w:b/>
          <w:sz w:val="20"/>
          <w:szCs w:val="20"/>
        </w:rPr>
        <w:t xml:space="preserve">que se encuentra publicada </w:t>
      </w:r>
      <w:r w:rsidR="006A48D0" w:rsidRPr="006A48D0">
        <w:rPr>
          <w:rFonts w:ascii="Arial" w:hAnsi="Arial" w:cs="Arial"/>
          <w:b/>
          <w:sz w:val="20"/>
          <w:szCs w:val="20"/>
        </w:rPr>
        <w:t xml:space="preserve">en la página web del Departamento aún no se </w:t>
      </w:r>
      <w:r w:rsidR="009D0812" w:rsidRPr="006A48D0">
        <w:rPr>
          <w:rFonts w:ascii="Arial" w:hAnsi="Arial" w:cs="Arial"/>
          <w:b/>
          <w:sz w:val="20"/>
          <w:szCs w:val="20"/>
        </w:rPr>
        <w:t>encuentra</w:t>
      </w:r>
      <w:r w:rsidR="004F455D">
        <w:rPr>
          <w:rFonts w:ascii="Arial" w:hAnsi="Arial" w:cs="Arial"/>
          <w:b/>
          <w:sz w:val="20"/>
          <w:szCs w:val="20"/>
        </w:rPr>
        <w:t xml:space="preserve"> di</w:t>
      </w:r>
      <w:r w:rsidR="006A48D0" w:rsidRPr="006A48D0">
        <w:rPr>
          <w:rFonts w:ascii="Arial" w:hAnsi="Arial" w:cs="Arial"/>
          <w:b/>
          <w:sz w:val="20"/>
          <w:szCs w:val="20"/>
        </w:rPr>
        <w:t>chos ajustes.</w:t>
      </w:r>
    </w:p>
    <w:p w:rsidR="00CC63DD" w:rsidRPr="00CC63DD" w:rsidRDefault="00CC63DD" w:rsidP="00CC63DD">
      <w:pPr>
        <w:pStyle w:val="Prrafodelista"/>
        <w:rPr>
          <w:rFonts w:ascii="Arial" w:hAnsi="Arial" w:cs="Arial"/>
          <w:sz w:val="20"/>
          <w:szCs w:val="20"/>
        </w:rPr>
      </w:pPr>
    </w:p>
    <w:p w:rsidR="00F34BAB" w:rsidRPr="00296032" w:rsidRDefault="00CC63DD" w:rsidP="00F34BAB">
      <w:pPr>
        <w:pStyle w:val="Prrafodelista"/>
        <w:numPr>
          <w:ilvl w:val="0"/>
          <w:numId w:val="27"/>
        </w:numPr>
        <w:jc w:val="both"/>
        <w:rPr>
          <w:rFonts w:ascii="Arial" w:hAnsi="Arial" w:cs="Arial"/>
          <w:i/>
          <w:sz w:val="20"/>
          <w:szCs w:val="20"/>
          <w:u w:val="single"/>
        </w:rPr>
      </w:pPr>
      <w:r w:rsidRPr="00AC3A38">
        <w:rPr>
          <w:rFonts w:ascii="Arial" w:hAnsi="Arial" w:cs="Arial"/>
          <w:i/>
          <w:sz w:val="20"/>
          <w:szCs w:val="20"/>
          <w:u w:val="single"/>
        </w:rPr>
        <w:t>Un (1) Manual del Estado actualizado</w:t>
      </w:r>
      <w:r w:rsidR="00F34BAB" w:rsidRPr="00AC3A38">
        <w:rPr>
          <w:rFonts w:ascii="Arial" w:hAnsi="Arial" w:cs="Arial"/>
          <w:sz w:val="20"/>
          <w:szCs w:val="20"/>
        </w:rPr>
        <w:t xml:space="preserve">: </w:t>
      </w:r>
      <w:r w:rsidR="00D25AD7" w:rsidRPr="00AC3A38">
        <w:rPr>
          <w:rFonts w:ascii="Arial" w:hAnsi="Arial" w:cs="Arial"/>
          <w:sz w:val="20"/>
          <w:szCs w:val="20"/>
        </w:rPr>
        <w:t>L</w:t>
      </w:r>
      <w:r w:rsidR="00F34BAB" w:rsidRPr="00AC3A38">
        <w:rPr>
          <w:rFonts w:ascii="Arial" w:hAnsi="Arial" w:cs="Arial"/>
          <w:sz w:val="20"/>
          <w:szCs w:val="20"/>
        </w:rPr>
        <w:t xml:space="preserve">a meta comenzó en julio, </w:t>
      </w:r>
      <w:r w:rsidR="00AC3A38" w:rsidRPr="00AC3A38">
        <w:rPr>
          <w:rFonts w:ascii="Arial" w:hAnsi="Arial" w:cs="Arial"/>
          <w:sz w:val="20"/>
          <w:szCs w:val="20"/>
        </w:rPr>
        <w:t xml:space="preserve">a septiembre </w:t>
      </w:r>
      <w:r w:rsidR="00F34BAB" w:rsidRPr="00AC3A38">
        <w:rPr>
          <w:rFonts w:ascii="Arial" w:hAnsi="Arial" w:cs="Arial"/>
          <w:sz w:val="20"/>
          <w:szCs w:val="20"/>
        </w:rPr>
        <w:t>se</w:t>
      </w:r>
      <w:r w:rsidR="00D25AD7" w:rsidRPr="00AC3A38">
        <w:rPr>
          <w:rFonts w:ascii="Arial" w:hAnsi="Arial" w:cs="Arial"/>
          <w:sz w:val="20"/>
          <w:szCs w:val="20"/>
        </w:rPr>
        <w:t xml:space="preserve"> ha efectuado</w:t>
      </w:r>
      <w:r w:rsidR="00F34BAB" w:rsidRPr="00AC3A38">
        <w:rPr>
          <w:rFonts w:ascii="Arial" w:hAnsi="Arial" w:cs="Arial"/>
          <w:sz w:val="20"/>
          <w:szCs w:val="20"/>
        </w:rPr>
        <w:t xml:space="preserve"> la revisión e inclusión de las normas que modifican la estructura, las funciones generales </w:t>
      </w:r>
      <w:r w:rsidR="00AC3A38" w:rsidRPr="00AC3A38">
        <w:rPr>
          <w:rFonts w:ascii="Arial" w:hAnsi="Arial" w:cs="Arial"/>
          <w:sz w:val="20"/>
          <w:szCs w:val="20"/>
        </w:rPr>
        <w:t>de algunas</w:t>
      </w:r>
      <w:r w:rsidR="00F34BAB" w:rsidRPr="00AC3A38">
        <w:rPr>
          <w:rFonts w:ascii="Arial" w:hAnsi="Arial" w:cs="Arial"/>
          <w:sz w:val="20"/>
          <w:szCs w:val="20"/>
        </w:rPr>
        <w:t xml:space="preserve"> entidad</w:t>
      </w:r>
      <w:r w:rsidR="00AC3A38" w:rsidRPr="00AC3A38">
        <w:rPr>
          <w:rFonts w:ascii="Arial" w:hAnsi="Arial" w:cs="Arial"/>
          <w:sz w:val="20"/>
          <w:szCs w:val="20"/>
        </w:rPr>
        <w:t>es</w:t>
      </w:r>
      <w:r w:rsidR="00AC3A38">
        <w:rPr>
          <w:rFonts w:ascii="Arial" w:hAnsi="Arial" w:cs="Arial"/>
          <w:sz w:val="20"/>
          <w:szCs w:val="20"/>
        </w:rPr>
        <w:t>.</w:t>
      </w:r>
      <w:r w:rsidR="00F34BAB" w:rsidRPr="00AC3A38">
        <w:rPr>
          <w:rFonts w:ascii="Arial" w:hAnsi="Arial" w:cs="Arial"/>
          <w:sz w:val="20"/>
          <w:szCs w:val="20"/>
        </w:rPr>
        <w:t xml:space="preserve"> </w:t>
      </w:r>
    </w:p>
    <w:p w:rsidR="00F34BAB" w:rsidRPr="0078680D" w:rsidRDefault="00F34BAB" w:rsidP="00F34BAB">
      <w:pPr>
        <w:jc w:val="both"/>
        <w:rPr>
          <w:rFonts w:ascii="Arial" w:hAnsi="Arial" w:cs="Arial"/>
          <w:sz w:val="20"/>
          <w:szCs w:val="20"/>
        </w:rPr>
      </w:pPr>
      <w:r w:rsidRPr="00F34BAB">
        <w:rPr>
          <w:rFonts w:ascii="Arial" w:hAnsi="Arial" w:cs="Arial"/>
          <w:b/>
          <w:sz w:val="20"/>
          <w:szCs w:val="20"/>
        </w:rPr>
        <w:t>Proyecto Brechas salariales</w:t>
      </w:r>
      <w:r w:rsidR="0078680D">
        <w:rPr>
          <w:rFonts w:ascii="Arial" w:hAnsi="Arial" w:cs="Arial"/>
          <w:b/>
          <w:sz w:val="20"/>
          <w:szCs w:val="20"/>
        </w:rPr>
        <w:t xml:space="preserve"> </w:t>
      </w:r>
      <w:r w:rsidR="0078680D" w:rsidRPr="0078680D">
        <w:rPr>
          <w:rFonts w:ascii="Arial" w:hAnsi="Arial" w:cs="Arial"/>
          <w:sz w:val="20"/>
          <w:szCs w:val="20"/>
        </w:rPr>
        <w:t>(avance 12.5%)</w:t>
      </w:r>
    </w:p>
    <w:p w:rsidR="00F34BAB" w:rsidRDefault="00F34BAB" w:rsidP="00F34BAB">
      <w:pPr>
        <w:pStyle w:val="Prrafodelista"/>
        <w:numPr>
          <w:ilvl w:val="0"/>
          <w:numId w:val="28"/>
        </w:numPr>
        <w:jc w:val="both"/>
        <w:rPr>
          <w:rFonts w:ascii="Arial" w:hAnsi="Arial" w:cs="Arial"/>
          <w:sz w:val="20"/>
          <w:szCs w:val="20"/>
        </w:rPr>
      </w:pPr>
      <w:r w:rsidRPr="00F34BAB">
        <w:rPr>
          <w:rFonts w:ascii="Arial" w:hAnsi="Arial" w:cs="Arial"/>
          <w:i/>
          <w:sz w:val="20"/>
          <w:szCs w:val="20"/>
          <w:u w:val="single"/>
        </w:rPr>
        <w:t>Un (1) documento que contenga la propuesta de escala salarial contemplando el ajuste de la cantidad de grados salariales, las asignaciones básicas y los requisitos de empleo respectivamente para los niveles profesional, técnico y asistencial</w:t>
      </w:r>
      <w:r>
        <w:rPr>
          <w:rFonts w:ascii="Arial" w:hAnsi="Arial" w:cs="Arial"/>
          <w:i/>
          <w:sz w:val="20"/>
          <w:szCs w:val="20"/>
          <w:u w:val="single"/>
        </w:rPr>
        <w:t xml:space="preserve">: </w:t>
      </w:r>
      <w:r w:rsidR="00395D80">
        <w:rPr>
          <w:rFonts w:ascii="Arial" w:hAnsi="Arial" w:cs="Arial"/>
          <w:sz w:val="20"/>
          <w:szCs w:val="20"/>
        </w:rPr>
        <w:t>La meta registra como fecha final diciembre de 2015, Control Interno evidenció su cumplimiento al mes de agosto.</w:t>
      </w:r>
    </w:p>
    <w:p w:rsidR="00F34BAB" w:rsidRDefault="00F34BAB" w:rsidP="00F34BAB">
      <w:pPr>
        <w:pStyle w:val="Prrafodelista"/>
        <w:jc w:val="both"/>
        <w:rPr>
          <w:rFonts w:ascii="Arial" w:hAnsi="Arial" w:cs="Arial"/>
          <w:sz w:val="20"/>
          <w:szCs w:val="20"/>
        </w:rPr>
      </w:pPr>
    </w:p>
    <w:p w:rsidR="00F34BAB" w:rsidRPr="00F34BAB" w:rsidRDefault="00F34BAB" w:rsidP="004F455D">
      <w:pPr>
        <w:pStyle w:val="Prrafodelista"/>
        <w:numPr>
          <w:ilvl w:val="0"/>
          <w:numId w:val="28"/>
        </w:numPr>
        <w:jc w:val="both"/>
        <w:rPr>
          <w:rFonts w:ascii="Arial" w:hAnsi="Arial" w:cs="Arial"/>
          <w:i/>
          <w:sz w:val="20"/>
          <w:szCs w:val="20"/>
          <w:u w:val="single"/>
        </w:rPr>
      </w:pPr>
      <w:r w:rsidRPr="00F34BAB">
        <w:rPr>
          <w:rFonts w:ascii="Arial" w:hAnsi="Arial" w:cs="Arial"/>
          <w:i/>
          <w:sz w:val="20"/>
          <w:szCs w:val="20"/>
          <w:u w:val="single"/>
        </w:rPr>
        <w:t>Un (1) documento piloto que agrupe los grados salariales y requisitos por nivel</w:t>
      </w:r>
      <w:r>
        <w:rPr>
          <w:rFonts w:ascii="Arial" w:hAnsi="Arial" w:cs="Arial"/>
          <w:sz w:val="20"/>
          <w:szCs w:val="20"/>
        </w:rPr>
        <w:t xml:space="preserve">: </w:t>
      </w:r>
      <w:r w:rsidR="004F455D">
        <w:rPr>
          <w:rFonts w:ascii="Arial" w:hAnsi="Arial" w:cs="Arial"/>
          <w:sz w:val="20"/>
          <w:szCs w:val="20"/>
        </w:rPr>
        <w:t xml:space="preserve">Aunque la meta se definió a partir del mes de agosto, se </w:t>
      </w:r>
      <w:r w:rsidR="004F455D" w:rsidRPr="004F455D">
        <w:rPr>
          <w:rFonts w:ascii="Arial" w:hAnsi="Arial" w:cs="Arial"/>
          <w:sz w:val="20"/>
          <w:szCs w:val="20"/>
        </w:rPr>
        <w:t>observó en septiembre documento (presentación)  donde se proponen grados salariales.</w:t>
      </w:r>
    </w:p>
    <w:p w:rsidR="00664017" w:rsidRDefault="00664017" w:rsidP="00664017">
      <w:pPr>
        <w:pStyle w:val="Prrafodelista"/>
        <w:ind w:left="1440"/>
        <w:jc w:val="both"/>
        <w:rPr>
          <w:rFonts w:ascii="Arial" w:hAnsi="Arial" w:cs="Arial"/>
          <w:b/>
          <w:sz w:val="20"/>
          <w:szCs w:val="20"/>
        </w:rPr>
      </w:pPr>
    </w:p>
    <w:p w:rsidR="00FB6ADB" w:rsidRPr="008B1F6E" w:rsidRDefault="00E50275" w:rsidP="0082410D">
      <w:pPr>
        <w:jc w:val="both"/>
        <w:rPr>
          <w:rFonts w:ascii="Arial" w:hAnsi="Arial" w:cs="Arial"/>
          <w:b/>
          <w:color w:val="548DD4" w:themeColor="text2" w:themeTint="99"/>
          <w:sz w:val="20"/>
          <w:szCs w:val="20"/>
        </w:rPr>
      </w:pPr>
      <w:r w:rsidRPr="008B1F6E">
        <w:rPr>
          <w:rFonts w:ascii="Arial" w:hAnsi="Arial" w:cs="Arial"/>
          <w:b/>
          <w:sz w:val="20"/>
          <w:szCs w:val="20"/>
        </w:rPr>
        <w:t>4.- PLAN DE MEJORAMIENTO</w:t>
      </w:r>
      <w:r w:rsidR="002A21CF" w:rsidRPr="008B1F6E">
        <w:rPr>
          <w:rFonts w:ascii="Arial" w:hAnsi="Arial" w:cs="Arial"/>
          <w:b/>
          <w:sz w:val="20"/>
          <w:szCs w:val="20"/>
        </w:rPr>
        <w:t xml:space="preserve"> </w:t>
      </w:r>
      <w:r w:rsidR="003D235C" w:rsidRPr="008B1F6E">
        <w:rPr>
          <w:rFonts w:ascii="Arial" w:hAnsi="Arial" w:cs="Arial"/>
          <w:b/>
          <w:color w:val="FF0000"/>
          <w:sz w:val="20"/>
          <w:szCs w:val="20"/>
        </w:rPr>
        <w:t xml:space="preserve"> </w:t>
      </w:r>
    </w:p>
    <w:p w:rsidR="00590E0B" w:rsidRDefault="0034052D" w:rsidP="0034052D">
      <w:pPr>
        <w:jc w:val="center"/>
        <w:rPr>
          <w:rFonts w:ascii="Arial" w:hAnsi="Arial" w:cs="Arial"/>
          <w:b/>
          <w:sz w:val="20"/>
          <w:szCs w:val="20"/>
          <w:shd w:val="clear" w:color="auto" w:fill="FF0000"/>
        </w:rPr>
      </w:pPr>
      <w:r w:rsidRPr="0034052D">
        <w:rPr>
          <w:noProof/>
          <w:lang w:eastAsia="es-CO"/>
        </w:rPr>
        <w:drawing>
          <wp:inline distT="0" distB="0" distL="0" distR="0" wp14:anchorId="286DA57F" wp14:editId="1172D454">
            <wp:extent cx="5898515" cy="25146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98515" cy="2514600"/>
                    </a:xfrm>
                    <a:prstGeom prst="rect">
                      <a:avLst/>
                    </a:prstGeom>
                    <a:noFill/>
                    <a:ln>
                      <a:noFill/>
                    </a:ln>
                  </pic:spPr>
                </pic:pic>
              </a:graphicData>
            </a:graphic>
          </wp:inline>
        </w:drawing>
      </w:r>
    </w:p>
    <w:p w:rsidR="00395D80" w:rsidRPr="00395D80" w:rsidRDefault="00395D80" w:rsidP="00395D80">
      <w:pPr>
        <w:jc w:val="both"/>
        <w:rPr>
          <w:rFonts w:ascii="Arial" w:hAnsi="Arial" w:cs="Arial"/>
          <w:sz w:val="20"/>
          <w:szCs w:val="20"/>
        </w:rPr>
      </w:pPr>
      <w:r w:rsidRPr="00395D80">
        <w:rPr>
          <w:rFonts w:ascii="Arial" w:hAnsi="Arial" w:cs="Arial"/>
          <w:sz w:val="20"/>
          <w:szCs w:val="20"/>
        </w:rPr>
        <w:lastRenderedPageBreak/>
        <w:t>El porcentaje que arroja la matriz (45,00%) hace referencia al número de acciones cerradas por la Dependencia, razón por la cual es preciso aclarar que de los once (11) hallazgos que actualmente se encuentran abiertos, cinco (5) son producto de la auditoria interna de calidad efectuada en el mes de mayo, las cuales cuentan con fecha de cumplimiento y cierre el próximo mes de diciembre; los seis (6) restantes corresponden a los hallazgos originados en las auditorías practicadas por la Contraloría General de la Republica, estos ya han cumplido en su totalidad  pero aún no han sido cerrados por el ente de control.</w:t>
      </w:r>
    </w:p>
    <w:p w:rsidR="00395D80" w:rsidRPr="00395D80" w:rsidRDefault="00395D80" w:rsidP="00395D80">
      <w:pPr>
        <w:jc w:val="both"/>
        <w:rPr>
          <w:rFonts w:ascii="Arial" w:hAnsi="Arial" w:cs="Arial"/>
          <w:sz w:val="20"/>
          <w:szCs w:val="20"/>
        </w:rPr>
      </w:pPr>
      <w:r w:rsidRPr="00395D80">
        <w:rPr>
          <w:rFonts w:ascii="Arial" w:hAnsi="Arial" w:cs="Arial"/>
          <w:sz w:val="20"/>
          <w:szCs w:val="20"/>
        </w:rPr>
        <w:t>Una vez revisado por parte de Control Interno el Plan de Mejoramiento Institucional, no se evidenció seguimiento a los hallazgos Nos. 667 (Aplicación procedimiento de Difusión), 669 (Formulación y seguimiento indicadores), 670 (Tratamiento del Producto No Conforme), 671 (Seguimiento Planes de Mejoramiento) y 672 (Documentación mecanismos de monitoreo SIGEP).</w:t>
      </w:r>
    </w:p>
    <w:p w:rsidR="00A64410" w:rsidRPr="00395D80" w:rsidRDefault="00395D80" w:rsidP="00395D80">
      <w:pPr>
        <w:jc w:val="both"/>
        <w:rPr>
          <w:rFonts w:ascii="Arial" w:hAnsi="Arial" w:cs="Arial"/>
          <w:b/>
          <w:sz w:val="20"/>
          <w:szCs w:val="20"/>
        </w:rPr>
      </w:pPr>
      <w:r w:rsidRPr="00395D80">
        <w:rPr>
          <w:rFonts w:ascii="Arial" w:hAnsi="Arial" w:cs="Arial"/>
          <w:b/>
          <w:sz w:val="20"/>
          <w:szCs w:val="20"/>
        </w:rPr>
        <w:t>Se sugiere efectuar los seguimientos periódicos al Plan de Mejoramiento.</w:t>
      </w:r>
    </w:p>
    <w:p w:rsidR="00E50275" w:rsidRDefault="00E50275" w:rsidP="0082410D">
      <w:pPr>
        <w:jc w:val="both"/>
        <w:rPr>
          <w:rFonts w:ascii="Arial" w:hAnsi="Arial" w:cs="Arial"/>
          <w:b/>
          <w:sz w:val="20"/>
          <w:szCs w:val="20"/>
        </w:rPr>
      </w:pPr>
      <w:r w:rsidRPr="008B1F6E">
        <w:rPr>
          <w:rFonts w:ascii="Arial" w:hAnsi="Arial" w:cs="Arial"/>
          <w:b/>
          <w:sz w:val="20"/>
          <w:szCs w:val="20"/>
        </w:rPr>
        <w:t>5.- INDICADORES</w:t>
      </w:r>
    </w:p>
    <w:p w:rsidR="00A64410" w:rsidRDefault="004B296E" w:rsidP="0082410D">
      <w:pPr>
        <w:jc w:val="both"/>
        <w:rPr>
          <w:rFonts w:ascii="Arial" w:hAnsi="Arial" w:cs="Arial"/>
          <w:b/>
          <w:sz w:val="20"/>
          <w:szCs w:val="20"/>
        </w:rPr>
      </w:pPr>
      <w:r w:rsidRPr="004B296E">
        <w:rPr>
          <w:noProof/>
          <w:lang w:eastAsia="es-CO"/>
        </w:rPr>
        <w:drawing>
          <wp:inline distT="0" distB="0" distL="0" distR="0" wp14:anchorId="6D3B9FC8" wp14:editId="236DBDD0">
            <wp:extent cx="5613621" cy="2671638"/>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670928"/>
                    </a:xfrm>
                    <a:prstGeom prst="rect">
                      <a:avLst/>
                    </a:prstGeom>
                    <a:noFill/>
                    <a:ln>
                      <a:noFill/>
                    </a:ln>
                  </pic:spPr>
                </pic:pic>
              </a:graphicData>
            </a:graphic>
          </wp:inline>
        </w:drawing>
      </w:r>
    </w:p>
    <w:p w:rsidR="00932457" w:rsidRPr="00932457" w:rsidRDefault="000C6D9E" w:rsidP="0082410D">
      <w:pPr>
        <w:jc w:val="both"/>
        <w:rPr>
          <w:rFonts w:ascii="Arial" w:hAnsi="Arial" w:cs="Arial"/>
          <w:sz w:val="20"/>
          <w:szCs w:val="20"/>
        </w:rPr>
      </w:pPr>
      <w:r w:rsidRPr="00932457">
        <w:rPr>
          <w:rFonts w:ascii="Arial" w:hAnsi="Arial" w:cs="Arial"/>
          <w:sz w:val="20"/>
          <w:szCs w:val="20"/>
        </w:rPr>
        <w:t xml:space="preserve">La Dirección de Desarrollo Organizacional registra tres </w:t>
      </w:r>
      <w:r w:rsidR="00B8422C">
        <w:rPr>
          <w:rFonts w:ascii="Arial" w:hAnsi="Arial" w:cs="Arial"/>
          <w:sz w:val="20"/>
          <w:szCs w:val="20"/>
        </w:rPr>
        <w:t xml:space="preserve">(3) </w:t>
      </w:r>
      <w:r w:rsidRPr="00932457">
        <w:rPr>
          <w:rFonts w:ascii="Arial" w:hAnsi="Arial" w:cs="Arial"/>
          <w:sz w:val="20"/>
          <w:szCs w:val="20"/>
        </w:rPr>
        <w:t>indicadores en el Sistema de Gestión de la Calidad</w:t>
      </w:r>
      <w:r w:rsidR="00932457" w:rsidRPr="00932457">
        <w:rPr>
          <w:rFonts w:ascii="Arial" w:hAnsi="Arial" w:cs="Arial"/>
          <w:sz w:val="20"/>
          <w:szCs w:val="20"/>
        </w:rPr>
        <w:t>, a los cuales se les ha realizado seguimiento periódico.</w:t>
      </w:r>
    </w:p>
    <w:p w:rsidR="00B8422C" w:rsidRPr="00B8422C" w:rsidRDefault="00932457" w:rsidP="00B8422C">
      <w:pPr>
        <w:jc w:val="both"/>
        <w:rPr>
          <w:rFonts w:ascii="Arial" w:hAnsi="Arial" w:cs="Arial"/>
          <w:sz w:val="20"/>
          <w:szCs w:val="20"/>
        </w:rPr>
      </w:pPr>
      <w:r w:rsidRPr="00932457">
        <w:rPr>
          <w:rFonts w:ascii="Arial" w:hAnsi="Arial" w:cs="Arial"/>
          <w:sz w:val="20"/>
          <w:szCs w:val="20"/>
        </w:rPr>
        <w:t>En lo que hace referencia al denominado “</w:t>
      </w:r>
      <w:r w:rsidR="00B45DBD" w:rsidRPr="00932457">
        <w:rPr>
          <w:rFonts w:ascii="Arial" w:hAnsi="Arial" w:cs="Arial"/>
          <w:sz w:val="20"/>
          <w:szCs w:val="20"/>
        </w:rPr>
        <w:t>Grado de satisfacción de las asesorías del DAFP</w:t>
      </w:r>
      <w:r w:rsidRPr="00932457">
        <w:rPr>
          <w:rFonts w:ascii="Arial" w:hAnsi="Arial" w:cs="Arial"/>
          <w:sz w:val="20"/>
          <w:szCs w:val="20"/>
        </w:rPr>
        <w:t>”,</w:t>
      </w:r>
      <w:r w:rsidR="00B8422C">
        <w:rPr>
          <w:rFonts w:ascii="Arial" w:hAnsi="Arial" w:cs="Arial"/>
          <w:sz w:val="20"/>
          <w:szCs w:val="20"/>
        </w:rPr>
        <w:t xml:space="preserve"> u</w:t>
      </w:r>
      <w:r w:rsidR="00B8422C" w:rsidRPr="00B8422C">
        <w:rPr>
          <w:rFonts w:ascii="Arial" w:hAnsi="Arial" w:cs="Arial"/>
          <w:sz w:val="20"/>
          <w:szCs w:val="20"/>
        </w:rPr>
        <w:t xml:space="preserve">na vez revisada la ficha del indicador se observa que hasta el mes de junio se han asesorado 277 instituciones públicas siendo este el mismo número de entidades satisfechas; sin embargo al revisar el informe de </w:t>
      </w:r>
      <w:r w:rsidR="00B8422C">
        <w:rPr>
          <w:rFonts w:ascii="Arial" w:hAnsi="Arial" w:cs="Arial"/>
          <w:sz w:val="20"/>
          <w:szCs w:val="20"/>
        </w:rPr>
        <w:t>“S</w:t>
      </w:r>
      <w:r w:rsidR="00B8422C" w:rsidRPr="00B8422C">
        <w:rPr>
          <w:rFonts w:ascii="Arial" w:hAnsi="Arial" w:cs="Arial"/>
          <w:sz w:val="20"/>
          <w:szCs w:val="20"/>
        </w:rPr>
        <w:t xml:space="preserve">atisfacción de </w:t>
      </w:r>
      <w:r w:rsidR="00B8422C">
        <w:rPr>
          <w:rFonts w:ascii="Arial" w:hAnsi="Arial" w:cs="Arial"/>
          <w:sz w:val="20"/>
          <w:szCs w:val="20"/>
        </w:rPr>
        <w:t>S</w:t>
      </w:r>
      <w:r w:rsidR="00B8422C" w:rsidRPr="00B8422C">
        <w:rPr>
          <w:rFonts w:ascii="Arial" w:hAnsi="Arial" w:cs="Arial"/>
          <w:sz w:val="20"/>
          <w:szCs w:val="20"/>
        </w:rPr>
        <w:t>ervicios</w:t>
      </w:r>
      <w:r w:rsidR="00B8422C">
        <w:rPr>
          <w:rFonts w:ascii="Arial" w:hAnsi="Arial" w:cs="Arial"/>
          <w:sz w:val="20"/>
          <w:szCs w:val="20"/>
        </w:rPr>
        <w:t>”</w:t>
      </w:r>
      <w:r w:rsidR="00B8422C" w:rsidRPr="00B8422C">
        <w:rPr>
          <w:rFonts w:ascii="Arial" w:hAnsi="Arial" w:cs="Arial"/>
          <w:sz w:val="20"/>
          <w:szCs w:val="20"/>
        </w:rPr>
        <w:t xml:space="preserve"> que reporta la Oficina Asesora de Planeación en </w:t>
      </w:r>
      <w:proofErr w:type="spellStart"/>
      <w:r w:rsidR="00B8422C" w:rsidRPr="00B8422C">
        <w:rPr>
          <w:rFonts w:ascii="Arial" w:hAnsi="Arial" w:cs="Arial"/>
          <w:sz w:val="20"/>
          <w:szCs w:val="20"/>
        </w:rPr>
        <w:t>Calidad_DAFP</w:t>
      </w:r>
      <w:proofErr w:type="spellEnd"/>
      <w:r w:rsidR="00B8422C" w:rsidRPr="00B8422C">
        <w:rPr>
          <w:rFonts w:ascii="Arial" w:hAnsi="Arial" w:cs="Arial"/>
          <w:sz w:val="20"/>
          <w:szCs w:val="20"/>
        </w:rPr>
        <w:t xml:space="preserve">, se evidencia que solo 27 Entidades fueron entrevistadas. </w:t>
      </w:r>
    </w:p>
    <w:p w:rsidR="00882639" w:rsidRPr="00B8422C" w:rsidRDefault="00B8422C" w:rsidP="00B8422C">
      <w:pPr>
        <w:jc w:val="both"/>
        <w:rPr>
          <w:rFonts w:ascii="Arial" w:hAnsi="Arial" w:cs="Arial"/>
          <w:b/>
          <w:sz w:val="20"/>
          <w:szCs w:val="20"/>
        </w:rPr>
      </w:pPr>
      <w:r w:rsidRPr="00B8422C">
        <w:rPr>
          <w:rFonts w:ascii="Arial" w:hAnsi="Arial" w:cs="Arial"/>
          <w:b/>
          <w:sz w:val="20"/>
          <w:szCs w:val="20"/>
        </w:rPr>
        <w:t>Es importante revisar que los datos arrojados por este indicador sean concordantes con los registros que se envían a la Oficina Asesora de Planeación.</w:t>
      </w:r>
    </w:p>
    <w:p w:rsidR="0043490B" w:rsidRPr="008B1F6E" w:rsidRDefault="00E50275" w:rsidP="0082410D">
      <w:pPr>
        <w:jc w:val="both"/>
        <w:rPr>
          <w:rFonts w:ascii="Arial" w:hAnsi="Arial" w:cs="Arial"/>
          <w:b/>
          <w:sz w:val="20"/>
          <w:szCs w:val="20"/>
        </w:rPr>
      </w:pPr>
      <w:r w:rsidRPr="008B1F6E">
        <w:rPr>
          <w:rFonts w:ascii="Arial" w:hAnsi="Arial" w:cs="Arial"/>
          <w:b/>
          <w:sz w:val="20"/>
          <w:szCs w:val="20"/>
        </w:rPr>
        <w:t>6.- RIESGOS</w:t>
      </w:r>
      <w:r w:rsidR="00860A5B" w:rsidRPr="008B1F6E">
        <w:rPr>
          <w:rFonts w:ascii="Arial" w:hAnsi="Arial" w:cs="Arial"/>
          <w:b/>
          <w:sz w:val="20"/>
          <w:szCs w:val="20"/>
        </w:rPr>
        <w:t xml:space="preserve"> </w:t>
      </w:r>
    </w:p>
    <w:p w:rsidR="00C33687" w:rsidRDefault="00C33687" w:rsidP="002A3A96">
      <w:pPr>
        <w:jc w:val="both"/>
        <w:rPr>
          <w:rFonts w:ascii="Arial" w:hAnsi="Arial" w:cs="Arial"/>
          <w:noProof/>
          <w:sz w:val="20"/>
          <w:szCs w:val="20"/>
          <w:lang w:eastAsia="es-CO"/>
        </w:rPr>
      </w:pPr>
      <w:r>
        <w:rPr>
          <w:rFonts w:ascii="Arial" w:hAnsi="Arial" w:cs="Arial"/>
          <w:noProof/>
          <w:sz w:val="20"/>
          <w:szCs w:val="20"/>
          <w:lang w:eastAsia="es-CO"/>
        </w:rPr>
        <w:t xml:space="preserve">Aunque se establecio por parte de la Oficina Asesora de Planeación seguimiento mensual a los riesgos a través del Sistema de </w:t>
      </w:r>
      <w:r w:rsidR="00996A6A">
        <w:rPr>
          <w:rFonts w:ascii="Arial" w:hAnsi="Arial" w:cs="Arial"/>
          <w:noProof/>
          <w:sz w:val="20"/>
          <w:szCs w:val="20"/>
          <w:lang w:eastAsia="es-CO"/>
        </w:rPr>
        <w:t>Gestión</w:t>
      </w:r>
      <w:r>
        <w:rPr>
          <w:rFonts w:ascii="Arial" w:hAnsi="Arial" w:cs="Arial"/>
          <w:noProof/>
          <w:sz w:val="20"/>
          <w:szCs w:val="20"/>
          <w:lang w:eastAsia="es-CO"/>
        </w:rPr>
        <w:t xml:space="preserve"> Institucional – SGI, se observó </w:t>
      </w:r>
      <w:r w:rsidR="00996A6A">
        <w:rPr>
          <w:rFonts w:ascii="Arial" w:hAnsi="Arial" w:cs="Arial"/>
          <w:noProof/>
          <w:sz w:val="20"/>
          <w:szCs w:val="20"/>
          <w:lang w:eastAsia="es-CO"/>
        </w:rPr>
        <w:t xml:space="preserve">que en </w:t>
      </w:r>
      <w:r>
        <w:rPr>
          <w:rFonts w:ascii="Arial" w:hAnsi="Arial" w:cs="Arial"/>
          <w:noProof/>
          <w:sz w:val="20"/>
          <w:szCs w:val="20"/>
          <w:lang w:eastAsia="es-CO"/>
        </w:rPr>
        <w:t xml:space="preserve">la mayoria de los </w:t>
      </w:r>
      <w:r w:rsidR="00996A6A">
        <w:rPr>
          <w:rFonts w:ascii="Arial" w:hAnsi="Arial" w:cs="Arial"/>
          <w:noProof/>
          <w:sz w:val="20"/>
          <w:szCs w:val="20"/>
          <w:lang w:eastAsia="es-CO"/>
        </w:rPr>
        <w:t>riesgos</w:t>
      </w:r>
      <w:r>
        <w:rPr>
          <w:rFonts w:ascii="Arial" w:hAnsi="Arial" w:cs="Arial"/>
          <w:noProof/>
          <w:sz w:val="20"/>
          <w:szCs w:val="20"/>
          <w:lang w:eastAsia="es-CO"/>
        </w:rPr>
        <w:t xml:space="preserve"> </w:t>
      </w:r>
      <w:r w:rsidR="00996A6A">
        <w:rPr>
          <w:rFonts w:ascii="Arial" w:hAnsi="Arial" w:cs="Arial"/>
          <w:noProof/>
          <w:sz w:val="20"/>
          <w:szCs w:val="20"/>
          <w:lang w:eastAsia="es-CO"/>
        </w:rPr>
        <w:t xml:space="preserve">no se </w:t>
      </w:r>
      <w:r>
        <w:rPr>
          <w:rFonts w:ascii="Arial" w:hAnsi="Arial" w:cs="Arial"/>
          <w:noProof/>
          <w:sz w:val="20"/>
          <w:szCs w:val="20"/>
          <w:lang w:eastAsia="es-CO"/>
        </w:rPr>
        <w:t>reporta</w:t>
      </w:r>
      <w:r w:rsidR="00996A6A">
        <w:rPr>
          <w:rFonts w:ascii="Arial" w:hAnsi="Arial" w:cs="Arial"/>
          <w:noProof/>
          <w:sz w:val="20"/>
          <w:szCs w:val="20"/>
          <w:lang w:eastAsia="es-CO"/>
        </w:rPr>
        <w:t xml:space="preserve"> este </w:t>
      </w:r>
      <w:r>
        <w:rPr>
          <w:rFonts w:ascii="Arial" w:hAnsi="Arial" w:cs="Arial"/>
          <w:noProof/>
          <w:sz w:val="20"/>
          <w:szCs w:val="20"/>
          <w:lang w:eastAsia="es-CO"/>
        </w:rPr>
        <w:t>seguimiento</w:t>
      </w:r>
      <w:r w:rsidR="00996A6A">
        <w:rPr>
          <w:rFonts w:ascii="Arial" w:hAnsi="Arial" w:cs="Arial"/>
          <w:noProof/>
          <w:sz w:val="20"/>
          <w:szCs w:val="20"/>
          <w:lang w:eastAsia="es-CO"/>
        </w:rPr>
        <w:t>.</w:t>
      </w:r>
    </w:p>
    <w:p w:rsidR="00D360E7" w:rsidRDefault="00D360E7" w:rsidP="00D360E7">
      <w:pPr>
        <w:jc w:val="both"/>
        <w:rPr>
          <w:rFonts w:ascii="Arial" w:hAnsi="Arial" w:cs="Arial"/>
          <w:sz w:val="20"/>
          <w:szCs w:val="20"/>
        </w:rPr>
      </w:pPr>
      <w:r w:rsidRPr="008B1F6E">
        <w:rPr>
          <w:rFonts w:ascii="Arial" w:hAnsi="Arial" w:cs="Arial"/>
          <w:sz w:val="20"/>
          <w:szCs w:val="20"/>
        </w:rPr>
        <w:lastRenderedPageBreak/>
        <w:t>La Oficina de Control Interno, sugiere revisar algunos controles y actividades en los riesgos denominados:</w:t>
      </w:r>
    </w:p>
    <w:p w:rsidR="00D360E7" w:rsidRPr="008B1F6E" w:rsidRDefault="00D360E7" w:rsidP="00D360E7">
      <w:pPr>
        <w:pStyle w:val="Prrafodelista"/>
        <w:numPr>
          <w:ilvl w:val="0"/>
          <w:numId w:val="13"/>
        </w:numPr>
        <w:jc w:val="both"/>
        <w:rPr>
          <w:rFonts w:ascii="Arial" w:hAnsi="Arial" w:cs="Arial"/>
          <w:sz w:val="20"/>
          <w:szCs w:val="20"/>
        </w:rPr>
      </w:pPr>
      <w:r w:rsidRPr="008B1F6E">
        <w:rPr>
          <w:rFonts w:ascii="Arial" w:hAnsi="Arial" w:cs="Arial"/>
          <w:sz w:val="20"/>
          <w:szCs w:val="20"/>
        </w:rPr>
        <w:t>Instrumentos técnicos inadecuados</w:t>
      </w:r>
    </w:p>
    <w:p w:rsidR="001819DF" w:rsidRDefault="00D360E7" w:rsidP="001819DF">
      <w:pPr>
        <w:pStyle w:val="Prrafodelista"/>
        <w:numPr>
          <w:ilvl w:val="0"/>
          <w:numId w:val="13"/>
        </w:numPr>
        <w:jc w:val="both"/>
        <w:rPr>
          <w:rFonts w:ascii="Arial" w:hAnsi="Arial" w:cs="Arial"/>
          <w:sz w:val="20"/>
          <w:szCs w:val="20"/>
        </w:rPr>
      </w:pPr>
      <w:r w:rsidRPr="008B1F6E">
        <w:rPr>
          <w:rFonts w:ascii="Arial" w:hAnsi="Arial" w:cs="Arial"/>
          <w:sz w:val="20"/>
          <w:szCs w:val="20"/>
        </w:rPr>
        <w:t>Emisión tardía de instrumentos</w:t>
      </w:r>
    </w:p>
    <w:p w:rsidR="00D360E7" w:rsidRDefault="001819DF" w:rsidP="001819DF">
      <w:pPr>
        <w:pStyle w:val="Prrafodelista"/>
        <w:numPr>
          <w:ilvl w:val="0"/>
          <w:numId w:val="13"/>
        </w:numPr>
        <w:jc w:val="both"/>
        <w:rPr>
          <w:rFonts w:ascii="Arial" w:hAnsi="Arial" w:cs="Arial"/>
          <w:sz w:val="20"/>
          <w:szCs w:val="20"/>
        </w:rPr>
      </w:pPr>
      <w:r w:rsidRPr="001819DF">
        <w:rPr>
          <w:rFonts w:ascii="Arial" w:hAnsi="Arial" w:cs="Arial"/>
          <w:sz w:val="20"/>
          <w:szCs w:val="20"/>
        </w:rPr>
        <w:t>Emisión de conceptos técnicos o jurídicos imprecisos que induzcan a una inadecuada interpretación o aplicación de la norma o política</w:t>
      </w:r>
    </w:p>
    <w:p w:rsidR="001819DF" w:rsidRPr="008B1F6E" w:rsidRDefault="001819DF" w:rsidP="001819DF">
      <w:pPr>
        <w:pStyle w:val="Prrafodelista"/>
        <w:numPr>
          <w:ilvl w:val="0"/>
          <w:numId w:val="13"/>
        </w:numPr>
        <w:jc w:val="both"/>
        <w:rPr>
          <w:rFonts w:ascii="Arial" w:hAnsi="Arial" w:cs="Arial"/>
          <w:sz w:val="20"/>
          <w:szCs w:val="20"/>
        </w:rPr>
      </w:pPr>
      <w:r w:rsidRPr="001819DF">
        <w:rPr>
          <w:rFonts w:ascii="Arial" w:hAnsi="Arial" w:cs="Arial"/>
          <w:sz w:val="20"/>
          <w:szCs w:val="20"/>
        </w:rPr>
        <w:t>No atender el total de asesorías solicitadas por parte de las entidades públicas que lo requieran (orden Nacional y Territorial)</w:t>
      </w:r>
    </w:p>
    <w:p w:rsidR="00D07774" w:rsidRDefault="00D360E7" w:rsidP="00831F8E">
      <w:pPr>
        <w:jc w:val="both"/>
        <w:rPr>
          <w:rFonts w:ascii="Arial" w:hAnsi="Arial" w:cs="Arial"/>
          <w:noProof/>
          <w:sz w:val="20"/>
          <w:szCs w:val="20"/>
          <w:lang w:eastAsia="es-CO"/>
        </w:rPr>
      </w:pPr>
      <w:r w:rsidRPr="00490BD6">
        <w:rPr>
          <w:rFonts w:ascii="Arial" w:hAnsi="Arial" w:cs="Arial"/>
          <w:noProof/>
          <w:sz w:val="20"/>
          <w:szCs w:val="20"/>
          <w:lang w:eastAsia="es-CO"/>
        </w:rPr>
        <w:t xml:space="preserve">Lo anterior por cuanto </w:t>
      </w:r>
      <w:r w:rsidR="00AC436F">
        <w:rPr>
          <w:rFonts w:ascii="Arial" w:hAnsi="Arial" w:cs="Arial"/>
          <w:noProof/>
          <w:sz w:val="20"/>
          <w:szCs w:val="20"/>
          <w:lang w:eastAsia="es-CO"/>
        </w:rPr>
        <w:t xml:space="preserve">en algunos casos </w:t>
      </w:r>
      <w:r w:rsidRPr="00490BD6">
        <w:rPr>
          <w:rFonts w:ascii="Arial" w:hAnsi="Arial" w:cs="Arial"/>
          <w:noProof/>
          <w:sz w:val="20"/>
          <w:szCs w:val="20"/>
          <w:lang w:eastAsia="es-CO"/>
        </w:rPr>
        <w:t>no se encontró relación directa entre el riesgo señalado, el control definido y las acciones desarrolladas por la dependencia para la administración de los riesgos.</w:t>
      </w:r>
    </w:p>
    <w:p w:rsidR="00996A6A" w:rsidRPr="00996A6A" w:rsidRDefault="00996A6A" w:rsidP="00831F8E">
      <w:pPr>
        <w:jc w:val="both"/>
        <w:rPr>
          <w:rFonts w:ascii="Arial" w:hAnsi="Arial" w:cs="Arial"/>
          <w:b/>
          <w:noProof/>
          <w:sz w:val="20"/>
          <w:szCs w:val="20"/>
          <w:lang w:eastAsia="es-CO"/>
        </w:rPr>
      </w:pPr>
      <w:r w:rsidRPr="00996A6A">
        <w:rPr>
          <w:rFonts w:ascii="Arial" w:hAnsi="Arial" w:cs="Arial"/>
          <w:b/>
          <w:noProof/>
          <w:sz w:val="20"/>
          <w:szCs w:val="20"/>
          <w:lang w:eastAsia="es-CO"/>
        </w:rPr>
        <w:t>Se recuerda que en informes pasados la Oficina de Control Interno ha venido advirtiendo sobre la materialización del riesgo denominado “Incumplimiento de los términos de respuesta a las peticiones hechas al DAFP”; sin embargo al ingresar a Calidad</w:t>
      </w:r>
      <w:r>
        <w:rPr>
          <w:rFonts w:ascii="Arial" w:hAnsi="Arial" w:cs="Arial"/>
          <w:b/>
          <w:noProof/>
          <w:sz w:val="20"/>
          <w:szCs w:val="20"/>
          <w:lang w:eastAsia="es-CO"/>
        </w:rPr>
        <w:t>_</w:t>
      </w:r>
      <w:r w:rsidRPr="00996A6A">
        <w:rPr>
          <w:rFonts w:ascii="Arial" w:hAnsi="Arial" w:cs="Arial"/>
          <w:b/>
          <w:noProof/>
          <w:sz w:val="20"/>
          <w:szCs w:val="20"/>
          <w:lang w:eastAsia="es-CO"/>
        </w:rPr>
        <w:t>dafp no se observa el plan de contingencia formulado para tratamiento de éste riesgo</w:t>
      </w:r>
      <w:r w:rsidR="00867C9B">
        <w:rPr>
          <w:rFonts w:ascii="Arial" w:hAnsi="Arial" w:cs="Arial"/>
          <w:b/>
          <w:noProof/>
          <w:sz w:val="20"/>
          <w:szCs w:val="20"/>
          <w:lang w:eastAsia="es-CO"/>
        </w:rPr>
        <w:t xml:space="preserve"> (Polí</w:t>
      </w:r>
      <w:r>
        <w:rPr>
          <w:rFonts w:ascii="Arial" w:hAnsi="Arial" w:cs="Arial"/>
          <w:b/>
          <w:noProof/>
          <w:sz w:val="20"/>
          <w:szCs w:val="20"/>
          <w:lang w:eastAsia="es-CO"/>
        </w:rPr>
        <w:t>tica de Operación)</w:t>
      </w:r>
      <w:r w:rsidRPr="00996A6A">
        <w:rPr>
          <w:rFonts w:ascii="Arial" w:hAnsi="Arial" w:cs="Arial"/>
          <w:b/>
          <w:noProof/>
          <w:sz w:val="20"/>
          <w:szCs w:val="20"/>
          <w:lang w:eastAsia="es-CO"/>
        </w:rPr>
        <w:t>, labor que debió haber sido realizado con el acompañamiento de la Oficina Asesora de Planeación a quien se le comunicó sobre la situación.</w:t>
      </w:r>
    </w:p>
    <w:p w:rsidR="00181894" w:rsidRDefault="00B93B0E" w:rsidP="00831F8E">
      <w:pPr>
        <w:jc w:val="both"/>
        <w:rPr>
          <w:rFonts w:ascii="Arial" w:hAnsi="Arial" w:cs="Arial"/>
          <w:b/>
          <w:noProof/>
          <w:sz w:val="20"/>
          <w:szCs w:val="20"/>
          <w:lang w:eastAsia="es-CO"/>
        </w:rPr>
      </w:pPr>
      <w:r>
        <w:rPr>
          <w:rFonts w:ascii="Arial" w:hAnsi="Arial" w:cs="Arial"/>
          <w:noProof/>
          <w:sz w:val="20"/>
          <w:szCs w:val="20"/>
          <w:lang w:eastAsia="es-CO"/>
        </w:rPr>
        <w:t>De otra parte es</w:t>
      </w:r>
      <w:r w:rsidR="008B1F6E">
        <w:rPr>
          <w:rFonts w:ascii="Arial" w:hAnsi="Arial" w:cs="Arial"/>
          <w:noProof/>
          <w:sz w:val="20"/>
          <w:szCs w:val="20"/>
          <w:lang w:eastAsia="es-CO"/>
        </w:rPr>
        <w:t>ta Oficina realizó</w:t>
      </w:r>
      <w:r w:rsidR="005B147A" w:rsidRPr="008B1F6E">
        <w:rPr>
          <w:rFonts w:ascii="Arial" w:hAnsi="Arial" w:cs="Arial"/>
          <w:noProof/>
          <w:sz w:val="20"/>
          <w:szCs w:val="20"/>
          <w:lang w:eastAsia="es-CO"/>
        </w:rPr>
        <w:t xml:space="preserve"> compara</w:t>
      </w:r>
      <w:r>
        <w:rPr>
          <w:rFonts w:ascii="Arial" w:hAnsi="Arial" w:cs="Arial"/>
          <w:noProof/>
          <w:sz w:val="20"/>
          <w:szCs w:val="20"/>
          <w:lang w:eastAsia="es-CO"/>
        </w:rPr>
        <w:t xml:space="preserve">tivo </w:t>
      </w:r>
      <w:r w:rsidR="005B147A" w:rsidRPr="008B1F6E">
        <w:rPr>
          <w:rFonts w:ascii="Arial" w:hAnsi="Arial" w:cs="Arial"/>
          <w:noProof/>
          <w:sz w:val="20"/>
          <w:szCs w:val="20"/>
          <w:lang w:eastAsia="es-CO"/>
        </w:rPr>
        <w:t xml:space="preserve">entre los riesgos registrados en el aplicativo SGI y </w:t>
      </w:r>
      <w:r>
        <w:rPr>
          <w:rFonts w:ascii="Arial" w:hAnsi="Arial" w:cs="Arial"/>
          <w:noProof/>
          <w:sz w:val="20"/>
          <w:szCs w:val="20"/>
          <w:lang w:eastAsia="es-CO"/>
        </w:rPr>
        <w:t xml:space="preserve">los consignados en el </w:t>
      </w:r>
      <w:r w:rsidR="005B147A" w:rsidRPr="008B1F6E">
        <w:rPr>
          <w:rFonts w:ascii="Arial" w:hAnsi="Arial" w:cs="Arial"/>
          <w:noProof/>
          <w:sz w:val="20"/>
          <w:szCs w:val="20"/>
          <w:lang w:eastAsia="es-CO"/>
        </w:rPr>
        <w:t xml:space="preserve">Sistema de Gestión de Calidad del Departamento </w:t>
      </w:r>
      <w:r w:rsidR="00181894" w:rsidRPr="008B1F6E">
        <w:rPr>
          <w:rFonts w:ascii="Arial" w:hAnsi="Arial" w:cs="Arial"/>
          <w:noProof/>
          <w:sz w:val="20"/>
          <w:szCs w:val="20"/>
          <w:lang w:eastAsia="es-CO"/>
        </w:rPr>
        <w:t>“Mapa de Rie</w:t>
      </w:r>
      <w:r w:rsidR="001F74AF">
        <w:rPr>
          <w:rFonts w:ascii="Arial" w:hAnsi="Arial" w:cs="Arial"/>
          <w:noProof/>
          <w:sz w:val="20"/>
          <w:szCs w:val="20"/>
          <w:lang w:eastAsia="es-CO"/>
        </w:rPr>
        <w:t xml:space="preserve">sgos Institucional”, encontrando </w:t>
      </w:r>
      <w:r w:rsidR="00181894" w:rsidRPr="008B1F6E">
        <w:rPr>
          <w:rFonts w:ascii="Arial" w:hAnsi="Arial" w:cs="Arial"/>
          <w:noProof/>
          <w:sz w:val="20"/>
          <w:szCs w:val="20"/>
          <w:lang w:eastAsia="es-CO"/>
        </w:rPr>
        <w:t xml:space="preserve">que algunos de estos no son coincidentes, </w:t>
      </w:r>
      <w:r w:rsidR="00490BD6">
        <w:rPr>
          <w:rFonts w:ascii="Arial" w:hAnsi="Arial" w:cs="Arial"/>
          <w:noProof/>
          <w:sz w:val="20"/>
          <w:szCs w:val="20"/>
          <w:lang w:eastAsia="es-CO"/>
        </w:rPr>
        <w:t xml:space="preserve">por ello </w:t>
      </w:r>
      <w:r w:rsidR="00490BD6" w:rsidRPr="00490BD6">
        <w:rPr>
          <w:rFonts w:ascii="Arial" w:hAnsi="Arial" w:cs="Arial"/>
          <w:b/>
          <w:noProof/>
          <w:sz w:val="20"/>
          <w:szCs w:val="20"/>
          <w:lang w:eastAsia="es-CO"/>
        </w:rPr>
        <w:t>s</w:t>
      </w:r>
      <w:r w:rsidR="00181894" w:rsidRPr="00490BD6">
        <w:rPr>
          <w:rFonts w:ascii="Arial" w:hAnsi="Arial" w:cs="Arial"/>
          <w:b/>
          <w:noProof/>
          <w:sz w:val="20"/>
          <w:szCs w:val="20"/>
          <w:lang w:eastAsia="es-CO"/>
        </w:rPr>
        <w:t xml:space="preserve">e sugiere efectuar revisión </w:t>
      </w:r>
      <w:r w:rsidR="001F74AF" w:rsidRPr="00490BD6">
        <w:rPr>
          <w:rFonts w:ascii="Arial" w:hAnsi="Arial" w:cs="Arial"/>
          <w:b/>
          <w:noProof/>
          <w:sz w:val="20"/>
          <w:szCs w:val="20"/>
          <w:lang w:eastAsia="es-CO"/>
        </w:rPr>
        <w:t>a los mismos.</w:t>
      </w:r>
    </w:p>
    <w:p w:rsidR="00DE2399" w:rsidRPr="006668B7" w:rsidRDefault="00DE2399" w:rsidP="00831F8E">
      <w:pPr>
        <w:jc w:val="both"/>
        <w:rPr>
          <w:rFonts w:ascii="Arial" w:hAnsi="Arial" w:cs="Arial"/>
          <w:noProof/>
          <w:sz w:val="20"/>
          <w:szCs w:val="20"/>
          <w:lang w:eastAsia="es-CO"/>
        </w:rPr>
      </w:pPr>
      <w:r w:rsidRPr="006668B7">
        <w:rPr>
          <w:rFonts w:ascii="Arial" w:hAnsi="Arial" w:cs="Arial"/>
          <w:noProof/>
          <w:sz w:val="20"/>
          <w:szCs w:val="20"/>
          <w:lang w:eastAsia="es-CO"/>
        </w:rPr>
        <w:t>La Oficina de Control Interno no observa en el Plan de Mejoramiento acciones encaminadas a subsanar este tema.</w:t>
      </w:r>
    </w:p>
    <w:p w:rsidR="00D07774" w:rsidRDefault="00490BD6" w:rsidP="00831F8E">
      <w:pPr>
        <w:jc w:val="both"/>
        <w:rPr>
          <w:rFonts w:ascii="Arial" w:hAnsi="Arial" w:cs="Arial"/>
          <w:noProof/>
          <w:sz w:val="20"/>
          <w:szCs w:val="20"/>
          <w:lang w:eastAsia="es-CO"/>
        </w:rPr>
      </w:pPr>
      <w:r>
        <w:rPr>
          <w:rFonts w:ascii="Arial" w:hAnsi="Arial" w:cs="Arial"/>
          <w:noProof/>
          <w:sz w:val="20"/>
          <w:szCs w:val="20"/>
          <w:lang w:eastAsia="es-CO"/>
        </w:rPr>
        <w:t xml:space="preserve">Para concluir este informe se presenta a continuación </w:t>
      </w:r>
      <w:r w:rsidR="00D360E7" w:rsidRPr="008B1F6E">
        <w:rPr>
          <w:rFonts w:ascii="Arial" w:hAnsi="Arial" w:cs="Arial"/>
          <w:noProof/>
          <w:sz w:val="20"/>
          <w:szCs w:val="20"/>
          <w:lang w:eastAsia="es-CO"/>
        </w:rPr>
        <w:t>de manera consolidada los resultados antes enunciados</w:t>
      </w:r>
      <w:r>
        <w:rPr>
          <w:rFonts w:ascii="Arial" w:hAnsi="Arial" w:cs="Arial"/>
          <w:noProof/>
          <w:sz w:val="20"/>
          <w:szCs w:val="20"/>
          <w:lang w:eastAsia="es-CO"/>
        </w:rPr>
        <w:t xml:space="preserve"> y los cuales se encuentran soportados en la matriz anexa</w:t>
      </w:r>
      <w:r w:rsidR="00D360E7" w:rsidRPr="008B1F6E">
        <w:rPr>
          <w:rFonts w:ascii="Arial" w:hAnsi="Arial" w:cs="Arial"/>
          <w:noProof/>
          <w:sz w:val="20"/>
          <w:szCs w:val="20"/>
          <w:lang w:eastAsia="es-CO"/>
        </w:rPr>
        <w:t>:</w:t>
      </w:r>
    </w:p>
    <w:p w:rsidR="00626F4E" w:rsidRPr="008B1F6E" w:rsidRDefault="00A03174" w:rsidP="00831F8E">
      <w:pPr>
        <w:jc w:val="both"/>
        <w:rPr>
          <w:rFonts w:ascii="Arial" w:hAnsi="Arial" w:cs="Arial"/>
          <w:noProof/>
          <w:sz w:val="20"/>
          <w:szCs w:val="20"/>
          <w:lang w:eastAsia="es-CO"/>
        </w:rPr>
      </w:pPr>
      <w:r w:rsidRPr="00A03174">
        <w:rPr>
          <w:noProof/>
          <w:lang w:eastAsia="es-CO"/>
        </w:rPr>
        <w:drawing>
          <wp:inline distT="0" distB="0" distL="0" distR="0" wp14:anchorId="446504D7" wp14:editId="7277977A">
            <wp:extent cx="5599010" cy="1550504"/>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554137"/>
                    </a:xfrm>
                    <a:prstGeom prst="rect">
                      <a:avLst/>
                    </a:prstGeom>
                    <a:noFill/>
                    <a:ln>
                      <a:noFill/>
                    </a:ln>
                  </pic:spPr>
                </pic:pic>
              </a:graphicData>
            </a:graphic>
          </wp:inline>
        </w:drawing>
      </w:r>
    </w:p>
    <w:p w:rsidR="009D0812" w:rsidRDefault="009D0812" w:rsidP="00831F8E">
      <w:pPr>
        <w:jc w:val="both"/>
        <w:rPr>
          <w:noProof/>
          <w:lang w:eastAsia="es-CO"/>
        </w:rPr>
      </w:pPr>
    </w:p>
    <w:p w:rsidR="009D0812" w:rsidRDefault="009D0812" w:rsidP="00831F8E">
      <w:pPr>
        <w:jc w:val="both"/>
        <w:rPr>
          <w:noProof/>
          <w:lang w:eastAsia="es-CO"/>
        </w:rPr>
      </w:pPr>
    </w:p>
    <w:p w:rsidR="00626F4E" w:rsidRDefault="00A03174" w:rsidP="00831F8E">
      <w:pPr>
        <w:jc w:val="both"/>
        <w:rPr>
          <w:rFonts w:ascii="Arial" w:hAnsi="Arial" w:cs="Arial"/>
          <w:noProof/>
          <w:sz w:val="20"/>
          <w:szCs w:val="20"/>
          <w:lang w:eastAsia="es-CO"/>
        </w:rPr>
      </w:pPr>
      <w:r w:rsidRPr="00A03174">
        <w:rPr>
          <w:noProof/>
          <w:lang w:eastAsia="es-CO"/>
        </w:rPr>
        <w:lastRenderedPageBreak/>
        <w:drawing>
          <wp:inline distT="0" distB="0" distL="0" distR="0">
            <wp:extent cx="5613619" cy="1804946"/>
            <wp:effectExtent l="0" t="0" r="635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531" cy="1804918"/>
                    </a:xfrm>
                    <a:prstGeom prst="rect">
                      <a:avLst/>
                    </a:prstGeom>
                    <a:noFill/>
                    <a:ln>
                      <a:noFill/>
                    </a:ln>
                  </pic:spPr>
                </pic:pic>
              </a:graphicData>
            </a:graphic>
          </wp:inline>
        </w:drawing>
      </w:r>
    </w:p>
    <w:p w:rsidR="002F6DCC" w:rsidRDefault="002F6DCC" w:rsidP="00415D24">
      <w:pPr>
        <w:spacing w:after="0"/>
        <w:jc w:val="both"/>
        <w:rPr>
          <w:sz w:val="20"/>
          <w:szCs w:val="20"/>
        </w:rPr>
      </w:pPr>
    </w:p>
    <w:p w:rsidR="009D0812" w:rsidRDefault="009D0812" w:rsidP="00415D24">
      <w:pPr>
        <w:spacing w:after="0"/>
        <w:jc w:val="both"/>
        <w:rPr>
          <w:sz w:val="20"/>
          <w:szCs w:val="20"/>
        </w:rPr>
      </w:pPr>
    </w:p>
    <w:p w:rsidR="009D0812" w:rsidRDefault="009D0812" w:rsidP="00415D24">
      <w:pPr>
        <w:spacing w:after="0"/>
        <w:jc w:val="both"/>
        <w:rPr>
          <w:sz w:val="20"/>
          <w:szCs w:val="20"/>
        </w:rPr>
      </w:pPr>
    </w:p>
    <w:p w:rsidR="00C8600C" w:rsidRDefault="00C8600C" w:rsidP="00415D24">
      <w:pPr>
        <w:spacing w:after="0"/>
        <w:jc w:val="both"/>
        <w:rPr>
          <w:sz w:val="20"/>
          <w:szCs w:val="20"/>
        </w:rPr>
      </w:pPr>
    </w:p>
    <w:p w:rsidR="00C8600C" w:rsidRDefault="00C8600C" w:rsidP="00415D24">
      <w:pPr>
        <w:spacing w:after="0"/>
        <w:jc w:val="both"/>
        <w:rPr>
          <w:sz w:val="20"/>
          <w:szCs w:val="20"/>
        </w:rPr>
      </w:pPr>
    </w:p>
    <w:p w:rsidR="00C8600C" w:rsidRDefault="00C8600C" w:rsidP="00415D24">
      <w:pPr>
        <w:spacing w:after="0"/>
        <w:jc w:val="both"/>
        <w:rPr>
          <w:sz w:val="20"/>
          <w:szCs w:val="20"/>
        </w:rPr>
      </w:pPr>
    </w:p>
    <w:p w:rsidR="00415D24" w:rsidRPr="008B1F6E" w:rsidRDefault="00415D24" w:rsidP="00415D24">
      <w:pPr>
        <w:spacing w:after="0"/>
        <w:jc w:val="both"/>
        <w:rPr>
          <w:sz w:val="20"/>
          <w:szCs w:val="20"/>
        </w:rPr>
      </w:pPr>
      <w:r w:rsidRPr="008B1F6E">
        <w:rPr>
          <w:sz w:val="20"/>
          <w:szCs w:val="20"/>
        </w:rPr>
        <w:t>LUZ STELLA PATIÑO JURADO</w:t>
      </w:r>
    </w:p>
    <w:p w:rsidR="0082410D" w:rsidRPr="008B1F6E" w:rsidRDefault="00415D24" w:rsidP="008F74CA">
      <w:pPr>
        <w:spacing w:after="0"/>
        <w:jc w:val="both"/>
        <w:rPr>
          <w:sz w:val="20"/>
          <w:szCs w:val="20"/>
        </w:rPr>
      </w:pPr>
      <w:r w:rsidRPr="008B1F6E">
        <w:rPr>
          <w:sz w:val="20"/>
          <w:szCs w:val="20"/>
        </w:rPr>
        <w:t>Jefe Oficina de Control Interno</w:t>
      </w:r>
    </w:p>
    <w:p w:rsidR="00D07774" w:rsidRDefault="00D07774" w:rsidP="00D07774">
      <w:pPr>
        <w:pStyle w:val="Sinespaciado"/>
        <w:rPr>
          <w:sz w:val="16"/>
          <w:szCs w:val="16"/>
        </w:rPr>
      </w:pPr>
      <w:r w:rsidRPr="00D07774">
        <w:rPr>
          <w:sz w:val="16"/>
          <w:szCs w:val="16"/>
        </w:rPr>
        <w:t xml:space="preserve">Elaboró: </w:t>
      </w:r>
      <w:r w:rsidR="001819DF">
        <w:rPr>
          <w:sz w:val="16"/>
          <w:szCs w:val="16"/>
        </w:rPr>
        <w:t>Esneda Gamboa Malagón</w:t>
      </w:r>
    </w:p>
    <w:p w:rsidR="001819DF" w:rsidRDefault="001819DF" w:rsidP="00D07774">
      <w:pPr>
        <w:pStyle w:val="Sinespaciado"/>
        <w:rPr>
          <w:sz w:val="16"/>
          <w:szCs w:val="16"/>
        </w:rPr>
      </w:pPr>
      <w:r>
        <w:rPr>
          <w:sz w:val="16"/>
          <w:szCs w:val="16"/>
        </w:rPr>
        <w:t>Auditora Oficina de Control Interno</w:t>
      </w:r>
    </w:p>
    <w:p w:rsidR="00490BD6" w:rsidRPr="00D07774" w:rsidRDefault="00490BD6" w:rsidP="00D07774">
      <w:pPr>
        <w:pStyle w:val="Sinespaciado"/>
        <w:rPr>
          <w:sz w:val="16"/>
          <w:szCs w:val="16"/>
        </w:rPr>
      </w:pPr>
      <w:r>
        <w:rPr>
          <w:sz w:val="16"/>
          <w:szCs w:val="16"/>
        </w:rPr>
        <w:t xml:space="preserve">Anexo </w:t>
      </w:r>
      <w:r w:rsidRPr="00490BD6">
        <w:rPr>
          <w:sz w:val="16"/>
          <w:szCs w:val="16"/>
        </w:rPr>
        <w:t xml:space="preserve">Matriz de </w:t>
      </w:r>
      <w:r>
        <w:rPr>
          <w:sz w:val="16"/>
          <w:szCs w:val="16"/>
        </w:rPr>
        <w:t>E</w:t>
      </w:r>
      <w:r w:rsidRPr="00490BD6">
        <w:rPr>
          <w:sz w:val="16"/>
          <w:szCs w:val="16"/>
        </w:rPr>
        <w:t>valuación en Excel, que contiene de manera detallada los ítems evaluados por la Oficina de Control Interno.</w:t>
      </w:r>
    </w:p>
    <w:sectPr w:rsidR="00490BD6" w:rsidRPr="00D0777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365" w:rsidRDefault="001A0365" w:rsidP="00790668">
      <w:pPr>
        <w:spacing w:after="0" w:line="240" w:lineRule="auto"/>
      </w:pPr>
      <w:r>
        <w:separator/>
      </w:r>
    </w:p>
  </w:endnote>
  <w:endnote w:type="continuationSeparator" w:id="0">
    <w:p w:rsidR="001A0365" w:rsidRDefault="001A0365"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365" w:rsidRDefault="001A0365" w:rsidP="00790668">
      <w:pPr>
        <w:spacing w:after="0" w:line="240" w:lineRule="auto"/>
      </w:pPr>
      <w:r>
        <w:separator/>
      </w:r>
    </w:p>
  </w:footnote>
  <w:footnote w:type="continuationSeparator" w:id="0">
    <w:p w:rsidR="001A0365" w:rsidRDefault="001A0365"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FF3"/>
    <w:multiLevelType w:val="hybridMultilevel"/>
    <w:tmpl w:val="4C8640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941657"/>
    <w:multiLevelType w:val="hybridMultilevel"/>
    <w:tmpl w:val="67E2E572"/>
    <w:lvl w:ilvl="0" w:tplc="04C0A6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A344FE"/>
    <w:multiLevelType w:val="hybridMultilevel"/>
    <w:tmpl w:val="0B3674FC"/>
    <w:lvl w:ilvl="0" w:tplc="AA60AD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D937E0"/>
    <w:multiLevelType w:val="hybridMultilevel"/>
    <w:tmpl w:val="72BE427A"/>
    <w:lvl w:ilvl="0" w:tplc="C628993A">
      <w:start w:val="1"/>
      <w:numFmt w:val="decimal"/>
      <w:lvlText w:val="%1."/>
      <w:lvlJc w:val="left"/>
      <w:pPr>
        <w:ind w:left="720" w:hanging="360"/>
      </w:pPr>
      <w:rPr>
        <w:rFonts w:hint="default"/>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EB06DE7"/>
    <w:multiLevelType w:val="hybridMultilevel"/>
    <w:tmpl w:val="1DA24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2EE3BA6"/>
    <w:multiLevelType w:val="hybridMultilevel"/>
    <w:tmpl w:val="6C28B704"/>
    <w:lvl w:ilvl="0" w:tplc="B296CD16">
      <w:start w:val="1"/>
      <w:numFmt w:val="decimal"/>
      <w:lvlText w:val="%1."/>
      <w:lvlJc w:val="left"/>
      <w:pPr>
        <w:ind w:left="786"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535272"/>
    <w:multiLevelType w:val="hybridMultilevel"/>
    <w:tmpl w:val="395612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505767F"/>
    <w:multiLevelType w:val="hybridMultilevel"/>
    <w:tmpl w:val="076C3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B8E2D2E"/>
    <w:multiLevelType w:val="hybridMultilevel"/>
    <w:tmpl w:val="66A67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EB648DD"/>
    <w:multiLevelType w:val="hybridMultilevel"/>
    <w:tmpl w:val="7A129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2063C44"/>
    <w:multiLevelType w:val="hybridMultilevel"/>
    <w:tmpl w:val="B0FE7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98A1E10"/>
    <w:multiLevelType w:val="hybridMultilevel"/>
    <w:tmpl w:val="5B821F08"/>
    <w:lvl w:ilvl="0" w:tplc="8BEEA7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A9474FA"/>
    <w:multiLevelType w:val="hybridMultilevel"/>
    <w:tmpl w:val="E0B2C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BCC35CE"/>
    <w:multiLevelType w:val="hybridMultilevel"/>
    <w:tmpl w:val="51022DB6"/>
    <w:lvl w:ilvl="0" w:tplc="B296CD1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CF257CA"/>
    <w:multiLevelType w:val="hybridMultilevel"/>
    <w:tmpl w:val="249A6E64"/>
    <w:lvl w:ilvl="0" w:tplc="8C4252E6">
      <w:start w:val="1"/>
      <w:numFmt w:val="decimal"/>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5">
    <w:nsid w:val="3D4F5096"/>
    <w:multiLevelType w:val="hybridMultilevel"/>
    <w:tmpl w:val="87369EAC"/>
    <w:lvl w:ilvl="0" w:tplc="9C6EB45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09548F5"/>
    <w:multiLevelType w:val="hybridMultilevel"/>
    <w:tmpl w:val="432C7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AB379F0"/>
    <w:multiLevelType w:val="hybridMultilevel"/>
    <w:tmpl w:val="8558EAB2"/>
    <w:lvl w:ilvl="0" w:tplc="AA60AD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F2168EF"/>
    <w:multiLevelType w:val="hybridMultilevel"/>
    <w:tmpl w:val="31247BCE"/>
    <w:lvl w:ilvl="0" w:tplc="9B1046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FE30D84"/>
    <w:multiLevelType w:val="hybridMultilevel"/>
    <w:tmpl w:val="8392E6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57EB0C42"/>
    <w:multiLevelType w:val="hybridMultilevel"/>
    <w:tmpl w:val="CFC450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nsid w:val="5AF65C73"/>
    <w:multiLevelType w:val="hybridMultilevel"/>
    <w:tmpl w:val="C9EC17B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5C9F10E0"/>
    <w:multiLevelType w:val="hybridMultilevel"/>
    <w:tmpl w:val="1788FEF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2F7794E"/>
    <w:multiLevelType w:val="hybridMultilevel"/>
    <w:tmpl w:val="5CB4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FEE43FE"/>
    <w:multiLevelType w:val="hybridMultilevel"/>
    <w:tmpl w:val="B594A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5300C99"/>
    <w:multiLevelType w:val="hybridMultilevel"/>
    <w:tmpl w:val="7E146D4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nsid w:val="765E45CF"/>
    <w:multiLevelType w:val="hybridMultilevel"/>
    <w:tmpl w:val="D0AE53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85B1D45"/>
    <w:multiLevelType w:val="hybridMultilevel"/>
    <w:tmpl w:val="A42A6AB0"/>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7874410A"/>
    <w:multiLevelType w:val="hybridMultilevel"/>
    <w:tmpl w:val="06E284F0"/>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8"/>
  </w:num>
  <w:num w:numId="3">
    <w:abstractNumId w:val="28"/>
  </w:num>
  <w:num w:numId="4">
    <w:abstractNumId w:val="21"/>
  </w:num>
  <w:num w:numId="5">
    <w:abstractNumId w:val="22"/>
  </w:num>
  <w:num w:numId="6">
    <w:abstractNumId w:val="19"/>
  </w:num>
  <w:num w:numId="7">
    <w:abstractNumId w:val="4"/>
  </w:num>
  <w:num w:numId="8">
    <w:abstractNumId w:val="0"/>
  </w:num>
  <w:num w:numId="9">
    <w:abstractNumId w:val="20"/>
  </w:num>
  <w:num w:numId="10">
    <w:abstractNumId w:val="24"/>
  </w:num>
  <w:num w:numId="11">
    <w:abstractNumId w:val="27"/>
  </w:num>
  <w:num w:numId="12">
    <w:abstractNumId w:val="25"/>
  </w:num>
  <w:num w:numId="13">
    <w:abstractNumId w:val="6"/>
  </w:num>
  <w:num w:numId="14">
    <w:abstractNumId w:val="11"/>
  </w:num>
  <w:num w:numId="15">
    <w:abstractNumId w:val="12"/>
  </w:num>
  <w:num w:numId="16">
    <w:abstractNumId w:val="16"/>
  </w:num>
  <w:num w:numId="17">
    <w:abstractNumId w:val="18"/>
  </w:num>
  <w:num w:numId="18">
    <w:abstractNumId w:val="2"/>
  </w:num>
  <w:num w:numId="19">
    <w:abstractNumId w:val="17"/>
  </w:num>
  <w:num w:numId="20">
    <w:abstractNumId w:val="26"/>
  </w:num>
  <w:num w:numId="21">
    <w:abstractNumId w:val="14"/>
  </w:num>
  <w:num w:numId="22">
    <w:abstractNumId w:val="3"/>
  </w:num>
  <w:num w:numId="23">
    <w:abstractNumId w:val="15"/>
  </w:num>
  <w:num w:numId="24">
    <w:abstractNumId w:val="10"/>
  </w:num>
  <w:num w:numId="25">
    <w:abstractNumId w:val="5"/>
  </w:num>
  <w:num w:numId="26">
    <w:abstractNumId w:val="9"/>
  </w:num>
  <w:num w:numId="27">
    <w:abstractNumId w:val="7"/>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4450"/>
    <w:rsid w:val="00032E5C"/>
    <w:rsid w:val="00033DB0"/>
    <w:rsid w:val="00054563"/>
    <w:rsid w:val="000567E8"/>
    <w:rsid w:val="000644BA"/>
    <w:rsid w:val="00067AD0"/>
    <w:rsid w:val="00083F2D"/>
    <w:rsid w:val="000866DB"/>
    <w:rsid w:val="000951E0"/>
    <w:rsid w:val="000A71A5"/>
    <w:rsid w:val="000B6CA6"/>
    <w:rsid w:val="000C082A"/>
    <w:rsid w:val="000C2115"/>
    <w:rsid w:val="000C2B37"/>
    <w:rsid w:val="000C6D9E"/>
    <w:rsid w:val="000C7663"/>
    <w:rsid w:val="000C7755"/>
    <w:rsid w:val="000D1085"/>
    <w:rsid w:val="000D5F01"/>
    <w:rsid w:val="000D7FE1"/>
    <w:rsid w:val="000E3AF9"/>
    <w:rsid w:val="000F348A"/>
    <w:rsid w:val="000F6AA3"/>
    <w:rsid w:val="00105923"/>
    <w:rsid w:val="001346A8"/>
    <w:rsid w:val="00134ABF"/>
    <w:rsid w:val="00154EF7"/>
    <w:rsid w:val="00156160"/>
    <w:rsid w:val="00172D7A"/>
    <w:rsid w:val="00176462"/>
    <w:rsid w:val="00181894"/>
    <w:rsid w:val="001819DF"/>
    <w:rsid w:val="001934C9"/>
    <w:rsid w:val="001A0365"/>
    <w:rsid w:val="001B4B0E"/>
    <w:rsid w:val="001B502A"/>
    <w:rsid w:val="001B5BF2"/>
    <w:rsid w:val="001C1CC7"/>
    <w:rsid w:val="001D1687"/>
    <w:rsid w:val="001D2124"/>
    <w:rsid w:val="001D7FB1"/>
    <w:rsid w:val="001E555B"/>
    <w:rsid w:val="001E5F35"/>
    <w:rsid w:val="001E6A5F"/>
    <w:rsid w:val="001F14AC"/>
    <w:rsid w:val="001F74AF"/>
    <w:rsid w:val="0021260D"/>
    <w:rsid w:val="002173A5"/>
    <w:rsid w:val="00221B24"/>
    <w:rsid w:val="0022775C"/>
    <w:rsid w:val="00241548"/>
    <w:rsid w:val="00250AA1"/>
    <w:rsid w:val="0025538F"/>
    <w:rsid w:val="00255BB9"/>
    <w:rsid w:val="00256CC5"/>
    <w:rsid w:val="002622DF"/>
    <w:rsid w:val="002679BF"/>
    <w:rsid w:val="00281C58"/>
    <w:rsid w:val="00286D58"/>
    <w:rsid w:val="002938F5"/>
    <w:rsid w:val="00296032"/>
    <w:rsid w:val="002A06BB"/>
    <w:rsid w:val="002A12F7"/>
    <w:rsid w:val="002A21CF"/>
    <w:rsid w:val="002A3A96"/>
    <w:rsid w:val="002A71F2"/>
    <w:rsid w:val="002B37CA"/>
    <w:rsid w:val="002B7EE3"/>
    <w:rsid w:val="002C32D0"/>
    <w:rsid w:val="002C5659"/>
    <w:rsid w:val="002C65EA"/>
    <w:rsid w:val="002E3088"/>
    <w:rsid w:val="002E6274"/>
    <w:rsid w:val="002F6DCC"/>
    <w:rsid w:val="003018D0"/>
    <w:rsid w:val="00305CDB"/>
    <w:rsid w:val="00306902"/>
    <w:rsid w:val="00316748"/>
    <w:rsid w:val="003238C9"/>
    <w:rsid w:val="00327712"/>
    <w:rsid w:val="00330629"/>
    <w:rsid w:val="00331A6F"/>
    <w:rsid w:val="00333224"/>
    <w:rsid w:val="0033476F"/>
    <w:rsid w:val="0034052D"/>
    <w:rsid w:val="00346435"/>
    <w:rsid w:val="00351A1E"/>
    <w:rsid w:val="00362CDE"/>
    <w:rsid w:val="003647FD"/>
    <w:rsid w:val="00367B8D"/>
    <w:rsid w:val="00395D80"/>
    <w:rsid w:val="003A34A4"/>
    <w:rsid w:val="003A6B6E"/>
    <w:rsid w:val="003B3614"/>
    <w:rsid w:val="003B4286"/>
    <w:rsid w:val="003C08CA"/>
    <w:rsid w:val="003C2F74"/>
    <w:rsid w:val="003D235C"/>
    <w:rsid w:val="003E18D3"/>
    <w:rsid w:val="003E673C"/>
    <w:rsid w:val="003E684A"/>
    <w:rsid w:val="004128BE"/>
    <w:rsid w:val="00415D24"/>
    <w:rsid w:val="0043490B"/>
    <w:rsid w:val="004700F7"/>
    <w:rsid w:val="00471D14"/>
    <w:rsid w:val="00471FD7"/>
    <w:rsid w:val="00484A2D"/>
    <w:rsid w:val="00486FAD"/>
    <w:rsid w:val="00490BD6"/>
    <w:rsid w:val="004A0D88"/>
    <w:rsid w:val="004A3C96"/>
    <w:rsid w:val="004B296E"/>
    <w:rsid w:val="004B7C24"/>
    <w:rsid w:val="004C1016"/>
    <w:rsid w:val="004E6257"/>
    <w:rsid w:val="004E75AB"/>
    <w:rsid w:val="004F0510"/>
    <w:rsid w:val="004F455D"/>
    <w:rsid w:val="004F65A1"/>
    <w:rsid w:val="00505CEA"/>
    <w:rsid w:val="00507DBA"/>
    <w:rsid w:val="00510602"/>
    <w:rsid w:val="00511E47"/>
    <w:rsid w:val="005141A9"/>
    <w:rsid w:val="00520BB7"/>
    <w:rsid w:val="00545606"/>
    <w:rsid w:val="005465DF"/>
    <w:rsid w:val="00570196"/>
    <w:rsid w:val="00580EB9"/>
    <w:rsid w:val="00590E0B"/>
    <w:rsid w:val="00596BE6"/>
    <w:rsid w:val="005A3B7D"/>
    <w:rsid w:val="005A5462"/>
    <w:rsid w:val="005A55B4"/>
    <w:rsid w:val="005B147A"/>
    <w:rsid w:val="005B2379"/>
    <w:rsid w:val="005C1F76"/>
    <w:rsid w:val="005C67E6"/>
    <w:rsid w:val="005E0CB1"/>
    <w:rsid w:val="005E1CAB"/>
    <w:rsid w:val="005E4A3A"/>
    <w:rsid w:val="005F41F0"/>
    <w:rsid w:val="00603C61"/>
    <w:rsid w:val="00625AFD"/>
    <w:rsid w:val="00626F4E"/>
    <w:rsid w:val="006474B6"/>
    <w:rsid w:val="00661EF2"/>
    <w:rsid w:val="00664017"/>
    <w:rsid w:val="00666006"/>
    <w:rsid w:val="006668B7"/>
    <w:rsid w:val="006811FC"/>
    <w:rsid w:val="006838C7"/>
    <w:rsid w:val="006859CE"/>
    <w:rsid w:val="006A101A"/>
    <w:rsid w:val="006A36C6"/>
    <w:rsid w:val="006A48D0"/>
    <w:rsid w:val="006A518A"/>
    <w:rsid w:val="006C3885"/>
    <w:rsid w:val="006C67A5"/>
    <w:rsid w:val="006D4AA9"/>
    <w:rsid w:val="006E0BB0"/>
    <w:rsid w:val="006E45F6"/>
    <w:rsid w:val="00725736"/>
    <w:rsid w:val="007375C4"/>
    <w:rsid w:val="00740E8A"/>
    <w:rsid w:val="007412CD"/>
    <w:rsid w:val="00746D47"/>
    <w:rsid w:val="00757C3C"/>
    <w:rsid w:val="00771D4C"/>
    <w:rsid w:val="00777D63"/>
    <w:rsid w:val="00780A7E"/>
    <w:rsid w:val="0078680D"/>
    <w:rsid w:val="00790668"/>
    <w:rsid w:val="007976E3"/>
    <w:rsid w:val="007B65B4"/>
    <w:rsid w:val="007B786B"/>
    <w:rsid w:val="007C06D7"/>
    <w:rsid w:val="007C397A"/>
    <w:rsid w:val="007F038E"/>
    <w:rsid w:val="007F1408"/>
    <w:rsid w:val="007F453F"/>
    <w:rsid w:val="00805944"/>
    <w:rsid w:val="00822F2C"/>
    <w:rsid w:val="0082410D"/>
    <w:rsid w:val="00831F8E"/>
    <w:rsid w:val="00834AAC"/>
    <w:rsid w:val="00850847"/>
    <w:rsid w:val="00852633"/>
    <w:rsid w:val="00860A5B"/>
    <w:rsid w:val="008623EF"/>
    <w:rsid w:val="00867C9B"/>
    <w:rsid w:val="0087019D"/>
    <w:rsid w:val="00882639"/>
    <w:rsid w:val="0089580C"/>
    <w:rsid w:val="008A7948"/>
    <w:rsid w:val="008B1F6E"/>
    <w:rsid w:val="008D22D3"/>
    <w:rsid w:val="008D383B"/>
    <w:rsid w:val="008D6BC8"/>
    <w:rsid w:val="008D7EBD"/>
    <w:rsid w:val="008E1CC6"/>
    <w:rsid w:val="008F74CA"/>
    <w:rsid w:val="00900637"/>
    <w:rsid w:val="00900CD2"/>
    <w:rsid w:val="00915C2D"/>
    <w:rsid w:val="00916F45"/>
    <w:rsid w:val="009209BD"/>
    <w:rsid w:val="00932457"/>
    <w:rsid w:val="0093474C"/>
    <w:rsid w:val="00937979"/>
    <w:rsid w:val="009429F9"/>
    <w:rsid w:val="00945414"/>
    <w:rsid w:val="009456A3"/>
    <w:rsid w:val="00954740"/>
    <w:rsid w:val="00954BFB"/>
    <w:rsid w:val="00961D8A"/>
    <w:rsid w:val="0098399D"/>
    <w:rsid w:val="00983F28"/>
    <w:rsid w:val="00987793"/>
    <w:rsid w:val="00996A6A"/>
    <w:rsid w:val="009A0A5E"/>
    <w:rsid w:val="009A6E06"/>
    <w:rsid w:val="009B140C"/>
    <w:rsid w:val="009C26A8"/>
    <w:rsid w:val="009C579F"/>
    <w:rsid w:val="009D0812"/>
    <w:rsid w:val="009D6F84"/>
    <w:rsid w:val="00A020FD"/>
    <w:rsid w:val="00A03174"/>
    <w:rsid w:val="00A03917"/>
    <w:rsid w:val="00A03D34"/>
    <w:rsid w:val="00A34310"/>
    <w:rsid w:val="00A563C5"/>
    <w:rsid w:val="00A64410"/>
    <w:rsid w:val="00A65D13"/>
    <w:rsid w:val="00A73FF6"/>
    <w:rsid w:val="00A7755E"/>
    <w:rsid w:val="00AA2A67"/>
    <w:rsid w:val="00AA79A3"/>
    <w:rsid w:val="00AB1BF6"/>
    <w:rsid w:val="00AC0F7F"/>
    <w:rsid w:val="00AC153A"/>
    <w:rsid w:val="00AC3A38"/>
    <w:rsid w:val="00AC436F"/>
    <w:rsid w:val="00AE3128"/>
    <w:rsid w:val="00AE38A8"/>
    <w:rsid w:val="00AE670F"/>
    <w:rsid w:val="00B071A7"/>
    <w:rsid w:val="00B17D0F"/>
    <w:rsid w:val="00B4263F"/>
    <w:rsid w:val="00B44B07"/>
    <w:rsid w:val="00B452C4"/>
    <w:rsid w:val="00B45DBD"/>
    <w:rsid w:val="00B6246A"/>
    <w:rsid w:val="00B8422C"/>
    <w:rsid w:val="00B8520B"/>
    <w:rsid w:val="00B93B0E"/>
    <w:rsid w:val="00BA3571"/>
    <w:rsid w:val="00BC3E1F"/>
    <w:rsid w:val="00BC565D"/>
    <w:rsid w:val="00BE0CF6"/>
    <w:rsid w:val="00BE3C82"/>
    <w:rsid w:val="00BE6DD5"/>
    <w:rsid w:val="00BF5C9A"/>
    <w:rsid w:val="00C05694"/>
    <w:rsid w:val="00C14599"/>
    <w:rsid w:val="00C16034"/>
    <w:rsid w:val="00C33687"/>
    <w:rsid w:val="00C377A4"/>
    <w:rsid w:val="00C43519"/>
    <w:rsid w:val="00C4749E"/>
    <w:rsid w:val="00C541C4"/>
    <w:rsid w:val="00C55C4D"/>
    <w:rsid w:val="00C5788C"/>
    <w:rsid w:val="00C62F84"/>
    <w:rsid w:val="00C73183"/>
    <w:rsid w:val="00C74A5A"/>
    <w:rsid w:val="00C77C5F"/>
    <w:rsid w:val="00C8112A"/>
    <w:rsid w:val="00C8253E"/>
    <w:rsid w:val="00C83FEF"/>
    <w:rsid w:val="00C8600C"/>
    <w:rsid w:val="00C927C9"/>
    <w:rsid w:val="00CB42E3"/>
    <w:rsid w:val="00CB5554"/>
    <w:rsid w:val="00CB5C0C"/>
    <w:rsid w:val="00CC63DD"/>
    <w:rsid w:val="00CD0948"/>
    <w:rsid w:val="00CD7F81"/>
    <w:rsid w:val="00CE2095"/>
    <w:rsid w:val="00CE4A3D"/>
    <w:rsid w:val="00CF70AA"/>
    <w:rsid w:val="00D05240"/>
    <w:rsid w:val="00D05A28"/>
    <w:rsid w:val="00D07774"/>
    <w:rsid w:val="00D16594"/>
    <w:rsid w:val="00D25AD7"/>
    <w:rsid w:val="00D360E7"/>
    <w:rsid w:val="00D52F18"/>
    <w:rsid w:val="00D678BA"/>
    <w:rsid w:val="00D74C33"/>
    <w:rsid w:val="00D84C4D"/>
    <w:rsid w:val="00D87876"/>
    <w:rsid w:val="00D90C11"/>
    <w:rsid w:val="00DA2B1D"/>
    <w:rsid w:val="00DA3741"/>
    <w:rsid w:val="00DA42A1"/>
    <w:rsid w:val="00DD55F6"/>
    <w:rsid w:val="00DE0887"/>
    <w:rsid w:val="00DE2399"/>
    <w:rsid w:val="00DF5701"/>
    <w:rsid w:val="00DF7204"/>
    <w:rsid w:val="00E16A2C"/>
    <w:rsid w:val="00E203D4"/>
    <w:rsid w:val="00E22E86"/>
    <w:rsid w:val="00E41B03"/>
    <w:rsid w:val="00E44FF7"/>
    <w:rsid w:val="00E50275"/>
    <w:rsid w:val="00E60BE5"/>
    <w:rsid w:val="00E61DD0"/>
    <w:rsid w:val="00E80F80"/>
    <w:rsid w:val="00E82CB4"/>
    <w:rsid w:val="00E835E5"/>
    <w:rsid w:val="00E92A3B"/>
    <w:rsid w:val="00E92BF6"/>
    <w:rsid w:val="00E95722"/>
    <w:rsid w:val="00E964A5"/>
    <w:rsid w:val="00EA1D66"/>
    <w:rsid w:val="00EA3DC0"/>
    <w:rsid w:val="00EA47F7"/>
    <w:rsid w:val="00EA6A7A"/>
    <w:rsid w:val="00EA74DB"/>
    <w:rsid w:val="00EB18CD"/>
    <w:rsid w:val="00EB4D8B"/>
    <w:rsid w:val="00EB6A93"/>
    <w:rsid w:val="00ED569B"/>
    <w:rsid w:val="00EF096E"/>
    <w:rsid w:val="00EF0B36"/>
    <w:rsid w:val="00F02AAE"/>
    <w:rsid w:val="00F1001D"/>
    <w:rsid w:val="00F34BAB"/>
    <w:rsid w:val="00F35B0C"/>
    <w:rsid w:val="00F37863"/>
    <w:rsid w:val="00F40526"/>
    <w:rsid w:val="00F40F60"/>
    <w:rsid w:val="00F42C74"/>
    <w:rsid w:val="00F46DF3"/>
    <w:rsid w:val="00F5028A"/>
    <w:rsid w:val="00F52D77"/>
    <w:rsid w:val="00F53F13"/>
    <w:rsid w:val="00F566FD"/>
    <w:rsid w:val="00F616AD"/>
    <w:rsid w:val="00F709FC"/>
    <w:rsid w:val="00F71094"/>
    <w:rsid w:val="00F73404"/>
    <w:rsid w:val="00F7574F"/>
    <w:rsid w:val="00F86289"/>
    <w:rsid w:val="00F93110"/>
    <w:rsid w:val="00F939D7"/>
    <w:rsid w:val="00F95F11"/>
    <w:rsid w:val="00F97B20"/>
    <w:rsid w:val="00FA46E8"/>
    <w:rsid w:val="00FA480F"/>
    <w:rsid w:val="00FB6196"/>
    <w:rsid w:val="00FB6ADB"/>
    <w:rsid w:val="00FC5390"/>
    <w:rsid w:val="00FC601A"/>
    <w:rsid w:val="00FC6D54"/>
    <w:rsid w:val="00FD0904"/>
    <w:rsid w:val="00FE0FC9"/>
    <w:rsid w:val="00FE14D6"/>
    <w:rsid w:val="00FE6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11471">
      <w:bodyDiv w:val="1"/>
      <w:marLeft w:val="0"/>
      <w:marRight w:val="0"/>
      <w:marTop w:val="0"/>
      <w:marBottom w:val="0"/>
      <w:divBdr>
        <w:top w:val="none" w:sz="0" w:space="0" w:color="auto"/>
        <w:left w:val="none" w:sz="0" w:space="0" w:color="auto"/>
        <w:bottom w:val="none" w:sz="0" w:space="0" w:color="auto"/>
        <w:right w:val="none" w:sz="0" w:space="0" w:color="auto"/>
      </w:divBdr>
    </w:div>
    <w:div w:id="1027633658">
      <w:bodyDiv w:val="1"/>
      <w:marLeft w:val="0"/>
      <w:marRight w:val="0"/>
      <w:marTop w:val="0"/>
      <w:marBottom w:val="0"/>
      <w:divBdr>
        <w:top w:val="none" w:sz="0" w:space="0" w:color="auto"/>
        <w:left w:val="none" w:sz="0" w:space="0" w:color="auto"/>
        <w:bottom w:val="none" w:sz="0" w:space="0" w:color="auto"/>
        <w:right w:val="none" w:sz="0" w:space="0" w:color="auto"/>
      </w:divBdr>
    </w:div>
    <w:div w:id="1116411039">
      <w:bodyDiv w:val="1"/>
      <w:marLeft w:val="0"/>
      <w:marRight w:val="0"/>
      <w:marTop w:val="0"/>
      <w:marBottom w:val="0"/>
      <w:divBdr>
        <w:top w:val="none" w:sz="0" w:space="0" w:color="auto"/>
        <w:left w:val="none" w:sz="0" w:space="0" w:color="auto"/>
        <w:bottom w:val="none" w:sz="0" w:space="0" w:color="auto"/>
        <w:right w:val="none" w:sz="0" w:space="0" w:color="auto"/>
      </w:divBdr>
    </w:div>
    <w:div w:id="1162163353">
      <w:bodyDiv w:val="1"/>
      <w:marLeft w:val="0"/>
      <w:marRight w:val="0"/>
      <w:marTop w:val="0"/>
      <w:marBottom w:val="0"/>
      <w:divBdr>
        <w:top w:val="none" w:sz="0" w:space="0" w:color="auto"/>
        <w:left w:val="none" w:sz="0" w:space="0" w:color="auto"/>
        <w:bottom w:val="none" w:sz="0" w:space="0" w:color="auto"/>
        <w:right w:val="none" w:sz="0" w:space="0" w:color="auto"/>
      </w:divBdr>
    </w:div>
    <w:div w:id="20819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2331</Words>
  <Characters>12826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 Mendoza</cp:lastModifiedBy>
  <cp:revision>2</cp:revision>
  <dcterms:created xsi:type="dcterms:W3CDTF">2018-06-07T16:20:00Z</dcterms:created>
  <dcterms:modified xsi:type="dcterms:W3CDTF">2018-06-07T16:20:00Z</dcterms:modified>
</cp:coreProperties>
</file>