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171B8" w:rsidRDefault="00C171B8">
      <w:bookmarkStart w:id="0" w:name="_GoBack"/>
      <w:bookmarkEnd w:id="0"/>
    </w:p>
    <w:p w:rsidR="006805F6" w:rsidRDefault="008B5162" w:rsidP="004E2C48">
      <w:pPr>
        <w:ind w:right="49"/>
        <w:jc w:val="right"/>
      </w:pPr>
      <w:r w:rsidRPr="00E62410">
        <w:rPr>
          <w:rFonts w:ascii="Arial Black" w:hAnsi="Arial Black"/>
          <w:noProof/>
          <w:sz w:val="24"/>
          <w:lang w:eastAsia="es-CO"/>
        </w:rPr>
        <mc:AlternateContent>
          <mc:Choice Requires="wps">
            <w:drawing>
              <wp:anchor distT="45720" distB="45720" distL="114300" distR="114300" simplePos="0" relativeHeight="251663360" behindDoc="0" locked="0" layoutInCell="1" allowOverlap="1" wp14:anchorId="62C1AB7D" wp14:editId="3ADCCBDA">
                <wp:simplePos x="0" y="0"/>
                <wp:positionH relativeFrom="margin">
                  <wp:posOffset>4483537</wp:posOffset>
                </wp:positionH>
                <wp:positionV relativeFrom="paragraph">
                  <wp:posOffset>7417542</wp:posOffset>
                </wp:positionV>
                <wp:extent cx="1339153" cy="398780"/>
                <wp:effectExtent l="0" t="0" r="0" b="0"/>
                <wp:wrapNone/>
                <wp:docPr id="11"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39153" cy="398780"/>
                        </a:xfrm>
                        <a:prstGeom prst="rect">
                          <a:avLst/>
                        </a:prstGeom>
                        <a:noFill/>
                        <a:ln w="9525">
                          <a:noFill/>
                          <a:miter lim="800000"/>
                          <a:headEnd/>
                          <a:tailEnd/>
                        </a:ln>
                      </wps:spPr>
                      <wps:txbx>
                        <w:txbxContent>
                          <w:p w:rsidR="0018747F" w:rsidRPr="008B5162" w:rsidRDefault="0018747F" w:rsidP="004E2C48">
                            <w:pPr>
                              <w:spacing w:line="192" w:lineRule="auto"/>
                              <w:jc w:val="right"/>
                              <w:rPr>
                                <w:rFonts w:ascii="Arial" w:hAnsi="Arial" w:cs="Arial"/>
                                <w:color w:val="004A84"/>
                                <w:sz w:val="20"/>
                                <w:lang w:val="es-ES"/>
                              </w:rPr>
                            </w:pPr>
                            <w:r w:rsidRPr="008B5162">
                              <w:rPr>
                                <w:rFonts w:ascii="Arial" w:hAnsi="Arial" w:cs="Arial"/>
                                <w:color w:val="004A84"/>
                                <w:sz w:val="24"/>
                                <w:lang w:val="es-ES"/>
                              </w:rPr>
                              <w:t>Oficina de Control Interno</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w15="http://schemas.microsoft.com/office/word/2012/wordml" xmlns:w16se="http://schemas.microsoft.com/office/word/2015/wordml/symex">
            <w:pict>
              <v:shapetype w14:anchorId="62C1AB7D" id="_x0000_t202" coordsize="21600,21600" o:spt="202" path="m,l,21600r21600,l21600,xe">
                <v:stroke joinstyle="miter"/>
                <v:path gradientshapeok="t" o:connecttype="rect"/>
              </v:shapetype>
              <v:shape id="Cuadro de texto 2" o:spid="_x0000_s1026" type="#_x0000_t202" style="position:absolute;left:0;text-align:left;margin-left:353.05pt;margin-top:584.05pt;width:105.45pt;height:31.4pt;z-index:25166336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" filled="f" stroked="f">
                <v:textbox>
                  <w:txbxContent>
                    <w:p w:rsidR="0018747F" w:rsidRPr="008B5162" w:rsidRDefault="0018747F" w:rsidP="004E2C48">
                      <w:pPr>
                        <w:spacing w:line="192" w:lineRule="auto"/>
                        <w:jc w:val="right"/>
                        <w:rPr>
                          <w:rFonts w:ascii="Arial" w:hAnsi="Arial" w:cs="Arial"/>
                          <w:color w:val="004A84"/>
                          <w:sz w:val="20"/>
                          <w:lang w:val="es-ES"/>
                        </w:rPr>
                      </w:pPr>
                      <w:r w:rsidRPr="008B5162">
                        <w:rPr>
                          <w:rFonts w:ascii="Arial" w:hAnsi="Arial" w:cs="Arial"/>
                          <w:color w:val="004A84"/>
                          <w:sz w:val="24"/>
                          <w:lang w:val="es-ES"/>
                        </w:rPr>
                        <w:t>Oficina de Control Interno</w:t>
                      </w:r>
                    </w:p>
                  </w:txbxContent>
                </v:textbox>
                <w10:wrap anchorx="margin"/>
              </v:shape>
            </w:pict>
          </mc:Fallback>
        </mc:AlternateContent>
      </w:r>
      <w:r w:rsidR="00F40F7C" w:rsidRPr="00E62410">
        <w:rPr>
          <w:rFonts w:ascii="Arial Black" w:hAnsi="Arial Black"/>
          <w:noProof/>
          <w:sz w:val="24"/>
          <w:lang w:eastAsia="es-CO"/>
        </w:rPr>
        <mc:AlternateContent>
          <mc:Choice Requires="wps">
            <w:drawing>
              <wp:anchor distT="45720" distB="45720" distL="114300" distR="114300" simplePos="0" relativeHeight="251657216" behindDoc="0" locked="0" layoutInCell="1" allowOverlap="1">
                <wp:simplePos x="0" y="0"/>
                <wp:positionH relativeFrom="margin">
                  <wp:posOffset>259268</wp:posOffset>
                </wp:positionH>
                <wp:positionV relativeFrom="paragraph">
                  <wp:posOffset>4545554</wp:posOffset>
                </wp:positionV>
                <wp:extent cx="3554542" cy="2626995"/>
                <wp:effectExtent l="0" t="0" r="0" b="0"/>
                <wp:wrapNone/>
                <wp:docPr id="21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54542" cy="2626995"/>
                        </a:xfrm>
                        <a:prstGeom prst="rect">
                          <a:avLst/>
                        </a:prstGeom>
                        <a:noFill/>
                        <a:ln w="9525">
                          <a:noFill/>
                          <a:miter lim="800000"/>
                          <a:headEnd/>
                          <a:tailEnd/>
                        </a:ln>
                      </wps:spPr>
                      <wps:txbx>
                        <w:txbxContent>
                          <w:p w:rsidR="0018747F" w:rsidRDefault="0018747F" w:rsidP="004E2C48">
                            <w:pPr>
                              <w:spacing w:line="192" w:lineRule="auto"/>
                              <w:jc w:val="right"/>
                              <w:rPr>
                                <w:rFonts w:ascii="Arial" w:hAnsi="Arial" w:cs="Arial"/>
                                <w:b/>
                                <w:color w:val="FFFFFF" w:themeColor="background1"/>
                                <w:sz w:val="52"/>
                              </w:rPr>
                            </w:pPr>
                            <w:r>
                              <w:rPr>
                                <w:rFonts w:ascii="Arial" w:hAnsi="Arial" w:cs="Arial"/>
                                <w:b/>
                                <w:color w:val="FFFFFF" w:themeColor="background1"/>
                                <w:sz w:val="52"/>
                              </w:rPr>
                              <w:t>CONTROL INTERNO CONTABLE</w:t>
                            </w:r>
                          </w:p>
                          <w:p w:rsidR="0018747F" w:rsidRPr="002861EC" w:rsidRDefault="0018747F" w:rsidP="004E2C48">
                            <w:pPr>
                              <w:spacing w:line="192" w:lineRule="auto"/>
                              <w:jc w:val="right"/>
                              <w:rPr>
                                <w:rFonts w:ascii="Arial" w:hAnsi="Arial" w:cs="Arial"/>
                                <w:b/>
                                <w:color w:val="FFFFFF" w:themeColor="background1"/>
                                <w:sz w:val="40"/>
                              </w:rPr>
                            </w:pPr>
                            <w:r>
                              <w:rPr>
                                <w:rFonts w:ascii="Arial" w:hAnsi="Arial" w:cs="Arial"/>
                                <w:b/>
                                <w:color w:val="FFFFFF" w:themeColor="background1"/>
                                <w:sz w:val="52"/>
                              </w:rPr>
                              <w:t>Vigencia 2018</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w15="http://schemas.microsoft.com/office/word/2012/wordml" xmlns:w16se="http://schemas.microsoft.com/office/word/2015/wordml/symex">
            <w:pict>
              <v:shape id="_x0000_s1027" type="#_x0000_t202" style="position:absolute;left:0;text-align:left;margin-left:20.4pt;margin-top:357.9pt;width:279.9pt;height:206.85pt;z-index:25165721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" filled="f" stroked="f">
                <v:textbox>
                  <w:txbxContent>
                    <w:p w:rsidR="0018747F" w:rsidRDefault="0018747F" w:rsidP="004E2C48">
                      <w:pPr>
                        <w:spacing w:line="192" w:lineRule="auto"/>
                        <w:jc w:val="right"/>
                        <w:rPr>
                          <w:rFonts w:ascii="Arial" w:hAnsi="Arial" w:cs="Arial"/>
                          <w:b/>
                          <w:color w:val="FFFFFF" w:themeColor="background1"/>
                          <w:sz w:val="52"/>
                        </w:rPr>
                      </w:pPr>
                      <w:r>
                        <w:rPr>
                          <w:rFonts w:ascii="Arial" w:hAnsi="Arial" w:cs="Arial"/>
                          <w:b/>
                          <w:color w:val="FFFFFF" w:themeColor="background1"/>
                          <w:sz w:val="52"/>
                        </w:rPr>
                        <w:t>CONTROL INTERNO CONTABLE</w:t>
                      </w:r>
                    </w:p>
                    <w:p w:rsidR="0018747F" w:rsidRPr="002861EC" w:rsidRDefault="0018747F" w:rsidP="004E2C48">
                      <w:pPr>
                        <w:spacing w:line="192" w:lineRule="auto"/>
                        <w:jc w:val="right"/>
                        <w:rPr>
                          <w:rFonts w:ascii="Arial" w:hAnsi="Arial" w:cs="Arial"/>
                          <w:b/>
                          <w:color w:val="FFFFFF" w:themeColor="background1"/>
                          <w:sz w:val="40"/>
                        </w:rPr>
                      </w:pPr>
                      <w:r>
                        <w:rPr>
                          <w:rFonts w:ascii="Arial" w:hAnsi="Arial" w:cs="Arial"/>
                          <w:b/>
                          <w:color w:val="FFFFFF" w:themeColor="background1"/>
                          <w:sz w:val="52"/>
                        </w:rPr>
                        <w:t>Vigencia 2018</w:t>
                      </w:r>
                    </w:p>
                  </w:txbxContent>
                </v:textbox>
                <w10:wrap anchorx="margin"/>
              </v:shape>
            </w:pict>
          </mc:Fallback>
        </mc:AlternateContent>
      </w:r>
      <w:r w:rsidR="004E2C48" w:rsidRPr="00E62410">
        <w:rPr>
          <w:rFonts w:ascii="Arial Black" w:hAnsi="Arial Black"/>
          <w:noProof/>
          <w:sz w:val="24"/>
          <w:lang w:eastAsia="es-CO"/>
        </w:rPr>
        <mc:AlternateContent>
          <mc:Choice Requires="wps">
            <w:drawing>
              <wp:anchor distT="45720" distB="45720" distL="114300" distR="114300" simplePos="0" relativeHeight="251659264" behindDoc="0" locked="0" layoutInCell="1" allowOverlap="1" wp14:anchorId="41CA8FF7" wp14:editId="1301C077">
                <wp:simplePos x="0" y="0"/>
                <wp:positionH relativeFrom="margin">
                  <wp:posOffset>-161335</wp:posOffset>
                </wp:positionH>
                <wp:positionV relativeFrom="paragraph">
                  <wp:posOffset>7354221</wp:posOffset>
                </wp:positionV>
                <wp:extent cx="1554147" cy="518160"/>
                <wp:effectExtent l="0" t="0" r="0" b="0"/>
                <wp:wrapNone/>
                <wp:docPr id="6"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54147" cy="518160"/>
                        </a:xfrm>
                        <a:prstGeom prst="rect">
                          <a:avLst/>
                        </a:prstGeom>
                        <a:noFill/>
                        <a:ln w="9525">
                          <a:noFill/>
                          <a:miter lim="800000"/>
                          <a:headEnd/>
                          <a:tailEnd/>
                        </a:ln>
                      </wps:spPr>
                      <wps:txbx>
                        <w:txbxContent>
                          <w:p w:rsidR="0018747F" w:rsidRPr="002861EC" w:rsidRDefault="0018747F" w:rsidP="00703D74">
                            <w:pPr>
                              <w:spacing w:after="0" w:line="240" w:lineRule="auto"/>
                              <w:rPr>
                                <w:rFonts w:ascii="Arial" w:hAnsi="Arial" w:cs="Arial"/>
                                <w:b/>
                                <w:color w:val="FFFFFF" w:themeColor="background1"/>
                                <w:sz w:val="24"/>
                                <w:szCs w:val="24"/>
                              </w:rPr>
                            </w:pPr>
                            <w:r w:rsidRPr="002861EC">
                              <w:rPr>
                                <w:rFonts w:ascii="Arial" w:hAnsi="Arial" w:cs="Arial"/>
                                <w:b/>
                                <w:color w:val="FFFFFF" w:themeColor="background1"/>
                                <w:sz w:val="24"/>
                                <w:szCs w:val="24"/>
                              </w:rPr>
                              <w:t>Mes</w:t>
                            </w:r>
                            <w:r>
                              <w:rPr>
                                <w:rFonts w:ascii="Arial" w:hAnsi="Arial" w:cs="Arial"/>
                                <w:b/>
                                <w:color w:val="FFFFFF" w:themeColor="background1"/>
                                <w:sz w:val="24"/>
                                <w:szCs w:val="24"/>
                              </w:rPr>
                              <w:t>: Febrero</w:t>
                            </w:r>
                          </w:p>
                          <w:p w:rsidR="0018747F" w:rsidRPr="002861EC" w:rsidRDefault="0018747F" w:rsidP="00703D74">
                            <w:pPr>
                              <w:spacing w:after="0" w:line="240" w:lineRule="auto"/>
                              <w:rPr>
                                <w:rFonts w:ascii="Arial" w:hAnsi="Arial" w:cs="Arial"/>
                                <w:b/>
                                <w:color w:val="FFFFFF" w:themeColor="background1"/>
                                <w:sz w:val="24"/>
                                <w:szCs w:val="24"/>
                              </w:rPr>
                            </w:pPr>
                            <w:r w:rsidRPr="002861EC">
                              <w:rPr>
                                <w:rFonts w:ascii="Arial" w:hAnsi="Arial" w:cs="Arial"/>
                                <w:b/>
                                <w:color w:val="FFFFFF" w:themeColor="background1"/>
                                <w:sz w:val="24"/>
                                <w:szCs w:val="24"/>
                              </w:rPr>
                              <w:t>Año</w:t>
                            </w:r>
                            <w:r>
                              <w:rPr>
                                <w:rFonts w:ascii="Arial" w:hAnsi="Arial" w:cs="Arial"/>
                                <w:b/>
                                <w:color w:val="FFFFFF" w:themeColor="background1"/>
                                <w:sz w:val="24"/>
                                <w:szCs w:val="24"/>
                              </w:rPr>
                              <w:t>: 2019</w:t>
                            </w:r>
                          </w:p>
                          <w:p w:rsidR="0018747F" w:rsidRPr="008B5162" w:rsidRDefault="0018747F" w:rsidP="00781945">
                            <w:pPr>
                              <w:spacing w:line="240" w:lineRule="auto"/>
                              <w:rPr>
                                <w:rFonts w:ascii="Arial" w:hAnsi="Arial" w:cs="Arial"/>
                                <w:color w:val="FFFFFF" w:themeColor="background1"/>
                                <w:sz w:val="24"/>
                                <w:szCs w:val="24"/>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w15="http://schemas.microsoft.com/office/word/2012/wordml" xmlns:w16se="http://schemas.microsoft.com/office/word/2015/wordml/symex">
            <w:pict>
              <v:shape w14:anchorId="41CA8FF7" id="_x0000_s1028" type="#_x0000_t202" style="position:absolute;left:0;text-align:left;margin-left:-12.7pt;margin-top:579.05pt;width:122.35pt;height:40.8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" filled="f" stroked="f">
                <v:textbox>
                  <w:txbxContent>
                    <w:p w:rsidR="0018747F" w:rsidRPr="002861EC" w:rsidRDefault="0018747F" w:rsidP="00703D74">
                      <w:pPr>
                        <w:spacing w:after="0" w:line="240" w:lineRule="auto"/>
                        <w:rPr>
                          <w:rFonts w:ascii="Arial" w:hAnsi="Arial" w:cs="Arial"/>
                          <w:b/>
                          <w:color w:val="FFFFFF" w:themeColor="background1"/>
                          <w:sz w:val="24"/>
                          <w:szCs w:val="24"/>
                        </w:rPr>
                      </w:pPr>
                      <w:r w:rsidRPr="002861EC">
                        <w:rPr>
                          <w:rFonts w:ascii="Arial" w:hAnsi="Arial" w:cs="Arial"/>
                          <w:b/>
                          <w:color w:val="FFFFFF" w:themeColor="background1"/>
                          <w:sz w:val="24"/>
                          <w:szCs w:val="24"/>
                        </w:rPr>
                        <w:t>Mes</w:t>
                      </w:r>
                      <w:r>
                        <w:rPr>
                          <w:rFonts w:ascii="Arial" w:hAnsi="Arial" w:cs="Arial"/>
                          <w:b/>
                          <w:color w:val="FFFFFF" w:themeColor="background1"/>
                          <w:sz w:val="24"/>
                          <w:szCs w:val="24"/>
                        </w:rPr>
                        <w:t>: Febrero</w:t>
                      </w:r>
                    </w:p>
                    <w:p w:rsidR="0018747F" w:rsidRPr="002861EC" w:rsidRDefault="0018747F" w:rsidP="00703D74">
                      <w:pPr>
                        <w:spacing w:after="0" w:line="240" w:lineRule="auto"/>
                        <w:rPr>
                          <w:rFonts w:ascii="Arial" w:hAnsi="Arial" w:cs="Arial"/>
                          <w:b/>
                          <w:color w:val="FFFFFF" w:themeColor="background1"/>
                          <w:sz w:val="24"/>
                          <w:szCs w:val="24"/>
                        </w:rPr>
                      </w:pPr>
                      <w:r w:rsidRPr="002861EC">
                        <w:rPr>
                          <w:rFonts w:ascii="Arial" w:hAnsi="Arial" w:cs="Arial"/>
                          <w:b/>
                          <w:color w:val="FFFFFF" w:themeColor="background1"/>
                          <w:sz w:val="24"/>
                          <w:szCs w:val="24"/>
                        </w:rPr>
                        <w:t>Año</w:t>
                      </w:r>
                      <w:r>
                        <w:rPr>
                          <w:rFonts w:ascii="Arial" w:hAnsi="Arial" w:cs="Arial"/>
                          <w:b/>
                          <w:color w:val="FFFFFF" w:themeColor="background1"/>
                          <w:sz w:val="24"/>
                          <w:szCs w:val="24"/>
                        </w:rPr>
                        <w:t>: 2019</w:t>
                      </w:r>
                    </w:p>
                    <w:p w:rsidR="0018747F" w:rsidRPr="008B5162" w:rsidRDefault="0018747F" w:rsidP="00781945">
                      <w:pPr>
                        <w:spacing w:line="240" w:lineRule="auto"/>
                        <w:rPr>
                          <w:rFonts w:ascii="Arial" w:hAnsi="Arial" w:cs="Arial"/>
                          <w:color w:val="FFFFFF" w:themeColor="background1"/>
                          <w:sz w:val="24"/>
                          <w:szCs w:val="24"/>
                        </w:rPr>
                      </w:pPr>
                    </w:p>
                  </w:txbxContent>
                </v:textbox>
                <w10:wrap anchorx="margin"/>
              </v:shape>
            </w:pict>
          </mc:Fallback>
        </mc:AlternateContent>
      </w:r>
      <w:r w:rsidR="006805F6">
        <w:br w:type="page"/>
      </w:r>
    </w:p>
    <w:p w:rsidR="0018699C" w:rsidRDefault="0018699C"/>
    <w:p w:rsidR="00B92784" w:rsidRDefault="00B92784" w:rsidP="00B92784">
      <w:pPr>
        <w:pStyle w:val="Default"/>
        <w:jc w:val="both"/>
        <w:rPr>
          <w:sz w:val="22"/>
          <w:szCs w:val="22"/>
        </w:rPr>
      </w:pPr>
      <w:r>
        <w:rPr>
          <w:sz w:val="22"/>
          <w:szCs w:val="22"/>
        </w:rPr>
        <w:t xml:space="preserve">En </w:t>
      </w:r>
      <w:r w:rsidRPr="004E232F">
        <w:rPr>
          <w:sz w:val="22"/>
          <w:szCs w:val="22"/>
        </w:rPr>
        <w:t xml:space="preserve">cumplimiento </w:t>
      </w:r>
      <w:r>
        <w:rPr>
          <w:sz w:val="22"/>
          <w:szCs w:val="22"/>
        </w:rPr>
        <w:t>de</w:t>
      </w:r>
      <w:r w:rsidRPr="004E232F">
        <w:rPr>
          <w:sz w:val="22"/>
          <w:szCs w:val="22"/>
        </w:rPr>
        <w:t xml:space="preserve"> la resolución 193 de 2016 de la Contaduría General de la Nación “</w:t>
      </w:r>
      <w:r w:rsidRPr="004E232F">
        <w:rPr>
          <w:color w:val="auto"/>
          <w:sz w:val="22"/>
          <w:szCs w:val="22"/>
        </w:rPr>
        <w:t>Por la cual se Incorpora</w:t>
      </w:r>
      <w:r w:rsidR="00D75635">
        <w:rPr>
          <w:color w:val="auto"/>
          <w:sz w:val="22"/>
          <w:szCs w:val="22"/>
        </w:rPr>
        <w:t xml:space="preserve"> </w:t>
      </w:r>
      <w:r w:rsidRPr="004E232F">
        <w:rPr>
          <w:sz w:val="22"/>
          <w:szCs w:val="22"/>
        </w:rPr>
        <w:t xml:space="preserve">en los Procedimientos Transversales del Régimen de Contabilidad Pública, el Procedimiento para la evaluación del control interno contable", el cual establece en su artículo 32 “El jefe de Ia oficina de control interno, o quien haga sus veces, tendrá la responsabilidad de evaluar la efectividad del control interno contable necesario para generar la información financiera de la entidad, con las características fundamentales de relevancia y representación fiel, definidas </w:t>
      </w:r>
      <w:r w:rsidRPr="00094267">
        <w:rPr>
          <w:sz w:val="22"/>
          <w:szCs w:val="22"/>
        </w:rPr>
        <w:t xml:space="preserve">en el </w:t>
      </w:r>
      <w:r w:rsidRPr="00094267">
        <w:rPr>
          <w:color w:val="auto"/>
          <w:sz w:val="22"/>
          <w:szCs w:val="22"/>
        </w:rPr>
        <w:t xml:space="preserve">marco conceptual del marco normativo que le sea aplicable a la entidad. De igual modo, producto de la aplicación del instrumento </w:t>
      </w:r>
      <w:r w:rsidRPr="004E232F">
        <w:rPr>
          <w:sz w:val="22"/>
          <w:szCs w:val="22"/>
        </w:rPr>
        <w:t>de evaluación, deberá reportar a la Contaduría General de la Nación el Informe anual de evaluación del control interno contable, en la fecha y condiciones que defina este organismo de regulación contable”</w:t>
      </w:r>
      <w:r>
        <w:rPr>
          <w:sz w:val="22"/>
          <w:szCs w:val="22"/>
        </w:rPr>
        <w:t xml:space="preserve"> y la carta circular 003 del 19 de noviembre de 2018, </w:t>
      </w:r>
      <w:r w:rsidRPr="004E232F">
        <w:rPr>
          <w:sz w:val="22"/>
          <w:szCs w:val="22"/>
        </w:rPr>
        <w:t>a continuación, se presenta el informe de Control Interno Contable</w:t>
      </w:r>
      <w:r>
        <w:rPr>
          <w:sz w:val="22"/>
          <w:szCs w:val="22"/>
        </w:rPr>
        <w:t>,</w:t>
      </w:r>
      <w:r w:rsidRPr="004E232F">
        <w:rPr>
          <w:sz w:val="22"/>
          <w:szCs w:val="22"/>
        </w:rPr>
        <w:t xml:space="preserve"> corr</w:t>
      </w:r>
      <w:r w:rsidR="004C0134">
        <w:rPr>
          <w:sz w:val="22"/>
          <w:szCs w:val="22"/>
        </w:rPr>
        <w:t>espondiente a la vigencia 2018, el cual establece los siguientes objetivos (procedimiento para la evaluación del control interno contable - Resolución 193 de 2016):</w:t>
      </w:r>
    </w:p>
    <w:p w:rsidR="00B92784" w:rsidRDefault="00B92784" w:rsidP="00B92784">
      <w:pPr>
        <w:pStyle w:val="Default"/>
        <w:jc w:val="both"/>
        <w:rPr>
          <w:sz w:val="22"/>
          <w:szCs w:val="22"/>
        </w:rPr>
      </w:pPr>
    </w:p>
    <w:p w:rsidR="004C0134" w:rsidRDefault="004C0134" w:rsidP="004C0134">
      <w:pPr>
        <w:pStyle w:val="Prrafodelista"/>
        <w:numPr>
          <w:ilvl w:val="0"/>
          <w:numId w:val="6"/>
        </w:numPr>
        <w:autoSpaceDE w:val="0"/>
        <w:autoSpaceDN w:val="0"/>
        <w:adjustRightInd w:val="0"/>
        <w:spacing w:after="0" w:line="240" w:lineRule="auto"/>
        <w:jc w:val="both"/>
        <w:rPr>
          <w:rFonts w:ascii="Arial" w:hAnsi="Arial" w:cs="Arial"/>
          <w:color w:val="000000"/>
        </w:rPr>
      </w:pPr>
      <w:r w:rsidRPr="004C0134">
        <w:rPr>
          <w:rFonts w:ascii="Arial" w:hAnsi="Arial" w:cs="Arial"/>
          <w:color w:val="000000"/>
        </w:rPr>
        <w:t xml:space="preserve">Promover la generación de información financiera con las características fundamentales de relevancia y representación fiel, en procura de contribuir con el logro de los propósitos del Sistema de Nacional de Contabilidad Pública. Dichas características incluyen: gestión eficiente, transparencia, rendición de cuentas y control. </w:t>
      </w:r>
    </w:p>
    <w:p w:rsidR="00B50257" w:rsidRPr="004C0134" w:rsidRDefault="00B50257" w:rsidP="00B50257">
      <w:pPr>
        <w:pStyle w:val="Prrafodelista"/>
        <w:autoSpaceDE w:val="0"/>
        <w:autoSpaceDN w:val="0"/>
        <w:adjustRightInd w:val="0"/>
        <w:spacing w:after="0" w:line="240" w:lineRule="auto"/>
        <w:jc w:val="both"/>
        <w:rPr>
          <w:rFonts w:ascii="Arial" w:hAnsi="Arial" w:cs="Arial"/>
          <w:color w:val="000000"/>
        </w:rPr>
      </w:pPr>
    </w:p>
    <w:p w:rsidR="004C0134" w:rsidRDefault="004C0134" w:rsidP="00B50257">
      <w:pPr>
        <w:pStyle w:val="Prrafodelista"/>
        <w:numPr>
          <w:ilvl w:val="0"/>
          <w:numId w:val="6"/>
        </w:numPr>
        <w:autoSpaceDE w:val="0"/>
        <w:autoSpaceDN w:val="0"/>
        <w:adjustRightInd w:val="0"/>
        <w:spacing w:after="0" w:line="240" w:lineRule="auto"/>
        <w:jc w:val="both"/>
        <w:rPr>
          <w:rFonts w:ascii="Arial" w:hAnsi="Arial" w:cs="Arial"/>
          <w:color w:val="000000"/>
        </w:rPr>
      </w:pPr>
      <w:r w:rsidRPr="00B50257">
        <w:rPr>
          <w:rFonts w:ascii="Arial" w:hAnsi="Arial" w:cs="Arial"/>
          <w:color w:val="000000"/>
        </w:rPr>
        <w:t xml:space="preserve">Establecer políticas que orienten el accionar administrativo de la entidad en cuanto a la producción de información financiera que, acordes con la normatividad propia del marco normativo aplicable a la entidad, propendan por el cumplimiento de las características fundamentales de relevancia y representación fiel definidas en el Régimen de Contabilidad Púbica. </w:t>
      </w:r>
    </w:p>
    <w:p w:rsidR="00B50257" w:rsidRPr="00B50257" w:rsidRDefault="00B50257" w:rsidP="00B50257">
      <w:pPr>
        <w:pStyle w:val="Prrafodelista"/>
        <w:rPr>
          <w:rFonts w:ascii="Arial" w:hAnsi="Arial" w:cs="Arial"/>
          <w:color w:val="000000"/>
        </w:rPr>
      </w:pPr>
    </w:p>
    <w:p w:rsidR="00B50257" w:rsidRDefault="00B50257" w:rsidP="00B50257">
      <w:pPr>
        <w:pStyle w:val="Prrafodelista"/>
        <w:numPr>
          <w:ilvl w:val="0"/>
          <w:numId w:val="6"/>
        </w:numPr>
        <w:autoSpaceDE w:val="0"/>
        <w:autoSpaceDN w:val="0"/>
        <w:adjustRightInd w:val="0"/>
        <w:spacing w:after="0" w:line="240" w:lineRule="auto"/>
        <w:jc w:val="both"/>
        <w:rPr>
          <w:rFonts w:ascii="Arial" w:hAnsi="Arial" w:cs="Arial"/>
          <w:color w:val="000000"/>
        </w:rPr>
      </w:pPr>
      <w:r w:rsidRPr="00B50257">
        <w:rPr>
          <w:rFonts w:ascii="Arial" w:hAnsi="Arial" w:cs="Arial"/>
          <w:color w:val="000000"/>
        </w:rPr>
        <w:t>Verificar la efectividad de las políticas de operación para el desarrollo de la función contable y comprobar la existencia de indicadores que permitan evaluar permanentemente la gestión y los resultados de la entid</w:t>
      </w:r>
      <w:r>
        <w:rPr>
          <w:rFonts w:ascii="Arial" w:hAnsi="Arial" w:cs="Arial"/>
          <w:color w:val="000000"/>
        </w:rPr>
        <w:t>ad.</w:t>
      </w:r>
      <w:r w:rsidRPr="00B50257">
        <w:rPr>
          <w:rFonts w:ascii="Arial" w:hAnsi="Arial" w:cs="Arial"/>
          <w:color w:val="000000"/>
        </w:rPr>
        <w:t xml:space="preserve"> </w:t>
      </w:r>
    </w:p>
    <w:p w:rsidR="00B50257" w:rsidRPr="00B50257" w:rsidRDefault="00B50257" w:rsidP="00B50257">
      <w:pPr>
        <w:pStyle w:val="Prrafodelista"/>
        <w:rPr>
          <w:rFonts w:ascii="Arial" w:hAnsi="Arial" w:cs="Arial"/>
          <w:color w:val="000000"/>
        </w:rPr>
      </w:pPr>
    </w:p>
    <w:p w:rsidR="0018699C" w:rsidRDefault="00B50257" w:rsidP="00B50257">
      <w:pPr>
        <w:pStyle w:val="Prrafodelista"/>
        <w:numPr>
          <w:ilvl w:val="0"/>
          <w:numId w:val="6"/>
        </w:numPr>
        <w:jc w:val="both"/>
        <w:rPr>
          <w:rFonts w:ascii="Arial" w:hAnsi="Arial" w:cs="Arial"/>
          <w:color w:val="000000"/>
        </w:rPr>
      </w:pPr>
      <w:r w:rsidRPr="00B50257">
        <w:rPr>
          <w:rFonts w:ascii="Arial" w:hAnsi="Arial" w:cs="Arial"/>
          <w:color w:val="000000"/>
        </w:rPr>
        <w:t>Promover la cultura del autocontrol por parte de los ejecutores directos de las actividades relacionadas con el proceso contabl</w:t>
      </w:r>
      <w:r>
        <w:rPr>
          <w:rFonts w:ascii="Arial" w:hAnsi="Arial" w:cs="Arial"/>
          <w:color w:val="000000"/>
        </w:rPr>
        <w:t>e.</w:t>
      </w:r>
    </w:p>
    <w:p w:rsidR="00E01523" w:rsidRPr="00E01523" w:rsidRDefault="00E01523" w:rsidP="00E01523">
      <w:pPr>
        <w:pStyle w:val="Prrafodelista"/>
        <w:rPr>
          <w:rFonts w:ascii="Arial" w:hAnsi="Arial" w:cs="Arial"/>
          <w:color w:val="000000"/>
        </w:rPr>
      </w:pPr>
    </w:p>
    <w:p w:rsidR="00B50257" w:rsidRDefault="00B50257" w:rsidP="00B50257">
      <w:pPr>
        <w:pStyle w:val="Prrafodelista"/>
        <w:numPr>
          <w:ilvl w:val="0"/>
          <w:numId w:val="6"/>
        </w:numPr>
        <w:jc w:val="both"/>
        <w:rPr>
          <w:rFonts w:ascii="Arial" w:hAnsi="Arial" w:cs="Arial"/>
          <w:color w:val="000000"/>
        </w:rPr>
      </w:pPr>
      <w:r w:rsidRPr="00B50257">
        <w:rPr>
          <w:rFonts w:ascii="Arial" w:hAnsi="Arial" w:cs="Arial"/>
          <w:color w:val="000000"/>
        </w:rPr>
        <w:t>Garantizar que los hechos económicos de la entidad se reconozcan, midan, revelen y presenten con sujeción al Régimen de Contabilidad Pública.</w:t>
      </w:r>
    </w:p>
    <w:p w:rsidR="00E01523" w:rsidRPr="00E01523" w:rsidRDefault="00E01523" w:rsidP="00E01523">
      <w:pPr>
        <w:pStyle w:val="Prrafodelista"/>
        <w:rPr>
          <w:rFonts w:ascii="Arial" w:hAnsi="Arial" w:cs="Arial"/>
          <w:color w:val="000000"/>
        </w:rPr>
      </w:pPr>
    </w:p>
    <w:p w:rsidR="00B50257" w:rsidRDefault="00B50257" w:rsidP="00B50257">
      <w:pPr>
        <w:pStyle w:val="Prrafodelista"/>
        <w:numPr>
          <w:ilvl w:val="0"/>
          <w:numId w:val="6"/>
        </w:numPr>
        <w:jc w:val="both"/>
        <w:rPr>
          <w:rFonts w:ascii="Arial" w:hAnsi="Arial" w:cs="Arial"/>
          <w:color w:val="000000"/>
        </w:rPr>
      </w:pPr>
      <w:r w:rsidRPr="00B50257">
        <w:rPr>
          <w:rFonts w:ascii="Arial" w:hAnsi="Arial" w:cs="Arial"/>
          <w:color w:val="000000"/>
        </w:rPr>
        <w:t>Gestionar los riesgos del proceso contable a fin de promover la consecución de las características fundamentales de relevancia y representación fiel de la información como producto del proceso conta</w:t>
      </w:r>
      <w:r>
        <w:rPr>
          <w:rFonts w:ascii="Arial" w:hAnsi="Arial" w:cs="Arial"/>
          <w:color w:val="000000"/>
        </w:rPr>
        <w:t>ble.</w:t>
      </w:r>
    </w:p>
    <w:p w:rsidR="00E01523" w:rsidRPr="00E01523" w:rsidRDefault="00E01523" w:rsidP="00E01523">
      <w:pPr>
        <w:pStyle w:val="Prrafodelista"/>
        <w:rPr>
          <w:rFonts w:ascii="Arial" w:hAnsi="Arial" w:cs="Arial"/>
          <w:color w:val="000000"/>
        </w:rPr>
      </w:pPr>
    </w:p>
    <w:p w:rsidR="00B50257" w:rsidRDefault="00B50257" w:rsidP="00B50257">
      <w:pPr>
        <w:pStyle w:val="Prrafodelista"/>
        <w:numPr>
          <w:ilvl w:val="0"/>
          <w:numId w:val="6"/>
        </w:numPr>
        <w:jc w:val="both"/>
        <w:rPr>
          <w:rFonts w:ascii="Arial" w:hAnsi="Arial" w:cs="Arial"/>
          <w:color w:val="000000"/>
        </w:rPr>
      </w:pPr>
      <w:r w:rsidRPr="00B50257">
        <w:rPr>
          <w:rFonts w:ascii="Arial" w:hAnsi="Arial" w:cs="Arial"/>
          <w:color w:val="000000"/>
        </w:rPr>
        <w:t>Definir e implementar los controles que sean necesarios para que se lleven a cabo las diferentes actividades del proceso contable de forma adecuada.</w:t>
      </w:r>
    </w:p>
    <w:p w:rsidR="00E01523" w:rsidRPr="00E01523" w:rsidRDefault="00E01523" w:rsidP="00E01523">
      <w:pPr>
        <w:pStyle w:val="Prrafodelista"/>
        <w:rPr>
          <w:rFonts w:ascii="Arial" w:hAnsi="Arial" w:cs="Arial"/>
          <w:color w:val="000000"/>
        </w:rPr>
      </w:pPr>
    </w:p>
    <w:p w:rsidR="00B50257" w:rsidRDefault="00B50257" w:rsidP="00B50257">
      <w:pPr>
        <w:pStyle w:val="Prrafodelista"/>
        <w:numPr>
          <w:ilvl w:val="0"/>
          <w:numId w:val="6"/>
        </w:numPr>
        <w:jc w:val="both"/>
        <w:rPr>
          <w:rFonts w:ascii="Arial" w:hAnsi="Arial" w:cs="Arial"/>
          <w:color w:val="000000"/>
        </w:rPr>
      </w:pPr>
      <w:r w:rsidRPr="00B50257">
        <w:rPr>
          <w:rFonts w:ascii="Arial" w:hAnsi="Arial" w:cs="Arial"/>
          <w:color w:val="000000"/>
        </w:rPr>
        <w:t>Garantizar la generación y difusión de información financiera uniforme, necesaria para el cumplimiento de los objetivos de toma de decisiones, control y rendición de cuentas, de los diferentes usuarios.</w:t>
      </w:r>
    </w:p>
    <w:p w:rsidR="00B50257" w:rsidRDefault="00B50257" w:rsidP="00B50257">
      <w:pPr>
        <w:pStyle w:val="Prrafodelista"/>
        <w:numPr>
          <w:ilvl w:val="0"/>
          <w:numId w:val="6"/>
        </w:numPr>
        <w:jc w:val="both"/>
        <w:rPr>
          <w:rFonts w:ascii="Arial" w:hAnsi="Arial" w:cs="Arial"/>
          <w:color w:val="000000"/>
        </w:rPr>
      </w:pPr>
      <w:r w:rsidRPr="00B50257">
        <w:rPr>
          <w:rFonts w:ascii="Arial" w:hAnsi="Arial" w:cs="Arial"/>
          <w:color w:val="000000"/>
        </w:rPr>
        <w:lastRenderedPageBreak/>
        <w:t>Evaluar periódicamente la ejecución del proceso contable a fin de formular las acciones de mejoramiento pertinentes y verificar su cumplimiento</w:t>
      </w:r>
      <w:r>
        <w:rPr>
          <w:rFonts w:ascii="Arial" w:hAnsi="Arial" w:cs="Arial"/>
          <w:color w:val="000000"/>
        </w:rPr>
        <w:t>.</w:t>
      </w:r>
    </w:p>
    <w:p w:rsidR="00E01523" w:rsidRDefault="00E01523" w:rsidP="00E01523">
      <w:pPr>
        <w:pStyle w:val="Prrafodelista"/>
        <w:jc w:val="both"/>
        <w:rPr>
          <w:rFonts w:ascii="Arial" w:hAnsi="Arial" w:cs="Arial"/>
          <w:color w:val="000000"/>
        </w:rPr>
      </w:pPr>
    </w:p>
    <w:p w:rsidR="00B50257" w:rsidRDefault="00B50257" w:rsidP="00B50257">
      <w:pPr>
        <w:pStyle w:val="Prrafodelista"/>
        <w:numPr>
          <w:ilvl w:val="0"/>
          <w:numId w:val="6"/>
        </w:numPr>
        <w:jc w:val="both"/>
        <w:rPr>
          <w:rFonts w:ascii="Arial" w:hAnsi="Arial" w:cs="Arial"/>
          <w:color w:val="000000"/>
        </w:rPr>
      </w:pPr>
      <w:r w:rsidRPr="00B50257">
        <w:rPr>
          <w:rFonts w:ascii="Arial" w:hAnsi="Arial" w:cs="Arial"/>
          <w:color w:val="000000"/>
        </w:rPr>
        <w:t>Establecer los elementos básicos de evaluación y seguimiento permanente que deben realizar los jefes de control interno, o quien haga sus veces, respecto de la existencia y efectividad de los controles al proceso contable necesarios para optimizar la calidad de la información financiera de la entidad.</w:t>
      </w:r>
    </w:p>
    <w:p w:rsidR="00E01523" w:rsidRPr="00E01523" w:rsidRDefault="00E01523" w:rsidP="00E01523">
      <w:pPr>
        <w:pStyle w:val="Prrafodelista"/>
        <w:rPr>
          <w:rFonts w:ascii="Arial" w:hAnsi="Arial" w:cs="Arial"/>
          <w:color w:val="000000"/>
        </w:rPr>
      </w:pPr>
    </w:p>
    <w:p w:rsidR="00B50257" w:rsidRDefault="00B50257" w:rsidP="00B50257">
      <w:pPr>
        <w:pStyle w:val="Prrafodelista"/>
        <w:numPr>
          <w:ilvl w:val="0"/>
          <w:numId w:val="6"/>
        </w:numPr>
        <w:jc w:val="both"/>
        <w:rPr>
          <w:rFonts w:ascii="Arial" w:hAnsi="Arial" w:cs="Arial"/>
          <w:color w:val="000000"/>
        </w:rPr>
      </w:pPr>
      <w:r w:rsidRPr="00B50257">
        <w:rPr>
          <w:rFonts w:ascii="Arial" w:hAnsi="Arial" w:cs="Arial"/>
          <w:color w:val="000000"/>
        </w:rPr>
        <w:t>Garantizar que la operación del proceso contable cumpla las normas definidas en el marco normativo aplicable a la entidad y las diferentes disposiciones de orden constitucional, legal y regulatorio que le sean propias.</w:t>
      </w:r>
    </w:p>
    <w:p w:rsidR="00E01523" w:rsidRPr="00E01523" w:rsidRDefault="00E01523" w:rsidP="00E01523">
      <w:pPr>
        <w:pStyle w:val="Prrafodelista"/>
        <w:rPr>
          <w:rFonts w:ascii="Arial" w:hAnsi="Arial" w:cs="Arial"/>
          <w:color w:val="000000"/>
        </w:rPr>
      </w:pPr>
    </w:p>
    <w:p w:rsidR="004A613C" w:rsidRDefault="00E01523" w:rsidP="00B92784">
      <w:pPr>
        <w:numPr>
          <w:ilvl w:val="0"/>
          <w:numId w:val="1"/>
        </w:numPr>
        <w:autoSpaceDE w:val="0"/>
        <w:autoSpaceDN w:val="0"/>
        <w:adjustRightInd w:val="0"/>
        <w:spacing w:after="0" w:line="240" w:lineRule="auto"/>
        <w:jc w:val="both"/>
        <w:rPr>
          <w:rFonts w:ascii="Arial" w:hAnsi="Arial" w:cs="Arial"/>
          <w:color w:val="000000"/>
        </w:rPr>
      </w:pPr>
      <w:r>
        <w:rPr>
          <w:rFonts w:ascii="Arial" w:hAnsi="Arial" w:cs="Arial"/>
          <w:b/>
          <w:color w:val="000000"/>
        </w:rPr>
        <w:t>PO</w:t>
      </w:r>
      <w:r w:rsidR="00E25FA0">
        <w:rPr>
          <w:rFonts w:ascii="Arial" w:hAnsi="Arial" w:cs="Arial"/>
          <w:b/>
          <w:color w:val="000000"/>
        </w:rPr>
        <w:t>LITICAS CONTABLES</w:t>
      </w:r>
      <w:r w:rsidR="00B92784" w:rsidRPr="00B92784">
        <w:rPr>
          <w:rFonts w:ascii="Arial" w:hAnsi="Arial" w:cs="Arial"/>
          <w:color w:val="000000"/>
        </w:rPr>
        <w:t xml:space="preserve"> </w:t>
      </w:r>
    </w:p>
    <w:p w:rsidR="004A613C" w:rsidRDefault="004A613C" w:rsidP="004A613C">
      <w:pPr>
        <w:autoSpaceDE w:val="0"/>
        <w:autoSpaceDN w:val="0"/>
        <w:adjustRightInd w:val="0"/>
        <w:spacing w:after="0" w:line="240" w:lineRule="auto"/>
        <w:ind w:left="720"/>
        <w:jc w:val="both"/>
        <w:rPr>
          <w:rFonts w:ascii="Arial" w:hAnsi="Arial" w:cs="Arial"/>
          <w:color w:val="000000"/>
        </w:rPr>
      </w:pPr>
    </w:p>
    <w:p w:rsidR="004A613C" w:rsidRDefault="004A613C" w:rsidP="004A613C">
      <w:pPr>
        <w:autoSpaceDE w:val="0"/>
        <w:autoSpaceDN w:val="0"/>
        <w:adjustRightInd w:val="0"/>
        <w:spacing w:after="0" w:line="240" w:lineRule="auto"/>
        <w:ind w:left="720"/>
        <w:jc w:val="both"/>
        <w:rPr>
          <w:rFonts w:ascii="Arial" w:hAnsi="Arial" w:cs="Arial"/>
          <w:color w:val="000000"/>
        </w:rPr>
      </w:pPr>
      <w:r>
        <w:rPr>
          <w:rFonts w:ascii="Arial" w:hAnsi="Arial" w:cs="Arial"/>
          <w:color w:val="000000"/>
        </w:rPr>
        <w:t xml:space="preserve">En el mes de junio de 2018 se elaboró y publicó el manual de políticas contables (versión 1), el cual </w:t>
      </w:r>
      <w:r w:rsidRPr="004A613C">
        <w:rPr>
          <w:rFonts w:ascii="Arial" w:hAnsi="Arial" w:cs="Arial"/>
          <w:color w:val="000000"/>
        </w:rPr>
        <w:t>contiene métodos y prácticas establecidos por los responsables de la preparación de la información contable, donde se describen cada uno de los procedimientos del área financiera que le permitirá a las áreas involucradas dentro de la gestión contable de la Función Pública, contar con un apoyo actualizado de las actividades que deben seguirse para el proceso de identificación, registro, preparación y revelación de los Estados Financieros de conformidad con el Régimen de Contabilidad Pública.</w:t>
      </w:r>
    </w:p>
    <w:p w:rsidR="004A613C" w:rsidRDefault="004A613C" w:rsidP="004A613C">
      <w:pPr>
        <w:autoSpaceDE w:val="0"/>
        <w:autoSpaceDN w:val="0"/>
        <w:adjustRightInd w:val="0"/>
        <w:spacing w:after="0" w:line="240" w:lineRule="auto"/>
        <w:ind w:left="720"/>
        <w:jc w:val="both"/>
        <w:rPr>
          <w:rFonts w:ascii="Arial" w:hAnsi="Arial" w:cs="Arial"/>
          <w:color w:val="000000"/>
        </w:rPr>
      </w:pPr>
    </w:p>
    <w:p w:rsidR="00B92784" w:rsidRDefault="004A613C" w:rsidP="004A613C">
      <w:pPr>
        <w:autoSpaceDE w:val="0"/>
        <w:autoSpaceDN w:val="0"/>
        <w:adjustRightInd w:val="0"/>
        <w:spacing w:after="0" w:line="240" w:lineRule="auto"/>
        <w:ind w:left="720"/>
        <w:jc w:val="both"/>
        <w:rPr>
          <w:rFonts w:ascii="Arial" w:hAnsi="Arial" w:cs="Arial"/>
          <w:color w:val="000000"/>
        </w:rPr>
      </w:pPr>
      <w:r>
        <w:rPr>
          <w:rFonts w:ascii="Arial" w:hAnsi="Arial" w:cs="Arial"/>
          <w:color w:val="000000"/>
        </w:rPr>
        <w:t>Así mismo e</w:t>
      </w:r>
      <w:r w:rsidR="00B92784" w:rsidRPr="00B92784">
        <w:rPr>
          <w:rFonts w:ascii="Arial" w:hAnsi="Arial" w:cs="Arial"/>
          <w:color w:val="000000"/>
        </w:rPr>
        <w:t>n el mes de agosto de 2017, se public</w:t>
      </w:r>
      <w:r w:rsidR="0009272F">
        <w:rPr>
          <w:rFonts w:ascii="Arial" w:hAnsi="Arial" w:cs="Arial"/>
          <w:color w:val="000000"/>
        </w:rPr>
        <w:t>ó</w:t>
      </w:r>
      <w:r w:rsidR="00B92784" w:rsidRPr="00B92784">
        <w:rPr>
          <w:rFonts w:ascii="Arial" w:hAnsi="Arial" w:cs="Arial"/>
          <w:color w:val="000000"/>
        </w:rPr>
        <w:t xml:space="preserve"> a través del Sistema Integrado de Gestión</w:t>
      </w:r>
      <w:r w:rsidR="004D60F1">
        <w:rPr>
          <w:rFonts w:ascii="Arial" w:hAnsi="Arial" w:cs="Arial"/>
          <w:color w:val="000000"/>
        </w:rPr>
        <w:t xml:space="preserve"> - SIG</w:t>
      </w:r>
      <w:r w:rsidR="00B92784" w:rsidRPr="00B92784">
        <w:rPr>
          <w:rFonts w:ascii="Arial" w:hAnsi="Arial" w:cs="Arial"/>
          <w:color w:val="000000"/>
        </w:rPr>
        <w:t xml:space="preserve"> de Función Pública</w:t>
      </w:r>
      <w:r>
        <w:rPr>
          <w:rFonts w:ascii="Arial" w:hAnsi="Arial" w:cs="Arial"/>
          <w:color w:val="000000"/>
        </w:rPr>
        <w:t>,</w:t>
      </w:r>
      <w:r w:rsidR="00B92784" w:rsidRPr="00B92784">
        <w:rPr>
          <w:rFonts w:ascii="Arial" w:hAnsi="Arial" w:cs="Arial"/>
          <w:color w:val="000000"/>
        </w:rPr>
        <w:t xml:space="preserve"> las políticas de operación del Proceso de Gestión de Recursos - Subproceso Gestión Financiera (versión 3).</w:t>
      </w:r>
    </w:p>
    <w:p w:rsidR="00BC4D84" w:rsidRDefault="00BC4D84" w:rsidP="00BC4D84">
      <w:pPr>
        <w:autoSpaceDE w:val="0"/>
        <w:autoSpaceDN w:val="0"/>
        <w:adjustRightInd w:val="0"/>
        <w:spacing w:after="0" w:line="240" w:lineRule="auto"/>
        <w:jc w:val="both"/>
        <w:rPr>
          <w:rFonts w:ascii="Arial" w:hAnsi="Arial" w:cs="Arial"/>
          <w:color w:val="000000"/>
        </w:rPr>
      </w:pPr>
    </w:p>
    <w:p w:rsidR="00731CA7" w:rsidRDefault="004A613C" w:rsidP="00261C6D">
      <w:pPr>
        <w:autoSpaceDE w:val="0"/>
        <w:autoSpaceDN w:val="0"/>
        <w:adjustRightInd w:val="0"/>
        <w:spacing w:after="0" w:line="240" w:lineRule="auto"/>
        <w:ind w:left="705"/>
        <w:jc w:val="both"/>
        <w:rPr>
          <w:rFonts w:ascii="Arial" w:hAnsi="Arial" w:cs="Arial"/>
          <w:i/>
          <w:color w:val="000000"/>
        </w:rPr>
      </w:pPr>
      <w:r>
        <w:rPr>
          <w:rFonts w:ascii="Arial" w:hAnsi="Arial" w:cs="Arial"/>
          <w:color w:val="000000"/>
        </w:rPr>
        <w:t xml:space="preserve">Lo anterior en cumplimiento de la </w:t>
      </w:r>
      <w:r w:rsidRPr="004A613C">
        <w:rPr>
          <w:rFonts w:ascii="Arial" w:hAnsi="Arial" w:cs="Arial"/>
          <w:color w:val="000000"/>
        </w:rPr>
        <w:t xml:space="preserve">Resolución 193 de 2016, </w:t>
      </w:r>
      <w:r>
        <w:rPr>
          <w:rFonts w:ascii="Arial" w:hAnsi="Arial" w:cs="Arial"/>
          <w:color w:val="000000"/>
        </w:rPr>
        <w:t xml:space="preserve">la cual </w:t>
      </w:r>
      <w:r w:rsidRPr="004A613C">
        <w:rPr>
          <w:rFonts w:ascii="Arial" w:hAnsi="Arial" w:cs="Arial"/>
          <w:color w:val="000000"/>
        </w:rPr>
        <w:t>indica: “</w:t>
      </w:r>
      <w:r w:rsidRPr="004A613C">
        <w:rPr>
          <w:rFonts w:ascii="Arial" w:hAnsi="Arial" w:cs="Arial"/>
          <w:i/>
          <w:color w:val="000000"/>
        </w:rPr>
        <w:t>También, se deberán elaborar manuales donde se describan las diferentes formas en que las entidades desarrollan las actividades contables y se asignen las responsabilidades y compromisos a quienes las ejecutan directamente. Los manuales que se elaboren deberán permanecer actualizados en cada una de las dependencias que corresponda, para que cumplan con el propósito de informar adecuadamente a sus usuarios directos.” (p. 17)</w:t>
      </w:r>
    </w:p>
    <w:p w:rsidR="00A63E09" w:rsidRDefault="00A63E09" w:rsidP="00261C6D">
      <w:pPr>
        <w:autoSpaceDE w:val="0"/>
        <w:autoSpaceDN w:val="0"/>
        <w:adjustRightInd w:val="0"/>
        <w:spacing w:after="0" w:line="240" w:lineRule="auto"/>
        <w:ind w:left="705"/>
        <w:jc w:val="both"/>
        <w:rPr>
          <w:rFonts w:ascii="Arial" w:hAnsi="Arial" w:cs="Arial"/>
          <w:i/>
          <w:color w:val="000000"/>
        </w:rPr>
      </w:pPr>
    </w:p>
    <w:p w:rsidR="00A63E09" w:rsidRDefault="00A63E09" w:rsidP="00261C6D">
      <w:pPr>
        <w:autoSpaceDE w:val="0"/>
        <w:autoSpaceDN w:val="0"/>
        <w:adjustRightInd w:val="0"/>
        <w:spacing w:after="0" w:line="240" w:lineRule="auto"/>
        <w:ind w:left="705"/>
        <w:jc w:val="both"/>
        <w:rPr>
          <w:rFonts w:ascii="Arial" w:hAnsi="Arial" w:cs="Arial"/>
          <w:color w:val="000000"/>
        </w:rPr>
      </w:pPr>
      <w:r>
        <w:rPr>
          <w:rFonts w:ascii="Arial" w:hAnsi="Arial" w:cs="Arial"/>
          <w:color w:val="000000"/>
        </w:rPr>
        <w:t>Teniendo en cuenta l</w:t>
      </w:r>
      <w:r w:rsidR="00E01523">
        <w:rPr>
          <w:rFonts w:ascii="Arial" w:hAnsi="Arial" w:cs="Arial"/>
          <w:color w:val="000000"/>
        </w:rPr>
        <w:t>o</w:t>
      </w:r>
      <w:r>
        <w:rPr>
          <w:rFonts w:ascii="Arial" w:hAnsi="Arial" w:cs="Arial"/>
          <w:color w:val="000000"/>
        </w:rPr>
        <w:t xml:space="preserve"> </w:t>
      </w:r>
      <w:r w:rsidR="0008268F">
        <w:rPr>
          <w:rFonts w:ascii="Arial" w:hAnsi="Arial" w:cs="Arial"/>
          <w:color w:val="000000"/>
        </w:rPr>
        <w:t>defini</w:t>
      </w:r>
      <w:r w:rsidR="00E01523">
        <w:rPr>
          <w:rFonts w:ascii="Arial" w:hAnsi="Arial" w:cs="Arial"/>
          <w:color w:val="000000"/>
        </w:rPr>
        <w:t>do</w:t>
      </w:r>
      <w:r w:rsidR="0008268F">
        <w:rPr>
          <w:rFonts w:ascii="Arial" w:hAnsi="Arial" w:cs="Arial"/>
          <w:color w:val="000000"/>
        </w:rPr>
        <w:t xml:space="preserve"> </w:t>
      </w:r>
      <w:r w:rsidR="00E01523">
        <w:rPr>
          <w:rFonts w:ascii="Arial" w:hAnsi="Arial" w:cs="Arial"/>
          <w:color w:val="000000"/>
        </w:rPr>
        <w:t>en e</w:t>
      </w:r>
      <w:r>
        <w:rPr>
          <w:rFonts w:ascii="Arial" w:hAnsi="Arial" w:cs="Arial"/>
          <w:color w:val="000000"/>
        </w:rPr>
        <w:t xml:space="preserve">l </w:t>
      </w:r>
      <w:r w:rsidR="0008268F">
        <w:rPr>
          <w:rFonts w:ascii="Arial" w:hAnsi="Arial" w:cs="Arial"/>
          <w:color w:val="000000"/>
        </w:rPr>
        <w:t>M</w:t>
      </w:r>
      <w:r>
        <w:rPr>
          <w:rFonts w:ascii="Arial" w:hAnsi="Arial" w:cs="Arial"/>
          <w:color w:val="000000"/>
        </w:rPr>
        <w:t xml:space="preserve">anual de </w:t>
      </w:r>
      <w:r w:rsidR="0008268F">
        <w:rPr>
          <w:rFonts w:ascii="Arial" w:hAnsi="Arial" w:cs="Arial"/>
          <w:color w:val="000000"/>
        </w:rPr>
        <w:t>P</w:t>
      </w:r>
      <w:r>
        <w:rPr>
          <w:rFonts w:ascii="Arial" w:hAnsi="Arial" w:cs="Arial"/>
          <w:color w:val="000000"/>
        </w:rPr>
        <w:t xml:space="preserve">olíticas </w:t>
      </w:r>
      <w:r w:rsidR="0008268F">
        <w:rPr>
          <w:rFonts w:ascii="Arial" w:hAnsi="Arial" w:cs="Arial"/>
          <w:color w:val="000000"/>
        </w:rPr>
        <w:t>C</w:t>
      </w:r>
      <w:r>
        <w:rPr>
          <w:rFonts w:ascii="Arial" w:hAnsi="Arial" w:cs="Arial"/>
          <w:color w:val="000000"/>
        </w:rPr>
        <w:t xml:space="preserve">ontables y </w:t>
      </w:r>
      <w:r w:rsidR="00E01523">
        <w:rPr>
          <w:rFonts w:ascii="Arial" w:hAnsi="Arial" w:cs="Arial"/>
          <w:color w:val="000000"/>
        </w:rPr>
        <w:t xml:space="preserve">en </w:t>
      </w:r>
      <w:r>
        <w:rPr>
          <w:rFonts w:ascii="Arial" w:hAnsi="Arial" w:cs="Arial"/>
          <w:color w:val="000000"/>
        </w:rPr>
        <w:t xml:space="preserve">las </w:t>
      </w:r>
      <w:r w:rsidR="0008268F">
        <w:rPr>
          <w:rFonts w:ascii="Arial" w:hAnsi="Arial" w:cs="Arial"/>
          <w:color w:val="000000"/>
        </w:rPr>
        <w:t>P</w:t>
      </w:r>
      <w:r>
        <w:rPr>
          <w:rFonts w:ascii="Arial" w:hAnsi="Arial" w:cs="Arial"/>
          <w:color w:val="000000"/>
        </w:rPr>
        <w:t xml:space="preserve">olíticas de </w:t>
      </w:r>
      <w:r w:rsidR="0008268F">
        <w:rPr>
          <w:rFonts w:ascii="Arial" w:hAnsi="Arial" w:cs="Arial"/>
          <w:color w:val="000000"/>
        </w:rPr>
        <w:t>O</w:t>
      </w:r>
      <w:r>
        <w:rPr>
          <w:rFonts w:ascii="Arial" w:hAnsi="Arial" w:cs="Arial"/>
          <w:color w:val="000000"/>
        </w:rPr>
        <w:t xml:space="preserve">peración del </w:t>
      </w:r>
      <w:r w:rsidR="0008268F">
        <w:rPr>
          <w:rFonts w:ascii="Arial" w:hAnsi="Arial" w:cs="Arial"/>
          <w:color w:val="000000"/>
        </w:rPr>
        <w:t>P</w:t>
      </w:r>
      <w:r>
        <w:rPr>
          <w:rFonts w:ascii="Arial" w:hAnsi="Arial" w:cs="Arial"/>
          <w:color w:val="000000"/>
        </w:rPr>
        <w:t>roceso de Gestión de Recursos,</w:t>
      </w:r>
      <w:r w:rsidR="00E01523">
        <w:rPr>
          <w:rFonts w:ascii="Arial" w:hAnsi="Arial" w:cs="Arial"/>
          <w:color w:val="000000"/>
        </w:rPr>
        <w:t xml:space="preserve"> </w:t>
      </w:r>
      <w:r>
        <w:rPr>
          <w:rFonts w:ascii="Arial" w:hAnsi="Arial" w:cs="Arial"/>
          <w:color w:val="000000"/>
        </w:rPr>
        <w:t xml:space="preserve">se </w:t>
      </w:r>
      <w:r w:rsidR="00E01523">
        <w:rPr>
          <w:rFonts w:ascii="Arial" w:hAnsi="Arial" w:cs="Arial"/>
          <w:color w:val="000000"/>
        </w:rPr>
        <w:t>evaluaron las siguientes</w:t>
      </w:r>
      <w:r>
        <w:rPr>
          <w:rFonts w:ascii="Arial" w:hAnsi="Arial" w:cs="Arial"/>
          <w:color w:val="000000"/>
        </w:rPr>
        <w:t xml:space="preserve"> </w:t>
      </w:r>
      <w:r w:rsidR="0008268F">
        <w:rPr>
          <w:rFonts w:ascii="Arial" w:hAnsi="Arial" w:cs="Arial"/>
          <w:color w:val="000000"/>
        </w:rPr>
        <w:t>políticas, con el fin de verificar si las mismas son aplicadas en el desarrollo del proceso contable:</w:t>
      </w:r>
    </w:p>
    <w:p w:rsidR="00BC4D84" w:rsidRDefault="00BC4D84" w:rsidP="00BC4D84">
      <w:pPr>
        <w:autoSpaceDE w:val="0"/>
        <w:autoSpaceDN w:val="0"/>
        <w:adjustRightInd w:val="0"/>
        <w:spacing w:after="0" w:line="240" w:lineRule="auto"/>
        <w:jc w:val="both"/>
        <w:rPr>
          <w:rFonts w:ascii="Arial" w:hAnsi="Arial" w:cs="Arial"/>
          <w:color w:val="000000"/>
        </w:rPr>
      </w:pPr>
    </w:p>
    <w:p w:rsidR="004A3EF8" w:rsidRPr="00E25FA0" w:rsidRDefault="004A3EF8" w:rsidP="0008268F">
      <w:pPr>
        <w:pStyle w:val="Prrafodelista"/>
        <w:numPr>
          <w:ilvl w:val="1"/>
          <w:numId w:val="1"/>
        </w:numPr>
        <w:autoSpaceDE w:val="0"/>
        <w:autoSpaceDN w:val="0"/>
        <w:adjustRightInd w:val="0"/>
        <w:spacing w:after="0" w:line="240" w:lineRule="auto"/>
        <w:jc w:val="both"/>
        <w:rPr>
          <w:rFonts w:ascii="Arial" w:hAnsi="Arial" w:cs="Arial"/>
        </w:rPr>
      </w:pPr>
      <w:r w:rsidRPr="00E25FA0">
        <w:rPr>
          <w:rFonts w:ascii="Arial" w:hAnsi="Arial" w:cs="Arial"/>
        </w:rPr>
        <w:t>POLÍTICA CONTABLE DE PROPIEDADES, PLANTA Y EQUIPO</w:t>
      </w:r>
    </w:p>
    <w:p w:rsidR="004A3EF8" w:rsidRPr="00E25FA0" w:rsidRDefault="004A3EF8" w:rsidP="00AD2FBC">
      <w:pPr>
        <w:autoSpaceDE w:val="0"/>
        <w:autoSpaceDN w:val="0"/>
        <w:adjustRightInd w:val="0"/>
        <w:spacing w:after="0" w:line="240" w:lineRule="auto"/>
        <w:ind w:left="705"/>
        <w:jc w:val="both"/>
        <w:rPr>
          <w:rFonts w:ascii="Arial" w:hAnsi="Arial" w:cs="Arial"/>
        </w:rPr>
      </w:pPr>
    </w:p>
    <w:p w:rsidR="004A3EF8" w:rsidRDefault="004A3EF8" w:rsidP="00AD2FBC">
      <w:pPr>
        <w:autoSpaceDE w:val="0"/>
        <w:autoSpaceDN w:val="0"/>
        <w:adjustRightInd w:val="0"/>
        <w:spacing w:after="0" w:line="240" w:lineRule="auto"/>
        <w:ind w:left="705"/>
        <w:jc w:val="both"/>
        <w:rPr>
          <w:rFonts w:ascii="Arial" w:hAnsi="Arial" w:cs="Arial"/>
        </w:rPr>
      </w:pPr>
      <w:r w:rsidRPr="00E25FA0">
        <w:rPr>
          <w:rFonts w:ascii="Arial" w:hAnsi="Arial" w:cs="Arial"/>
        </w:rPr>
        <w:t>Alcance</w:t>
      </w:r>
      <w:r w:rsidR="007D1009" w:rsidRPr="00E25FA0">
        <w:rPr>
          <w:rFonts w:ascii="Arial" w:hAnsi="Arial" w:cs="Arial"/>
        </w:rPr>
        <w:t xml:space="preserve">: </w:t>
      </w:r>
      <w:r w:rsidRPr="00E25FA0">
        <w:rPr>
          <w:rFonts w:ascii="Arial" w:hAnsi="Arial" w:cs="Arial"/>
        </w:rPr>
        <w:t xml:space="preserve">La presente política contable debe ser aplicada por las partes involucradas en la gestión, administración, custodia, identificación, clasificación, medición inicial, registro, valuación, registro de ajustes, presentación y revelación de las propiedades, planta y equipo y debe ser considerada como un complemento del Marco Normativo para Entidades de Gobierno emitido por la CGN. </w:t>
      </w:r>
    </w:p>
    <w:p w:rsidR="005402B1" w:rsidRPr="00E25FA0" w:rsidRDefault="005402B1" w:rsidP="00AD2FBC">
      <w:pPr>
        <w:autoSpaceDE w:val="0"/>
        <w:autoSpaceDN w:val="0"/>
        <w:adjustRightInd w:val="0"/>
        <w:spacing w:after="0" w:line="240" w:lineRule="auto"/>
        <w:ind w:left="705"/>
        <w:jc w:val="both"/>
        <w:rPr>
          <w:rFonts w:ascii="Arial" w:hAnsi="Arial" w:cs="Arial"/>
        </w:rPr>
      </w:pPr>
    </w:p>
    <w:p w:rsidR="004A3EF8" w:rsidRDefault="004A3EF8" w:rsidP="00AD2FBC">
      <w:pPr>
        <w:autoSpaceDE w:val="0"/>
        <w:autoSpaceDN w:val="0"/>
        <w:adjustRightInd w:val="0"/>
        <w:spacing w:after="0" w:line="240" w:lineRule="auto"/>
        <w:ind w:left="705"/>
        <w:jc w:val="both"/>
        <w:rPr>
          <w:rFonts w:ascii="Arial" w:hAnsi="Arial" w:cs="Arial"/>
        </w:rPr>
      </w:pPr>
      <w:r w:rsidRPr="00E25FA0">
        <w:rPr>
          <w:rFonts w:ascii="Arial" w:hAnsi="Arial" w:cs="Arial"/>
        </w:rPr>
        <w:lastRenderedPageBreak/>
        <w:t xml:space="preserve">Esta política se aplica a todos los elementos que satisfacen la definición de las propiedades, planta y equipo y que superaron el umbral materialidad definido por el Comité Técnico de Sostenibilidad Contable. Los elementos que no superaron el umbral cuantitativo de materialidad y que no fueron catalogados de forma expresa por el Comité Técnico de Sostenibilidad Contable como materiales por su naturaleza, deben reconocerse como un gasto en el resultado del periodo. </w:t>
      </w:r>
    </w:p>
    <w:p w:rsidR="005402B1" w:rsidRPr="00E25FA0" w:rsidRDefault="005402B1" w:rsidP="00AD2FBC">
      <w:pPr>
        <w:autoSpaceDE w:val="0"/>
        <w:autoSpaceDN w:val="0"/>
        <w:adjustRightInd w:val="0"/>
        <w:spacing w:after="0" w:line="240" w:lineRule="auto"/>
        <w:ind w:left="705"/>
        <w:jc w:val="both"/>
        <w:rPr>
          <w:rFonts w:ascii="Arial" w:hAnsi="Arial" w:cs="Arial"/>
        </w:rPr>
      </w:pPr>
    </w:p>
    <w:p w:rsidR="004A3EF8" w:rsidRPr="00E25FA0" w:rsidRDefault="004A3EF8" w:rsidP="00AD2FBC">
      <w:pPr>
        <w:autoSpaceDE w:val="0"/>
        <w:autoSpaceDN w:val="0"/>
        <w:adjustRightInd w:val="0"/>
        <w:spacing w:after="0" w:line="240" w:lineRule="auto"/>
        <w:ind w:left="705"/>
        <w:jc w:val="both"/>
        <w:rPr>
          <w:rFonts w:ascii="Arial" w:hAnsi="Arial" w:cs="Arial"/>
          <w:color w:val="FF0000"/>
        </w:rPr>
      </w:pPr>
      <w:r w:rsidRPr="00E25FA0">
        <w:rPr>
          <w:rFonts w:ascii="Arial" w:hAnsi="Arial" w:cs="Arial"/>
        </w:rPr>
        <w:t>El criterio de materialidad seleccionado deberá ser revisado por lo menos al final del periodo contable, dejando como constancia el acta del Comité Técnico de Sostenibilidad Contable, incluso si finalmente no se llegase a modificar el criterio.</w:t>
      </w:r>
    </w:p>
    <w:p w:rsidR="007D1009" w:rsidRPr="00E25FA0" w:rsidRDefault="007D1009" w:rsidP="00AD2FBC">
      <w:pPr>
        <w:autoSpaceDE w:val="0"/>
        <w:autoSpaceDN w:val="0"/>
        <w:adjustRightInd w:val="0"/>
        <w:spacing w:after="0" w:line="240" w:lineRule="auto"/>
        <w:ind w:left="705"/>
        <w:jc w:val="both"/>
        <w:rPr>
          <w:rFonts w:ascii="Arial" w:hAnsi="Arial" w:cs="Arial"/>
        </w:rPr>
      </w:pPr>
    </w:p>
    <w:p w:rsidR="004A3EF8" w:rsidRDefault="00E25FA0" w:rsidP="00AD2FBC">
      <w:pPr>
        <w:autoSpaceDE w:val="0"/>
        <w:autoSpaceDN w:val="0"/>
        <w:adjustRightInd w:val="0"/>
        <w:spacing w:after="0" w:line="240" w:lineRule="auto"/>
        <w:ind w:left="705"/>
        <w:jc w:val="both"/>
        <w:rPr>
          <w:rFonts w:ascii="Arial" w:hAnsi="Arial" w:cs="Arial"/>
        </w:rPr>
      </w:pPr>
      <w:r w:rsidRPr="00E25FA0">
        <w:rPr>
          <w:rFonts w:ascii="Arial" w:hAnsi="Arial" w:cs="Arial"/>
        </w:rPr>
        <w:t>Reconocimiento: Se</w:t>
      </w:r>
      <w:r w:rsidR="004A3EF8" w:rsidRPr="00E25FA0">
        <w:rPr>
          <w:rFonts w:ascii="Arial" w:hAnsi="Arial" w:cs="Arial"/>
        </w:rPr>
        <w:t xml:space="preserve"> reconocen como propiedades, planta y equipo, todos los bienes tangibles empleados por Función Pública para llevar a cabo las funciones misionales y administrativas encomendadas desde su creación. Estos bienes se caracterizan porque no se esperan comercializar o entregarlos a un tercero mediante una transacción con o sin contraprestación en el curso de las actividades ordinarias de la entidad y se prevé usarlos por más de un periodo contable. </w:t>
      </w:r>
    </w:p>
    <w:p w:rsidR="005402B1" w:rsidRPr="00E25FA0" w:rsidRDefault="005402B1" w:rsidP="00AD2FBC">
      <w:pPr>
        <w:autoSpaceDE w:val="0"/>
        <w:autoSpaceDN w:val="0"/>
        <w:adjustRightInd w:val="0"/>
        <w:spacing w:after="0" w:line="240" w:lineRule="auto"/>
        <w:ind w:left="705"/>
        <w:jc w:val="both"/>
        <w:rPr>
          <w:rFonts w:ascii="Arial" w:hAnsi="Arial" w:cs="Arial"/>
        </w:rPr>
      </w:pPr>
    </w:p>
    <w:p w:rsidR="004A3EF8" w:rsidRPr="00E25FA0" w:rsidRDefault="004A3EF8" w:rsidP="007D1009">
      <w:pPr>
        <w:autoSpaceDE w:val="0"/>
        <w:autoSpaceDN w:val="0"/>
        <w:adjustRightInd w:val="0"/>
        <w:spacing w:after="0" w:line="240" w:lineRule="auto"/>
        <w:ind w:left="705"/>
        <w:jc w:val="both"/>
        <w:rPr>
          <w:rFonts w:ascii="Arial" w:hAnsi="Arial" w:cs="Arial"/>
        </w:rPr>
      </w:pPr>
      <w:r w:rsidRPr="00E25FA0">
        <w:rPr>
          <w:rFonts w:ascii="Arial" w:hAnsi="Arial" w:cs="Arial"/>
        </w:rPr>
        <w:t>Los terrenos sobre los que se construyan las propiedades, planta y equipo se reconocen por separado. Previo al reconocimiento de un elemento como propiedad, planta y equipo, Función Pública verifica que el recurso cumpla con la definición de los activos prevista en el Marco conceptual para la preparación y presentación de información financiera de las entidades de gobierno, es decir que se trate de un recurso controlado por Función Pública producto de un suceso pasado, del cual se espere obtener un potencial de servicio</w:t>
      </w:r>
      <w:r w:rsidR="007D1009" w:rsidRPr="00E25FA0">
        <w:rPr>
          <w:rFonts w:ascii="Arial" w:hAnsi="Arial" w:cs="Arial"/>
        </w:rPr>
        <w:t>...</w:t>
      </w:r>
    </w:p>
    <w:p w:rsidR="007D1009" w:rsidRDefault="007D1009" w:rsidP="007D1009">
      <w:pPr>
        <w:autoSpaceDE w:val="0"/>
        <w:autoSpaceDN w:val="0"/>
        <w:adjustRightInd w:val="0"/>
        <w:spacing w:after="0" w:line="240" w:lineRule="auto"/>
        <w:ind w:left="705"/>
        <w:jc w:val="both"/>
        <w:rPr>
          <w:rFonts w:ascii="Arial" w:hAnsi="Arial" w:cs="Arial"/>
          <w:color w:val="FF0000"/>
        </w:rPr>
      </w:pPr>
    </w:p>
    <w:p w:rsidR="00FC7861" w:rsidRPr="00EB6FF1" w:rsidRDefault="007D1009" w:rsidP="00AD2FBC">
      <w:pPr>
        <w:autoSpaceDE w:val="0"/>
        <w:autoSpaceDN w:val="0"/>
        <w:adjustRightInd w:val="0"/>
        <w:spacing w:after="0" w:line="240" w:lineRule="auto"/>
        <w:ind w:left="705"/>
        <w:jc w:val="both"/>
        <w:rPr>
          <w:rFonts w:ascii="Arial" w:hAnsi="Arial" w:cs="Arial"/>
        </w:rPr>
      </w:pPr>
      <w:r w:rsidRPr="00EB6FF1">
        <w:rPr>
          <w:rFonts w:ascii="Arial" w:hAnsi="Arial" w:cs="Arial"/>
        </w:rPr>
        <w:t xml:space="preserve">Con el fin de </w:t>
      </w:r>
      <w:r w:rsidR="0009452D" w:rsidRPr="00EB6FF1">
        <w:rPr>
          <w:rFonts w:ascii="Arial" w:hAnsi="Arial" w:cs="Arial"/>
        </w:rPr>
        <w:t xml:space="preserve">dar cumplimiento a esta política, mediante registro de reunión del </w:t>
      </w:r>
      <w:r w:rsidR="005A6FAC" w:rsidRPr="00EB6FF1">
        <w:rPr>
          <w:rFonts w:ascii="Arial" w:hAnsi="Arial" w:cs="Arial"/>
        </w:rPr>
        <w:t>Comité Técnico</w:t>
      </w:r>
      <w:r w:rsidRPr="00EB6FF1">
        <w:rPr>
          <w:rFonts w:ascii="Arial" w:hAnsi="Arial" w:cs="Arial"/>
        </w:rPr>
        <w:t xml:space="preserve"> de Sostenibilidad </w:t>
      </w:r>
      <w:r w:rsidR="009F185B" w:rsidRPr="00EB6FF1">
        <w:rPr>
          <w:rFonts w:ascii="Arial" w:hAnsi="Arial" w:cs="Arial"/>
        </w:rPr>
        <w:t>Contable de</w:t>
      </w:r>
      <w:r w:rsidR="0009452D" w:rsidRPr="00EB6FF1">
        <w:rPr>
          <w:rFonts w:ascii="Arial" w:hAnsi="Arial" w:cs="Arial"/>
        </w:rPr>
        <w:t xml:space="preserve"> fecha 21 de diciembre de 2018, </w:t>
      </w:r>
      <w:r w:rsidRPr="00EB6FF1">
        <w:rPr>
          <w:rFonts w:ascii="Arial" w:hAnsi="Arial" w:cs="Arial"/>
        </w:rPr>
        <w:t xml:space="preserve">se </w:t>
      </w:r>
      <w:r w:rsidR="0009452D" w:rsidRPr="00EB6FF1">
        <w:rPr>
          <w:rFonts w:ascii="Arial" w:hAnsi="Arial" w:cs="Arial"/>
        </w:rPr>
        <w:t xml:space="preserve">aprobó </w:t>
      </w:r>
      <w:r w:rsidR="00FC7861" w:rsidRPr="00EB6FF1">
        <w:rPr>
          <w:rFonts w:ascii="Arial" w:hAnsi="Arial" w:cs="Arial"/>
        </w:rPr>
        <w:t xml:space="preserve">el </w:t>
      </w:r>
      <w:r w:rsidR="0009452D" w:rsidRPr="00EB6FF1">
        <w:rPr>
          <w:rFonts w:ascii="Arial" w:hAnsi="Arial" w:cs="Arial"/>
        </w:rPr>
        <w:t xml:space="preserve">nuevo </w:t>
      </w:r>
      <w:r w:rsidR="00FC7861" w:rsidRPr="00EB6FF1">
        <w:rPr>
          <w:rFonts w:ascii="Arial" w:hAnsi="Arial" w:cs="Arial"/>
        </w:rPr>
        <w:t>umbral de materialidad</w:t>
      </w:r>
      <w:r w:rsidR="0009452D" w:rsidRPr="00EB6FF1">
        <w:rPr>
          <w:rFonts w:ascii="Arial" w:hAnsi="Arial" w:cs="Arial"/>
        </w:rPr>
        <w:t xml:space="preserve"> para </w:t>
      </w:r>
      <w:r w:rsidR="005A6FAC" w:rsidRPr="00EB6FF1">
        <w:rPr>
          <w:rFonts w:ascii="Arial" w:hAnsi="Arial" w:cs="Arial"/>
        </w:rPr>
        <w:t>algunos bienes.</w:t>
      </w:r>
    </w:p>
    <w:p w:rsidR="007D1009" w:rsidRPr="00EB6FF1" w:rsidRDefault="007D1009" w:rsidP="00AD2FBC">
      <w:pPr>
        <w:autoSpaceDE w:val="0"/>
        <w:autoSpaceDN w:val="0"/>
        <w:adjustRightInd w:val="0"/>
        <w:spacing w:after="0" w:line="240" w:lineRule="auto"/>
        <w:ind w:left="705"/>
        <w:jc w:val="both"/>
        <w:rPr>
          <w:rFonts w:ascii="Arial" w:hAnsi="Arial" w:cs="Arial"/>
        </w:rPr>
      </w:pPr>
    </w:p>
    <w:p w:rsidR="00FC7861" w:rsidRPr="00E25FA0" w:rsidRDefault="0009452D" w:rsidP="00FC7861">
      <w:pPr>
        <w:ind w:left="705"/>
        <w:jc w:val="both"/>
        <w:rPr>
          <w:rFonts w:ascii="Arial" w:eastAsia="Times New Roman" w:hAnsi="Arial" w:cs="Arial"/>
          <w:color w:val="000000"/>
          <w:lang w:eastAsia="es-ES"/>
        </w:rPr>
      </w:pPr>
      <w:r>
        <w:rPr>
          <w:rFonts w:ascii="Arial" w:hAnsi="Arial" w:cs="Arial"/>
        </w:rPr>
        <w:t>A sí, mismo, m</w:t>
      </w:r>
      <w:r w:rsidR="00FC7861" w:rsidRPr="00E25FA0">
        <w:rPr>
          <w:rFonts w:ascii="Arial" w:hAnsi="Arial" w:cs="Arial"/>
        </w:rPr>
        <w:t>ediante Resolución No.1262 del 31 de diciembre de 2018,</w:t>
      </w:r>
      <w:r w:rsidR="00FC7861" w:rsidRPr="00E25FA0">
        <w:rPr>
          <w:rFonts w:ascii="Arial" w:eastAsia="Times New Roman" w:hAnsi="Arial" w:cs="Arial"/>
          <w:lang w:eastAsia="es-ES"/>
        </w:rPr>
        <w:t xml:space="preserve"> se ordenó la baja de los </w:t>
      </w:r>
      <w:r w:rsidR="00FC7861" w:rsidRPr="00E25FA0">
        <w:rPr>
          <w:rFonts w:ascii="Arial" w:eastAsia="Times New Roman" w:hAnsi="Arial" w:cs="Times New Roman"/>
          <w:lang w:eastAsia="es-ES"/>
        </w:rPr>
        <w:t>activos fijos, elementos de control, intangibles y elementos de consumo del Departamento</w:t>
      </w:r>
      <w:r w:rsidR="00FC7861" w:rsidRPr="00E25FA0">
        <w:rPr>
          <w:rFonts w:ascii="Arial" w:eastAsia="Times New Roman" w:hAnsi="Arial" w:cs="Arial"/>
          <w:lang w:eastAsia="es-ES"/>
        </w:rPr>
        <w:t xml:space="preserve"> Administrativo de la Función Pública, por valor de </w:t>
      </w:r>
      <w:r w:rsidR="00FC7861" w:rsidRPr="00E25FA0">
        <w:rPr>
          <w:rFonts w:ascii="Arial" w:eastAsia="Times New Roman" w:hAnsi="Arial" w:cs="Arial"/>
          <w:color w:val="000000"/>
          <w:lang w:eastAsia="es-ES"/>
        </w:rPr>
        <w:t>$981.511.048,95</w:t>
      </w:r>
      <w:r w:rsidR="00E96E06" w:rsidRPr="00E25FA0">
        <w:rPr>
          <w:rFonts w:ascii="Arial" w:eastAsia="Times New Roman" w:hAnsi="Arial" w:cs="Arial"/>
          <w:color w:val="000000"/>
          <w:lang w:eastAsia="es-ES"/>
        </w:rPr>
        <w:t xml:space="preserve"> de los cuales fueron contabilizados $925.791.065.15, descritos</w:t>
      </w:r>
      <w:r w:rsidR="00FC7861" w:rsidRPr="00E25FA0">
        <w:rPr>
          <w:rFonts w:ascii="Arial" w:eastAsia="Times New Roman" w:hAnsi="Arial" w:cs="Arial"/>
          <w:color w:val="000000"/>
          <w:lang w:eastAsia="es-ES"/>
        </w:rPr>
        <w:t xml:space="preserve"> a continuación:</w:t>
      </w:r>
    </w:p>
    <w:tbl>
      <w:tblPr>
        <w:tblW w:w="8376" w:type="dxa"/>
        <w:tblInd w:w="721" w:type="dxa"/>
        <w:tblCellMar>
          <w:left w:w="0" w:type="dxa"/>
          <w:right w:w="0" w:type="dxa"/>
        </w:tblCellMar>
        <w:tblLook w:val="04A0" w:firstRow="1" w:lastRow="0" w:firstColumn="1" w:lastColumn="0" w:noHBand="0" w:noVBand="1"/>
      </w:tblPr>
      <w:tblGrid>
        <w:gridCol w:w="5792"/>
        <w:gridCol w:w="2584"/>
      </w:tblGrid>
      <w:tr w:rsidR="00FC7861" w:rsidRPr="00FC7861" w:rsidTr="00E96E06">
        <w:trPr>
          <w:trHeight w:val="298"/>
        </w:trPr>
        <w:tc>
          <w:tcPr>
            <w:tcW w:w="8376" w:type="dxa"/>
            <w:gridSpan w:val="2"/>
            <w:tcBorders>
              <w:top w:val="single" w:sz="8" w:space="0" w:color="auto"/>
              <w:left w:val="single" w:sz="8" w:space="0" w:color="auto"/>
              <w:bottom w:val="single" w:sz="8" w:space="0" w:color="auto"/>
              <w:right w:val="single" w:sz="8" w:space="0" w:color="auto"/>
            </w:tcBorders>
            <w:shd w:val="clear" w:color="auto" w:fill="D9D9D9"/>
            <w:noWrap/>
            <w:tcMar>
              <w:top w:w="0" w:type="dxa"/>
              <w:left w:w="70" w:type="dxa"/>
              <w:bottom w:w="0" w:type="dxa"/>
              <w:right w:w="70" w:type="dxa"/>
            </w:tcMar>
            <w:vAlign w:val="bottom"/>
            <w:hideMark/>
          </w:tcPr>
          <w:p w:rsidR="00FC7861" w:rsidRPr="00FC7861" w:rsidRDefault="00FC7861" w:rsidP="00FC7861">
            <w:pPr>
              <w:spacing w:after="0" w:line="240" w:lineRule="auto"/>
              <w:jc w:val="center"/>
              <w:rPr>
                <w:rFonts w:ascii="Calibri" w:eastAsia="Times New Roman" w:hAnsi="Calibri" w:cs="Times New Roman"/>
                <w:b/>
                <w:bCs/>
                <w:color w:val="000000"/>
                <w:sz w:val="16"/>
                <w:szCs w:val="16"/>
                <w:lang w:eastAsia="es-CO"/>
              </w:rPr>
            </w:pPr>
            <w:r w:rsidRPr="00FC7861">
              <w:rPr>
                <w:rFonts w:ascii="Arial" w:eastAsia="Times New Roman" w:hAnsi="Arial" w:cs="Times New Roman"/>
                <w:b/>
                <w:bCs/>
                <w:color w:val="000000"/>
                <w:sz w:val="16"/>
                <w:szCs w:val="16"/>
                <w:lang w:eastAsia="es-CO"/>
              </w:rPr>
              <w:t>ACTIVOS FIJOS</w:t>
            </w:r>
          </w:p>
        </w:tc>
      </w:tr>
      <w:tr w:rsidR="00FC7861" w:rsidRPr="00FC7861" w:rsidTr="00FD3364">
        <w:trPr>
          <w:trHeight w:val="239"/>
        </w:trPr>
        <w:tc>
          <w:tcPr>
            <w:tcW w:w="5792" w:type="dxa"/>
            <w:tcBorders>
              <w:top w:val="nil"/>
              <w:left w:val="single" w:sz="8" w:space="0" w:color="auto"/>
              <w:bottom w:val="single" w:sz="8" w:space="0" w:color="auto"/>
              <w:right w:val="single" w:sz="8" w:space="0" w:color="auto"/>
            </w:tcBorders>
            <w:shd w:val="clear" w:color="auto" w:fill="FFFFFF"/>
            <w:noWrap/>
            <w:tcMar>
              <w:top w:w="0" w:type="dxa"/>
              <w:left w:w="70" w:type="dxa"/>
              <w:bottom w:w="0" w:type="dxa"/>
              <w:right w:w="70" w:type="dxa"/>
            </w:tcMar>
            <w:hideMark/>
          </w:tcPr>
          <w:p w:rsidR="00FC7861" w:rsidRPr="00FC7861" w:rsidRDefault="00FC7861" w:rsidP="00FC7861">
            <w:pPr>
              <w:spacing w:after="0" w:line="240" w:lineRule="auto"/>
              <w:rPr>
                <w:rFonts w:ascii="Arial" w:eastAsia="Times New Roman" w:hAnsi="Arial" w:cs="Times New Roman"/>
                <w:color w:val="000000"/>
                <w:sz w:val="16"/>
                <w:szCs w:val="16"/>
                <w:lang w:eastAsia="es-CO"/>
              </w:rPr>
            </w:pPr>
            <w:r w:rsidRPr="00FC7861">
              <w:rPr>
                <w:rFonts w:ascii="Arial" w:eastAsia="Times New Roman" w:hAnsi="Arial" w:cs="Times New Roman"/>
                <w:color w:val="000000"/>
                <w:sz w:val="16"/>
                <w:szCs w:val="16"/>
                <w:lang w:eastAsia="es-CO"/>
              </w:rPr>
              <w:t xml:space="preserve">EQUIPO DE CAFETERÍA - 96M </w:t>
            </w:r>
          </w:p>
        </w:tc>
        <w:tc>
          <w:tcPr>
            <w:tcW w:w="2584"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bottom"/>
            <w:hideMark/>
          </w:tcPr>
          <w:p w:rsidR="00FC7861" w:rsidRPr="00FC7861" w:rsidRDefault="00FC7861" w:rsidP="00FC7861">
            <w:pPr>
              <w:spacing w:after="0" w:line="240" w:lineRule="auto"/>
              <w:jc w:val="right"/>
              <w:rPr>
                <w:rFonts w:ascii="Arial" w:eastAsia="Times New Roman" w:hAnsi="Arial" w:cs="Times New Roman"/>
                <w:color w:val="000000"/>
                <w:sz w:val="16"/>
                <w:szCs w:val="16"/>
                <w:lang w:eastAsia="es-CO"/>
              </w:rPr>
            </w:pPr>
            <w:r w:rsidRPr="00FC7861">
              <w:rPr>
                <w:rFonts w:ascii="Arial" w:eastAsia="Times New Roman" w:hAnsi="Arial" w:cs="Times New Roman"/>
                <w:color w:val="000000"/>
                <w:sz w:val="16"/>
                <w:szCs w:val="16"/>
                <w:lang w:eastAsia="es-CO"/>
              </w:rPr>
              <w:t>$6.964.346,00</w:t>
            </w:r>
          </w:p>
        </w:tc>
      </w:tr>
      <w:tr w:rsidR="00FC7861" w:rsidRPr="00FC7861" w:rsidTr="00FD3364">
        <w:trPr>
          <w:trHeight w:val="200"/>
        </w:trPr>
        <w:tc>
          <w:tcPr>
            <w:tcW w:w="5792" w:type="dxa"/>
            <w:tcBorders>
              <w:top w:val="nil"/>
              <w:left w:val="single" w:sz="8" w:space="0" w:color="auto"/>
              <w:bottom w:val="single" w:sz="8" w:space="0" w:color="auto"/>
              <w:right w:val="single" w:sz="8" w:space="0" w:color="auto"/>
            </w:tcBorders>
            <w:shd w:val="clear" w:color="auto" w:fill="FFFFFF"/>
            <w:noWrap/>
            <w:tcMar>
              <w:top w:w="0" w:type="dxa"/>
              <w:left w:w="70" w:type="dxa"/>
              <w:bottom w:w="0" w:type="dxa"/>
              <w:right w:w="70" w:type="dxa"/>
            </w:tcMar>
            <w:hideMark/>
          </w:tcPr>
          <w:p w:rsidR="00FC7861" w:rsidRPr="00FC7861" w:rsidRDefault="00FC7861" w:rsidP="00FC7861">
            <w:pPr>
              <w:spacing w:after="0" w:line="240" w:lineRule="auto"/>
              <w:rPr>
                <w:rFonts w:ascii="Arial" w:eastAsia="Times New Roman" w:hAnsi="Arial" w:cs="Times New Roman"/>
                <w:color w:val="000000"/>
                <w:sz w:val="16"/>
                <w:szCs w:val="16"/>
                <w:lang w:eastAsia="es-CO"/>
              </w:rPr>
            </w:pPr>
            <w:r w:rsidRPr="00FC7861">
              <w:rPr>
                <w:rFonts w:ascii="Arial" w:eastAsia="Times New Roman" w:hAnsi="Arial" w:cs="Times New Roman"/>
                <w:color w:val="000000"/>
                <w:sz w:val="16"/>
                <w:szCs w:val="16"/>
                <w:lang w:eastAsia="es-CO"/>
              </w:rPr>
              <w:t xml:space="preserve">EQUIPO DE COMPUTACIÓN </w:t>
            </w:r>
          </w:p>
        </w:tc>
        <w:tc>
          <w:tcPr>
            <w:tcW w:w="2584"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bottom"/>
            <w:hideMark/>
          </w:tcPr>
          <w:p w:rsidR="00FC7861" w:rsidRPr="00FC7861" w:rsidRDefault="00FC7861" w:rsidP="00FC7861">
            <w:pPr>
              <w:spacing w:after="0" w:line="240" w:lineRule="auto"/>
              <w:jc w:val="right"/>
              <w:rPr>
                <w:rFonts w:ascii="Arial" w:eastAsia="Times New Roman" w:hAnsi="Arial" w:cs="Times New Roman"/>
                <w:color w:val="000000"/>
                <w:sz w:val="16"/>
                <w:szCs w:val="16"/>
                <w:lang w:eastAsia="es-CO"/>
              </w:rPr>
            </w:pPr>
            <w:r w:rsidRPr="00FC7861">
              <w:rPr>
                <w:rFonts w:ascii="Arial" w:eastAsia="Times New Roman" w:hAnsi="Arial" w:cs="Times New Roman"/>
                <w:color w:val="000000"/>
                <w:sz w:val="16"/>
                <w:szCs w:val="16"/>
                <w:lang w:eastAsia="es-CO"/>
              </w:rPr>
              <w:t>$471.734.353,01</w:t>
            </w:r>
          </w:p>
        </w:tc>
      </w:tr>
      <w:tr w:rsidR="00FC7861" w:rsidRPr="00FC7861" w:rsidTr="00FD3364">
        <w:trPr>
          <w:trHeight w:val="298"/>
        </w:trPr>
        <w:tc>
          <w:tcPr>
            <w:tcW w:w="5792" w:type="dxa"/>
            <w:tcBorders>
              <w:top w:val="nil"/>
              <w:left w:val="single" w:sz="8" w:space="0" w:color="auto"/>
              <w:bottom w:val="single" w:sz="8" w:space="0" w:color="auto"/>
              <w:right w:val="single" w:sz="8" w:space="0" w:color="auto"/>
            </w:tcBorders>
            <w:shd w:val="clear" w:color="auto" w:fill="FFFFFF"/>
            <w:noWrap/>
            <w:tcMar>
              <w:top w:w="0" w:type="dxa"/>
              <w:left w:w="70" w:type="dxa"/>
              <w:bottom w:w="0" w:type="dxa"/>
              <w:right w:w="70" w:type="dxa"/>
            </w:tcMar>
            <w:hideMark/>
          </w:tcPr>
          <w:p w:rsidR="00FC7861" w:rsidRPr="00FC7861" w:rsidRDefault="00FC7861" w:rsidP="00FC7861">
            <w:pPr>
              <w:spacing w:after="0" w:line="240" w:lineRule="auto"/>
              <w:rPr>
                <w:rFonts w:ascii="Arial" w:eastAsia="Times New Roman" w:hAnsi="Arial" w:cs="Times New Roman"/>
                <w:color w:val="000000"/>
                <w:sz w:val="16"/>
                <w:szCs w:val="16"/>
                <w:lang w:eastAsia="es-CO"/>
              </w:rPr>
            </w:pPr>
            <w:r w:rsidRPr="00FC7861">
              <w:rPr>
                <w:rFonts w:ascii="Arial" w:eastAsia="Times New Roman" w:hAnsi="Arial" w:cs="Times New Roman"/>
                <w:color w:val="000000"/>
                <w:sz w:val="16"/>
                <w:szCs w:val="16"/>
                <w:lang w:eastAsia="es-CO"/>
              </w:rPr>
              <w:t xml:space="preserve">EQUIPO DE COMUNICACIÓN - 60 M </w:t>
            </w:r>
          </w:p>
        </w:tc>
        <w:tc>
          <w:tcPr>
            <w:tcW w:w="2584"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bottom"/>
            <w:hideMark/>
          </w:tcPr>
          <w:p w:rsidR="00FC7861" w:rsidRPr="00FC7861" w:rsidRDefault="00FC7861" w:rsidP="00FC7861">
            <w:pPr>
              <w:spacing w:after="0" w:line="240" w:lineRule="auto"/>
              <w:jc w:val="right"/>
              <w:rPr>
                <w:rFonts w:ascii="Arial" w:eastAsia="Times New Roman" w:hAnsi="Arial" w:cs="Times New Roman"/>
                <w:color w:val="000000"/>
                <w:sz w:val="16"/>
                <w:szCs w:val="16"/>
                <w:lang w:eastAsia="es-CO"/>
              </w:rPr>
            </w:pPr>
            <w:r w:rsidRPr="00FC7861">
              <w:rPr>
                <w:rFonts w:ascii="Arial" w:eastAsia="Times New Roman" w:hAnsi="Arial" w:cs="Times New Roman"/>
                <w:color w:val="000000"/>
                <w:sz w:val="16"/>
                <w:szCs w:val="16"/>
                <w:lang w:eastAsia="es-CO"/>
              </w:rPr>
              <w:t>$1.419.000,00</w:t>
            </w:r>
          </w:p>
        </w:tc>
      </w:tr>
      <w:tr w:rsidR="00FC7861" w:rsidRPr="00FC7861" w:rsidTr="00FD3364">
        <w:trPr>
          <w:trHeight w:val="126"/>
        </w:trPr>
        <w:tc>
          <w:tcPr>
            <w:tcW w:w="5792" w:type="dxa"/>
            <w:tcBorders>
              <w:top w:val="nil"/>
              <w:left w:val="single" w:sz="8" w:space="0" w:color="auto"/>
              <w:bottom w:val="single" w:sz="8" w:space="0" w:color="auto"/>
              <w:right w:val="single" w:sz="8" w:space="0" w:color="auto"/>
            </w:tcBorders>
            <w:shd w:val="clear" w:color="auto" w:fill="FFFFFF"/>
            <w:noWrap/>
            <w:tcMar>
              <w:top w:w="0" w:type="dxa"/>
              <w:left w:w="70" w:type="dxa"/>
              <w:bottom w:w="0" w:type="dxa"/>
              <w:right w:w="70" w:type="dxa"/>
            </w:tcMar>
            <w:hideMark/>
          </w:tcPr>
          <w:p w:rsidR="00FC7861" w:rsidRPr="00FC7861" w:rsidRDefault="00FC7861" w:rsidP="00FC7861">
            <w:pPr>
              <w:spacing w:after="0" w:line="240" w:lineRule="auto"/>
              <w:rPr>
                <w:rFonts w:ascii="Arial" w:eastAsia="Times New Roman" w:hAnsi="Arial" w:cs="Times New Roman"/>
                <w:color w:val="000000"/>
                <w:sz w:val="16"/>
                <w:szCs w:val="16"/>
                <w:lang w:eastAsia="es-CO"/>
              </w:rPr>
            </w:pPr>
            <w:r w:rsidRPr="00FC7861">
              <w:rPr>
                <w:rFonts w:ascii="Arial" w:eastAsia="Times New Roman" w:hAnsi="Arial" w:cs="Times New Roman"/>
                <w:color w:val="000000"/>
                <w:sz w:val="16"/>
                <w:szCs w:val="16"/>
                <w:lang w:eastAsia="es-CO"/>
              </w:rPr>
              <w:t xml:space="preserve">MUEBLES Y ENSERES </w:t>
            </w:r>
          </w:p>
        </w:tc>
        <w:tc>
          <w:tcPr>
            <w:tcW w:w="2584"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bottom"/>
            <w:hideMark/>
          </w:tcPr>
          <w:p w:rsidR="00FC7861" w:rsidRPr="00FC7861" w:rsidRDefault="00FC7861" w:rsidP="00FC7861">
            <w:pPr>
              <w:spacing w:after="0" w:line="240" w:lineRule="auto"/>
              <w:jc w:val="right"/>
              <w:rPr>
                <w:rFonts w:ascii="Arial" w:eastAsia="Times New Roman" w:hAnsi="Arial" w:cs="Times New Roman"/>
                <w:color w:val="000000"/>
                <w:sz w:val="16"/>
                <w:szCs w:val="16"/>
                <w:lang w:eastAsia="es-CO"/>
              </w:rPr>
            </w:pPr>
            <w:r w:rsidRPr="00FC7861">
              <w:rPr>
                <w:rFonts w:ascii="Arial" w:eastAsia="Times New Roman" w:hAnsi="Arial" w:cs="Times New Roman"/>
                <w:color w:val="000000"/>
                <w:sz w:val="16"/>
                <w:szCs w:val="16"/>
                <w:lang w:eastAsia="es-CO"/>
              </w:rPr>
              <w:t>$9.927.967,75</w:t>
            </w:r>
          </w:p>
        </w:tc>
      </w:tr>
      <w:tr w:rsidR="00FC7861" w:rsidRPr="00FC7861" w:rsidTr="00FD3364">
        <w:trPr>
          <w:trHeight w:val="298"/>
        </w:trPr>
        <w:tc>
          <w:tcPr>
            <w:tcW w:w="5792"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bottom"/>
            <w:hideMark/>
          </w:tcPr>
          <w:p w:rsidR="00FC7861" w:rsidRPr="00FC7861" w:rsidRDefault="00FC7861" w:rsidP="00FC7861">
            <w:pPr>
              <w:spacing w:after="0" w:line="240" w:lineRule="auto"/>
              <w:rPr>
                <w:rFonts w:ascii="Arial" w:eastAsia="Times New Roman" w:hAnsi="Arial" w:cs="Times New Roman"/>
                <w:color w:val="000000"/>
                <w:sz w:val="16"/>
                <w:szCs w:val="16"/>
                <w:lang w:eastAsia="es-CO"/>
              </w:rPr>
            </w:pPr>
            <w:r w:rsidRPr="00FC7861">
              <w:rPr>
                <w:rFonts w:ascii="Arial" w:eastAsia="Times New Roman" w:hAnsi="Arial" w:cs="Times New Roman"/>
                <w:color w:val="000000"/>
                <w:sz w:val="16"/>
                <w:szCs w:val="16"/>
                <w:lang w:eastAsia="es-CO"/>
              </w:rPr>
              <w:t xml:space="preserve">LICENCIA </w:t>
            </w:r>
          </w:p>
        </w:tc>
        <w:tc>
          <w:tcPr>
            <w:tcW w:w="2584"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bottom"/>
            <w:hideMark/>
          </w:tcPr>
          <w:p w:rsidR="00FC7861" w:rsidRPr="00FC7861" w:rsidRDefault="00FC7861" w:rsidP="00FC7861">
            <w:pPr>
              <w:spacing w:after="0" w:line="240" w:lineRule="auto"/>
              <w:jc w:val="right"/>
              <w:rPr>
                <w:rFonts w:ascii="Arial" w:eastAsia="Times New Roman" w:hAnsi="Arial" w:cs="Times New Roman"/>
                <w:color w:val="000000"/>
                <w:sz w:val="16"/>
                <w:szCs w:val="16"/>
                <w:lang w:eastAsia="es-CO"/>
              </w:rPr>
            </w:pPr>
            <w:r w:rsidRPr="00FC7861">
              <w:rPr>
                <w:rFonts w:ascii="Arial" w:eastAsia="Times New Roman" w:hAnsi="Arial" w:cs="Times New Roman"/>
                <w:color w:val="000000"/>
                <w:sz w:val="16"/>
                <w:szCs w:val="16"/>
                <w:lang w:eastAsia="es-CO"/>
              </w:rPr>
              <w:t>$435.745.398,39</w:t>
            </w:r>
          </w:p>
        </w:tc>
      </w:tr>
      <w:tr w:rsidR="00FC7861" w:rsidRPr="00FC7861" w:rsidTr="00FD3364">
        <w:trPr>
          <w:trHeight w:val="298"/>
        </w:trPr>
        <w:tc>
          <w:tcPr>
            <w:tcW w:w="5792" w:type="dxa"/>
            <w:tcBorders>
              <w:top w:val="nil"/>
              <w:left w:val="single" w:sz="8" w:space="0" w:color="auto"/>
              <w:bottom w:val="single" w:sz="8" w:space="0" w:color="auto"/>
              <w:right w:val="single" w:sz="8" w:space="0" w:color="auto"/>
            </w:tcBorders>
            <w:shd w:val="clear" w:color="auto" w:fill="D9D9D9"/>
            <w:noWrap/>
            <w:tcMar>
              <w:top w:w="0" w:type="dxa"/>
              <w:left w:w="70" w:type="dxa"/>
              <w:bottom w:w="0" w:type="dxa"/>
              <w:right w:w="70" w:type="dxa"/>
            </w:tcMar>
            <w:vAlign w:val="bottom"/>
            <w:hideMark/>
          </w:tcPr>
          <w:p w:rsidR="00FC7861" w:rsidRPr="00FC7861" w:rsidRDefault="00D657A9" w:rsidP="00FC7861">
            <w:pPr>
              <w:spacing w:after="0" w:line="240" w:lineRule="auto"/>
              <w:rPr>
                <w:rFonts w:ascii="Arial" w:eastAsia="Times New Roman" w:hAnsi="Arial" w:cs="Times New Roman"/>
                <w:b/>
                <w:bCs/>
                <w:color w:val="000000"/>
                <w:sz w:val="16"/>
                <w:szCs w:val="16"/>
                <w:lang w:eastAsia="es-CO"/>
              </w:rPr>
            </w:pPr>
            <w:r>
              <w:rPr>
                <w:rFonts w:ascii="Arial" w:eastAsia="Times New Roman" w:hAnsi="Arial" w:cs="Times New Roman"/>
                <w:b/>
                <w:bCs/>
                <w:color w:val="000000"/>
                <w:sz w:val="16"/>
                <w:szCs w:val="16"/>
                <w:lang w:eastAsia="es-CO"/>
              </w:rPr>
              <w:t xml:space="preserve"> </w:t>
            </w:r>
            <w:r w:rsidR="00FC7861" w:rsidRPr="00FC7861">
              <w:rPr>
                <w:rFonts w:ascii="Arial" w:eastAsia="Times New Roman" w:hAnsi="Arial" w:cs="Times New Roman"/>
                <w:b/>
                <w:bCs/>
                <w:color w:val="000000"/>
                <w:sz w:val="16"/>
                <w:szCs w:val="16"/>
                <w:lang w:eastAsia="es-CO"/>
              </w:rPr>
              <w:t xml:space="preserve">TOTAL </w:t>
            </w:r>
          </w:p>
        </w:tc>
        <w:tc>
          <w:tcPr>
            <w:tcW w:w="2584" w:type="dxa"/>
            <w:tcBorders>
              <w:top w:val="nil"/>
              <w:left w:val="nil"/>
              <w:bottom w:val="single" w:sz="8" w:space="0" w:color="auto"/>
              <w:right w:val="single" w:sz="8" w:space="0" w:color="auto"/>
            </w:tcBorders>
            <w:shd w:val="clear" w:color="auto" w:fill="D9D9D9"/>
            <w:noWrap/>
            <w:tcMar>
              <w:top w:w="0" w:type="dxa"/>
              <w:left w:w="70" w:type="dxa"/>
              <w:bottom w:w="0" w:type="dxa"/>
              <w:right w:w="70" w:type="dxa"/>
            </w:tcMar>
            <w:vAlign w:val="bottom"/>
            <w:hideMark/>
          </w:tcPr>
          <w:p w:rsidR="00FC7861" w:rsidRPr="00B55C31" w:rsidRDefault="00FC7861" w:rsidP="00FC7861">
            <w:pPr>
              <w:spacing w:after="0" w:line="240" w:lineRule="auto"/>
              <w:jc w:val="right"/>
              <w:rPr>
                <w:rFonts w:ascii="Arial" w:eastAsia="Times New Roman" w:hAnsi="Arial" w:cs="Times New Roman"/>
                <w:b/>
                <w:bCs/>
                <w:color w:val="000000"/>
                <w:sz w:val="20"/>
                <w:szCs w:val="20"/>
                <w:lang w:eastAsia="es-CO"/>
              </w:rPr>
            </w:pPr>
            <w:r w:rsidRPr="00B55C31">
              <w:rPr>
                <w:rFonts w:ascii="Arial" w:eastAsia="Times New Roman" w:hAnsi="Arial" w:cs="Times New Roman"/>
                <w:b/>
                <w:bCs/>
                <w:color w:val="000000"/>
                <w:sz w:val="20"/>
                <w:szCs w:val="20"/>
                <w:lang w:eastAsia="es-CO"/>
              </w:rPr>
              <w:t>$925.791.065,15</w:t>
            </w:r>
          </w:p>
        </w:tc>
      </w:tr>
      <w:tr w:rsidR="00FC7861" w:rsidRPr="00FC7861" w:rsidTr="00E96E06">
        <w:trPr>
          <w:trHeight w:val="136"/>
        </w:trPr>
        <w:tc>
          <w:tcPr>
            <w:tcW w:w="8376" w:type="dxa"/>
            <w:gridSpan w:val="2"/>
            <w:tcBorders>
              <w:top w:val="nil"/>
              <w:left w:val="single" w:sz="8" w:space="0" w:color="auto"/>
              <w:bottom w:val="single" w:sz="8" w:space="0" w:color="auto"/>
              <w:right w:val="single" w:sz="8" w:space="0" w:color="auto"/>
            </w:tcBorders>
            <w:shd w:val="clear" w:color="auto" w:fill="D9D9D9"/>
            <w:noWrap/>
            <w:tcMar>
              <w:top w:w="0" w:type="dxa"/>
              <w:left w:w="70" w:type="dxa"/>
              <w:bottom w:w="0" w:type="dxa"/>
              <w:right w:w="70" w:type="dxa"/>
            </w:tcMar>
            <w:vAlign w:val="bottom"/>
            <w:hideMark/>
          </w:tcPr>
          <w:p w:rsidR="00FC7861" w:rsidRPr="00FC7861" w:rsidRDefault="00FC7861" w:rsidP="00FC7861">
            <w:pPr>
              <w:spacing w:after="0" w:line="240" w:lineRule="auto"/>
              <w:jc w:val="center"/>
              <w:rPr>
                <w:rFonts w:ascii="Arial" w:eastAsia="Times New Roman" w:hAnsi="Arial" w:cs="Times New Roman"/>
                <w:b/>
                <w:bCs/>
                <w:color w:val="000000"/>
                <w:sz w:val="16"/>
                <w:szCs w:val="16"/>
                <w:lang w:eastAsia="es-CO"/>
              </w:rPr>
            </w:pPr>
            <w:r w:rsidRPr="00FC7861">
              <w:rPr>
                <w:rFonts w:ascii="Arial" w:eastAsia="Times New Roman" w:hAnsi="Arial" w:cs="Times New Roman"/>
                <w:b/>
                <w:bCs/>
                <w:color w:val="000000"/>
                <w:sz w:val="16"/>
                <w:szCs w:val="16"/>
                <w:lang w:eastAsia="es-CO"/>
              </w:rPr>
              <w:t>CONTROLABLE</w:t>
            </w:r>
          </w:p>
        </w:tc>
      </w:tr>
      <w:tr w:rsidR="00FC7861" w:rsidRPr="00FC7861" w:rsidTr="00FD3364">
        <w:trPr>
          <w:trHeight w:val="298"/>
        </w:trPr>
        <w:tc>
          <w:tcPr>
            <w:tcW w:w="5792" w:type="dxa"/>
            <w:tcBorders>
              <w:top w:val="nil"/>
              <w:left w:val="single" w:sz="8" w:space="0" w:color="auto"/>
              <w:bottom w:val="single" w:sz="8" w:space="0" w:color="auto"/>
              <w:right w:val="single" w:sz="8" w:space="0" w:color="auto"/>
            </w:tcBorders>
            <w:noWrap/>
            <w:tcMar>
              <w:top w:w="0" w:type="dxa"/>
              <w:left w:w="70" w:type="dxa"/>
              <w:bottom w:w="0" w:type="dxa"/>
              <w:right w:w="70" w:type="dxa"/>
            </w:tcMar>
            <w:hideMark/>
          </w:tcPr>
          <w:p w:rsidR="00FC7861" w:rsidRPr="00FC7861" w:rsidRDefault="00FC7861" w:rsidP="00FC7861">
            <w:pPr>
              <w:spacing w:after="0" w:line="240" w:lineRule="auto"/>
              <w:rPr>
                <w:rFonts w:ascii="Arial" w:eastAsia="Times New Roman" w:hAnsi="Arial" w:cs="Arial"/>
                <w:sz w:val="16"/>
                <w:szCs w:val="16"/>
                <w:lang w:eastAsia="es-CO"/>
              </w:rPr>
            </w:pPr>
            <w:r w:rsidRPr="00FC7861">
              <w:rPr>
                <w:rFonts w:ascii="Arial" w:eastAsia="Times New Roman" w:hAnsi="Arial" w:cs="Arial"/>
                <w:sz w:val="16"/>
                <w:szCs w:val="16"/>
                <w:lang w:eastAsia="es-CO"/>
              </w:rPr>
              <w:t>EQUIPO DE COMPUTACIÓN</w:t>
            </w:r>
          </w:p>
        </w:tc>
        <w:tc>
          <w:tcPr>
            <w:tcW w:w="2584"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bottom"/>
            <w:hideMark/>
          </w:tcPr>
          <w:p w:rsidR="00FC7861" w:rsidRPr="00FC7861" w:rsidRDefault="00FC7861" w:rsidP="00FC7861">
            <w:pPr>
              <w:spacing w:after="0" w:line="240" w:lineRule="auto"/>
              <w:jc w:val="right"/>
              <w:rPr>
                <w:rFonts w:ascii="Calibri" w:eastAsia="Times New Roman" w:hAnsi="Calibri" w:cs="Calibri"/>
                <w:color w:val="000000"/>
                <w:sz w:val="16"/>
                <w:szCs w:val="16"/>
                <w:lang w:eastAsia="es-CO"/>
              </w:rPr>
            </w:pPr>
            <w:r w:rsidRPr="00FC7861">
              <w:rPr>
                <w:rFonts w:ascii="Arial" w:eastAsia="Times New Roman" w:hAnsi="Arial" w:cs="Times New Roman"/>
                <w:color w:val="000000"/>
                <w:sz w:val="16"/>
                <w:szCs w:val="16"/>
                <w:lang w:eastAsia="es-CO"/>
              </w:rPr>
              <w:t>$4.738.040,12</w:t>
            </w:r>
          </w:p>
        </w:tc>
      </w:tr>
      <w:tr w:rsidR="00FC7861" w:rsidRPr="00FC7861" w:rsidTr="00FD3364">
        <w:trPr>
          <w:trHeight w:val="298"/>
        </w:trPr>
        <w:tc>
          <w:tcPr>
            <w:tcW w:w="5792" w:type="dxa"/>
            <w:tcBorders>
              <w:top w:val="nil"/>
              <w:left w:val="single" w:sz="8" w:space="0" w:color="auto"/>
              <w:bottom w:val="single" w:sz="8" w:space="0" w:color="auto"/>
              <w:right w:val="single" w:sz="8" w:space="0" w:color="auto"/>
            </w:tcBorders>
            <w:noWrap/>
            <w:tcMar>
              <w:top w:w="0" w:type="dxa"/>
              <w:left w:w="70" w:type="dxa"/>
              <w:bottom w:w="0" w:type="dxa"/>
              <w:right w:w="70" w:type="dxa"/>
            </w:tcMar>
            <w:hideMark/>
          </w:tcPr>
          <w:p w:rsidR="00FC7861" w:rsidRPr="00FC7861" w:rsidRDefault="00FC7861" w:rsidP="00FC7861">
            <w:pPr>
              <w:spacing w:after="0" w:line="240" w:lineRule="auto"/>
              <w:rPr>
                <w:rFonts w:ascii="Arial" w:eastAsia="Times New Roman" w:hAnsi="Arial" w:cs="Arial"/>
                <w:sz w:val="16"/>
                <w:szCs w:val="16"/>
                <w:lang w:eastAsia="es-CO"/>
              </w:rPr>
            </w:pPr>
            <w:r w:rsidRPr="00FC7861">
              <w:rPr>
                <w:rFonts w:ascii="Arial" w:eastAsia="Times New Roman" w:hAnsi="Arial" w:cs="Arial"/>
                <w:sz w:val="16"/>
                <w:szCs w:val="16"/>
                <w:lang w:eastAsia="es-CO"/>
              </w:rPr>
              <w:t>EQUIPO DE COMUNICACIÓN - 60 M</w:t>
            </w:r>
          </w:p>
        </w:tc>
        <w:tc>
          <w:tcPr>
            <w:tcW w:w="2584"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bottom"/>
            <w:hideMark/>
          </w:tcPr>
          <w:p w:rsidR="00FC7861" w:rsidRPr="00FC7861" w:rsidRDefault="00FC7861" w:rsidP="00FC7861">
            <w:pPr>
              <w:spacing w:after="0" w:line="240" w:lineRule="auto"/>
              <w:jc w:val="right"/>
              <w:rPr>
                <w:rFonts w:ascii="Calibri" w:eastAsia="Times New Roman" w:hAnsi="Calibri" w:cs="Calibri"/>
                <w:color w:val="000000"/>
                <w:sz w:val="16"/>
                <w:szCs w:val="16"/>
                <w:lang w:eastAsia="es-CO"/>
              </w:rPr>
            </w:pPr>
            <w:r w:rsidRPr="00FC7861">
              <w:rPr>
                <w:rFonts w:ascii="Arial" w:eastAsia="Times New Roman" w:hAnsi="Arial" w:cs="Times New Roman"/>
                <w:color w:val="000000"/>
                <w:sz w:val="16"/>
                <w:szCs w:val="16"/>
                <w:lang w:eastAsia="es-CO"/>
              </w:rPr>
              <w:t>$4.283.040,00</w:t>
            </w:r>
          </w:p>
        </w:tc>
      </w:tr>
      <w:tr w:rsidR="00FC7861" w:rsidRPr="00FC7861" w:rsidTr="00FD3364">
        <w:trPr>
          <w:trHeight w:val="298"/>
        </w:trPr>
        <w:tc>
          <w:tcPr>
            <w:tcW w:w="5792" w:type="dxa"/>
            <w:tcBorders>
              <w:top w:val="nil"/>
              <w:left w:val="single" w:sz="8" w:space="0" w:color="auto"/>
              <w:bottom w:val="single" w:sz="8" w:space="0" w:color="auto"/>
              <w:right w:val="single" w:sz="8" w:space="0" w:color="auto"/>
            </w:tcBorders>
            <w:noWrap/>
            <w:tcMar>
              <w:top w:w="0" w:type="dxa"/>
              <w:left w:w="70" w:type="dxa"/>
              <w:bottom w:w="0" w:type="dxa"/>
              <w:right w:w="70" w:type="dxa"/>
            </w:tcMar>
            <w:hideMark/>
          </w:tcPr>
          <w:p w:rsidR="00FC7861" w:rsidRPr="00FC7861" w:rsidRDefault="00FC7861" w:rsidP="00FC7861">
            <w:pPr>
              <w:spacing w:after="0" w:line="240" w:lineRule="auto"/>
              <w:rPr>
                <w:rFonts w:ascii="Arial" w:eastAsia="Times New Roman" w:hAnsi="Arial" w:cs="Arial"/>
                <w:sz w:val="16"/>
                <w:szCs w:val="16"/>
                <w:lang w:eastAsia="es-CO"/>
              </w:rPr>
            </w:pPr>
            <w:r w:rsidRPr="00FC7861">
              <w:rPr>
                <w:rFonts w:ascii="Arial" w:eastAsia="Times New Roman" w:hAnsi="Arial" w:cs="Arial"/>
                <w:sz w:val="16"/>
                <w:szCs w:val="16"/>
                <w:lang w:eastAsia="es-CO"/>
              </w:rPr>
              <w:t>EQUIPO Y MAQUINAS DE OFICINA</w:t>
            </w:r>
          </w:p>
        </w:tc>
        <w:tc>
          <w:tcPr>
            <w:tcW w:w="2584"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bottom"/>
            <w:hideMark/>
          </w:tcPr>
          <w:p w:rsidR="00FC7861" w:rsidRPr="00FC7861" w:rsidRDefault="00FC7861" w:rsidP="00FC7861">
            <w:pPr>
              <w:spacing w:after="0" w:line="240" w:lineRule="auto"/>
              <w:jc w:val="right"/>
              <w:rPr>
                <w:rFonts w:ascii="Calibri" w:eastAsia="Times New Roman" w:hAnsi="Calibri" w:cs="Calibri"/>
                <w:color w:val="000000"/>
                <w:sz w:val="16"/>
                <w:szCs w:val="16"/>
                <w:lang w:eastAsia="es-CO"/>
              </w:rPr>
            </w:pPr>
            <w:r w:rsidRPr="00FC7861">
              <w:rPr>
                <w:rFonts w:ascii="Arial" w:eastAsia="Times New Roman" w:hAnsi="Arial" w:cs="Times New Roman"/>
                <w:color w:val="000000"/>
                <w:sz w:val="16"/>
                <w:szCs w:val="16"/>
                <w:lang w:eastAsia="es-CO"/>
              </w:rPr>
              <w:t>$437.600,00</w:t>
            </w:r>
          </w:p>
        </w:tc>
      </w:tr>
      <w:tr w:rsidR="00FC7861" w:rsidRPr="00FC7861" w:rsidTr="00FD3364">
        <w:trPr>
          <w:trHeight w:val="298"/>
        </w:trPr>
        <w:tc>
          <w:tcPr>
            <w:tcW w:w="5792" w:type="dxa"/>
            <w:tcBorders>
              <w:top w:val="nil"/>
              <w:left w:val="single" w:sz="8" w:space="0" w:color="auto"/>
              <w:bottom w:val="single" w:sz="8" w:space="0" w:color="auto"/>
              <w:right w:val="single" w:sz="8" w:space="0" w:color="auto"/>
            </w:tcBorders>
            <w:noWrap/>
            <w:tcMar>
              <w:top w:w="0" w:type="dxa"/>
              <w:left w:w="70" w:type="dxa"/>
              <w:bottom w:w="0" w:type="dxa"/>
              <w:right w:w="70" w:type="dxa"/>
            </w:tcMar>
            <w:hideMark/>
          </w:tcPr>
          <w:p w:rsidR="00FC7861" w:rsidRPr="00FC7861" w:rsidRDefault="00FC7861" w:rsidP="00FC7861">
            <w:pPr>
              <w:spacing w:after="0" w:line="240" w:lineRule="auto"/>
              <w:rPr>
                <w:rFonts w:ascii="Arial" w:eastAsia="Times New Roman" w:hAnsi="Arial" w:cs="Arial"/>
                <w:sz w:val="16"/>
                <w:szCs w:val="16"/>
                <w:lang w:eastAsia="es-CO"/>
              </w:rPr>
            </w:pPr>
            <w:r w:rsidRPr="00FC7861">
              <w:rPr>
                <w:rFonts w:ascii="Arial" w:eastAsia="Times New Roman" w:hAnsi="Arial" w:cs="Arial"/>
                <w:sz w:val="16"/>
                <w:szCs w:val="16"/>
                <w:lang w:eastAsia="es-CO"/>
              </w:rPr>
              <w:t>HERRAMIENTAS, REPUESTOS Y ACCESORIOS - 12M</w:t>
            </w:r>
          </w:p>
        </w:tc>
        <w:tc>
          <w:tcPr>
            <w:tcW w:w="2584"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bottom"/>
            <w:hideMark/>
          </w:tcPr>
          <w:p w:rsidR="00FC7861" w:rsidRPr="00FC7861" w:rsidRDefault="00FC7861" w:rsidP="00FC7861">
            <w:pPr>
              <w:spacing w:after="0" w:line="240" w:lineRule="auto"/>
              <w:jc w:val="right"/>
              <w:rPr>
                <w:rFonts w:ascii="Calibri" w:eastAsia="Times New Roman" w:hAnsi="Calibri" w:cs="Calibri"/>
                <w:color w:val="000000"/>
                <w:sz w:val="16"/>
                <w:szCs w:val="16"/>
                <w:lang w:eastAsia="es-CO"/>
              </w:rPr>
            </w:pPr>
            <w:r w:rsidRPr="00FC7861">
              <w:rPr>
                <w:rFonts w:ascii="Arial" w:eastAsia="Times New Roman" w:hAnsi="Arial" w:cs="Times New Roman"/>
                <w:color w:val="000000"/>
                <w:sz w:val="16"/>
                <w:szCs w:val="16"/>
                <w:lang w:eastAsia="es-CO"/>
              </w:rPr>
              <w:t>$313.837,36</w:t>
            </w:r>
          </w:p>
        </w:tc>
      </w:tr>
      <w:tr w:rsidR="00FC7861" w:rsidRPr="005A71C4" w:rsidTr="00FD3364">
        <w:trPr>
          <w:trHeight w:val="298"/>
        </w:trPr>
        <w:tc>
          <w:tcPr>
            <w:tcW w:w="5792" w:type="dxa"/>
            <w:tcBorders>
              <w:top w:val="nil"/>
              <w:left w:val="single" w:sz="8" w:space="0" w:color="auto"/>
              <w:bottom w:val="single" w:sz="4" w:space="0" w:color="auto"/>
              <w:right w:val="single" w:sz="8" w:space="0" w:color="auto"/>
            </w:tcBorders>
            <w:noWrap/>
            <w:tcMar>
              <w:top w:w="0" w:type="dxa"/>
              <w:left w:w="70" w:type="dxa"/>
              <w:bottom w:w="0" w:type="dxa"/>
              <w:right w:w="70" w:type="dxa"/>
            </w:tcMar>
            <w:hideMark/>
          </w:tcPr>
          <w:p w:rsidR="00FC7861" w:rsidRPr="005A71C4" w:rsidRDefault="00FC7861" w:rsidP="00FC7861">
            <w:pPr>
              <w:spacing w:after="0" w:line="240" w:lineRule="auto"/>
              <w:rPr>
                <w:rFonts w:ascii="Arial" w:eastAsia="Times New Roman" w:hAnsi="Arial" w:cs="Arial"/>
                <w:sz w:val="14"/>
                <w:szCs w:val="14"/>
                <w:lang w:eastAsia="es-CO"/>
              </w:rPr>
            </w:pPr>
            <w:r w:rsidRPr="005A71C4">
              <w:rPr>
                <w:rFonts w:ascii="Arial" w:eastAsia="Times New Roman" w:hAnsi="Arial" w:cs="Arial"/>
                <w:sz w:val="14"/>
                <w:szCs w:val="14"/>
                <w:lang w:eastAsia="es-CO"/>
              </w:rPr>
              <w:t>MAQUINARIA Y EQUIPO DE HOTELERÍA</w:t>
            </w:r>
          </w:p>
        </w:tc>
        <w:tc>
          <w:tcPr>
            <w:tcW w:w="2584" w:type="dxa"/>
            <w:tcBorders>
              <w:top w:val="nil"/>
              <w:left w:val="nil"/>
              <w:bottom w:val="single" w:sz="4" w:space="0" w:color="auto"/>
              <w:right w:val="single" w:sz="8" w:space="0" w:color="auto"/>
            </w:tcBorders>
            <w:shd w:val="clear" w:color="auto" w:fill="FFFFFF"/>
            <w:noWrap/>
            <w:tcMar>
              <w:top w:w="0" w:type="dxa"/>
              <w:left w:w="70" w:type="dxa"/>
              <w:bottom w:w="0" w:type="dxa"/>
              <w:right w:w="70" w:type="dxa"/>
            </w:tcMar>
            <w:vAlign w:val="bottom"/>
            <w:hideMark/>
          </w:tcPr>
          <w:p w:rsidR="00FC7861" w:rsidRPr="005A71C4" w:rsidRDefault="00FC7861" w:rsidP="00FC7861">
            <w:pPr>
              <w:spacing w:after="0" w:line="240" w:lineRule="auto"/>
              <w:jc w:val="right"/>
              <w:rPr>
                <w:rFonts w:ascii="Calibri" w:eastAsia="Times New Roman" w:hAnsi="Calibri" w:cs="Calibri"/>
                <w:color w:val="000000"/>
                <w:sz w:val="14"/>
                <w:szCs w:val="14"/>
                <w:lang w:eastAsia="es-CO"/>
              </w:rPr>
            </w:pPr>
            <w:r w:rsidRPr="005A71C4">
              <w:rPr>
                <w:rFonts w:ascii="Arial" w:eastAsia="Times New Roman" w:hAnsi="Arial" w:cs="Times New Roman"/>
                <w:color w:val="000000"/>
                <w:sz w:val="14"/>
                <w:szCs w:val="14"/>
                <w:lang w:eastAsia="es-CO"/>
              </w:rPr>
              <w:t>$54.500,00</w:t>
            </w:r>
          </w:p>
        </w:tc>
      </w:tr>
      <w:tr w:rsidR="00FD3364" w:rsidRPr="00FC7861" w:rsidTr="00FD3364">
        <w:trPr>
          <w:trHeight w:val="136"/>
        </w:trPr>
        <w:tc>
          <w:tcPr>
            <w:tcW w:w="8376" w:type="dxa"/>
            <w:gridSpan w:val="2"/>
            <w:tcBorders>
              <w:top w:val="single" w:sz="4" w:space="0" w:color="auto"/>
              <w:left w:val="single" w:sz="8" w:space="0" w:color="auto"/>
              <w:bottom w:val="single" w:sz="8" w:space="0" w:color="auto"/>
              <w:right w:val="single" w:sz="8" w:space="0" w:color="auto"/>
            </w:tcBorders>
            <w:shd w:val="clear" w:color="auto" w:fill="D9D9D9"/>
            <w:noWrap/>
            <w:tcMar>
              <w:top w:w="0" w:type="dxa"/>
              <w:left w:w="70" w:type="dxa"/>
              <w:bottom w:w="0" w:type="dxa"/>
              <w:right w:w="70" w:type="dxa"/>
            </w:tcMar>
            <w:vAlign w:val="bottom"/>
            <w:hideMark/>
          </w:tcPr>
          <w:p w:rsidR="00FD3364" w:rsidRPr="00FC7861" w:rsidRDefault="00FD3364" w:rsidP="00AE4EF4">
            <w:pPr>
              <w:spacing w:after="0" w:line="240" w:lineRule="auto"/>
              <w:jc w:val="center"/>
              <w:rPr>
                <w:rFonts w:ascii="Arial" w:eastAsia="Times New Roman" w:hAnsi="Arial" w:cs="Times New Roman"/>
                <w:b/>
                <w:bCs/>
                <w:color w:val="000000"/>
                <w:sz w:val="16"/>
                <w:szCs w:val="16"/>
                <w:lang w:eastAsia="es-CO"/>
              </w:rPr>
            </w:pPr>
            <w:r w:rsidRPr="00FC7861">
              <w:rPr>
                <w:rFonts w:ascii="Arial" w:eastAsia="Times New Roman" w:hAnsi="Arial" w:cs="Times New Roman"/>
                <w:b/>
                <w:bCs/>
                <w:color w:val="000000"/>
                <w:sz w:val="16"/>
                <w:szCs w:val="16"/>
                <w:lang w:eastAsia="es-CO"/>
              </w:rPr>
              <w:lastRenderedPageBreak/>
              <w:t>CONTROLABLE</w:t>
            </w:r>
          </w:p>
        </w:tc>
      </w:tr>
      <w:tr w:rsidR="00FC7861" w:rsidRPr="00FC7861" w:rsidTr="00FD3364">
        <w:trPr>
          <w:trHeight w:val="298"/>
        </w:trPr>
        <w:tc>
          <w:tcPr>
            <w:tcW w:w="5792" w:type="dxa"/>
            <w:tcBorders>
              <w:top w:val="single" w:sz="4" w:space="0" w:color="auto"/>
              <w:left w:val="single" w:sz="8" w:space="0" w:color="auto"/>
              <w:bottom w:val="single" w:sz="8" w:space="0" w:color="auto"/>
              <w:right w:val="single" w:sz="8" w:space="0" w:color="auto"/>
            </w:tcBorders>
            <w:noWrap/>
            <w:tcMar>
              <w:top w:w="0" w:type="dxa"/>
              <w:left w:w="70" w:type="dxa"/>
              <w:bottom w:w="0" w:type="dxa"/>
              <w:right w:w="70" w:type="dxa"/>
            </w:tcMar>
            <w:hideMark/>
          </w:tcPr>
          <w:p w:rsidR="00FC7861" w:rsidRPr="00FC7861" w:rsidRDefault="00FC7861" w:rsidP="00FC7861">
            <w:pPr>
              <w:spacing w:after="0" w:line="240" w:lineRule="auto"/>
              <w:rPr>
                <w:rFonts w:ascii="Arial" w:eastAsia="Times New Roman" w:hAnsi="Arial" w:cs="Arial"/>
                <w:sz w:val="16"/>
                <w:szCs w:val="16"/>
                <w:lang w:eastAsia="es-CO"/>
              </w:rPr>
            </w:pPr>
            <w:r w:rsidRPr="00FC7861">
              <w:rPr>
                <w:rFonts w:ascii="Arial" w:eastAsia="Times New Roman" w:hAnsi="Arial" w:cs="Arial"/>
                <w:sz w:val="16"/>
                <w:szCs w:val="16"/>
                <w:lang w:eastAsia="es-CO"/>
              </w:rPr>
              <w:t>MUEBLES Y ENSERES</w:t>
            </w:r>
          </w:p>
        </w:tc>
        <w:tc>
          <w:tcPr>
            <w:tcW w:w="2584" w:type="dxa"/>
            <w:tcBorders>
              <w:top w:val="single" w:sz="4" w:space="0" w:color="auto"/>
              <w:left w:val="nil"/>
              <w:bottom w:val="single" w:sz="8" w:space="0" w:color="auto"/>
              <w:right w:val="single" w:sz="8" w:space="0" w:color="auto"/>
            </w:tcBorders>
            <w:shd w:val="clear" w:color="auto" w:fill="FFFFFF"/>
            <w:noWrap/>
            <w:tcMar>
              <w:top w:w="0" w:type="dxa"/>
              <w:left w:w="70" w:type="dxa"/>
              <w:bottom w:w="0" w:type="dxa"/>
              <w:right w:w="70" w:type="dxa"/>
            </w:tcMar>
            <w:vAlign w:val="bottom"/>
            <w:hideMark/>
          </w:tcPr>
          <w:p w:rsidR="00FC7861" w:rsidRPr="00FC7861" w:rsidRDefault="00FC7861" w:rsidP="00FC7861">
            <w:pPr>
              <w:spacing w:after="0" w:line="240" w:lineRule="auto"/>
              <w:jc w:val="right"/>
              <w:rPr>
                <w:rFonts w:ascii="Calibri" w:eastAsia="Times New Roman" w:hAnsi="Calibri" w:cs="Calibri"/>
                <w:color w:val="000000"/>
                <w:sz w:val="16"/>
                <w:szCs w:val="16"/>
                <w:lang w:eastAsia="es-CO"/>
              </w:rPr>
            </w:pPr>
            <w:r w:rsidRPr="00FC7861">
              <w:rPr>
                <w:rFonts w:ascii="Arial" w:eastAsia="Times New Roman" w:hAnsi="Arial" w:cs="Times New Roman"/>
                <w:color w:val="000000"/>
                <w:sz w:val="16"/>
                <w:szCs w:val="16"/>
                <w:lang w:eastAsia="es-CO"/>
              </w:rPr>
              <w:t>$27.792.609,19</w:t>
            </w:r>
          </w:p>
        </w:tc>
      </w:tr>
      <w:tr w:rsidR="00FC7861" w:rsidRPr="00FC7861" w:rsidTr="00FD3364">
        <w:trPr>
          <w:trHeight w:val="298"/>
        </w:trPr>
        <w:tc>
          <w:tcPr>
            <w:tcW w:w="5792" w:type="dxa"/>
            <w:tcBorders>
              <w:top w:val="nil"/>
              <w:left w:val="single" w:sz="8" w:space="0" w:color="auto"/>
              <w:bottom w:val="single" w:sz="8" w:space="0" w:color="auto"/>
              <w:right w:val="single" w:sz="8" w:space="0" w:color="auto"/>
            </w:tcBorders>
            <w:noWrap/>
            <w:tcMar>
              <w:top w:w="0" w:type="dxa"/>
              <w:left w:w="70" w:type="dxa"/>
              <w:bottom w:w="0" w:type="dxa"/>
              <w:right w:w="70" w:type="dxa"/>
            </w:tcMar>
            <w:hideMark/>
          </w:tcPr>
          <w:p w:rsidR="00FC7861" w:rsidRPr="00FC7861" w:rsidRDefault="00FC7861" w:rsidP="00FC7861">
            <w:pPr>
              <w:spacing w:after="0" w:line="240" w:lineRule="auto"/>
              <w:rPr>
                <w:rFonts w:ascii="Arial" w:eastAsia="Times New Roman" w:hAnsi="Arial" w:cs="Arial"/>
                <w:sz w:val="16"/>
                <w:szCs w:val="16"/>
                <w:lang w:eastAsia="es-CO"/>
              </w:rPr>
            </w:pPr>
            <w:r w:rsidRPr="00FC7861">
              <w:rPr>
                <w:rFonts w:ascii="Arial" w:eastAsia="Times New Roman" w:hAnsi="Arial" w:cs="Arial"/>
                <w:sz w:val="16"/>
                <w:szCs w:val="16"/>
                <w:lang w:eastAsia="es-CO"/>
              </w:rPr>
              <w:t>OTROS MUEBLES Y ENS. Y EQ. DE OFIC.</w:t>
            </w:r>
          </w:p>
        </w:tc>
        <w:tc>
          <w:tcPr>
            <w:tcW w:w="2584"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bottom"/>
            <w:hideMark/>
          </w:tcPr>
          <w:p w:rsidR="00FC7861" w:rsidRPr="00FC7861" w:rsidRDefault="00FC7861" w:rsidP="00FC7861">
            <w:pPr>
              <w:spacing w:after="0" w:line="240" w:lineRule="auto"/>
              <w:jc w:val="right"/>
              <w:rPr>
                <w:rFonts w:ascii="Calibri" w:eastAsia="Times New Roman" w:hAnsi="Calibri" w:cs="Calibri"/>
                <w:color w:val="000000"/>
                <w:sz w:val="16"/>
                <w:szCs w:val="16"/>
                <w:lang w:eastAsia="es-CO"/>
              </w:rPr>
            </w:pPr>
            <w:r w:rsidRPr="00FC7861">
              <w:rPr>
                <w:rFonts w:ascii="Arial" w:eastAsia="Times New Roman" w:hAnsi="Arial" w:cs="Times New Roman"/>
                <w:color w:val="000000"/>
                <w:sz w:val="16"/>
                <w:szCs w:val="16"/>
                <w:lang w:eastAsia="es-CO"/>
              </w:rPr>
              <w:t>$695.950,20</w:t>
            </w:r>
          </w:p>
        </w:tc>
      </w:tr>
      <w:tr w:rsidR="00FC7861" w:rsidRPr="00FC7861" w:rsidTr="00FD3364">
        <w:trPr>
          <w:trHeight w:val="298"/>
        </w:trPr>
        <w:tc>
          <w:tcPr>
            <w:tcW w:w="5792" w:type="dxa"/>
            <w:tcBorders>
              <w:top w:val="nil"/>
              <w:left w:val="single" w:sz="8" w:space="0" w:color="auto"/>
              <w:bottom w:val="single" w:sz="8" w:space="0" w:color="auto"/>
              <w:right w:val="single" w:sz="8" w:space="0" w:color="auto"/>
            </w:tcBorders>
            <w:shd w:val="clear" w:color="auto" w:fill="D9D9D9"/>
            <w:noWrap/>
            <w:tcMar>
              <w:top w:w="0" w:type="dxa"/>
              <w:left w:w="70" w:type="dxa"/>
              <w:bottom w:w="0" w:type="dxa"/>
              <w:right w:w="70" w:type="dxa"/>
            </w:tcMar>
            <w:vAlign w:val="bottom"/>
            <w:hideMark/>
          </w:tcPr>
          <w:p w:rsidR="00FC7861" w:rsidRPr="00FC7861" w:rsidRDefault="00FC7861" w:rsidP="00FC7861">
            <w:pPr>
              <w:spacing w:after="0" w:line="240" w:lineRule="auto"/>
              <w:rPr>
                <w:rFonts w:ascii="Arial" w:eastAsia="Times New Roman" w:hAnsi="Arial" w:cs="Times New Roman"/>
                <w:b/>
                <w:bCs/>
                <w:color w:val="000000"/>
                <w:sz w:val="16"/>
                <w:szCs w:val="16"/>
                <w:lang w:eastAsia="es-CO"/>
              </w:rPr>
            </w:pPr>
            <w:r w:rsidRPr="00FC7861">
              <w:rPr>
                <w:rFonts w:ascii="Arial" w:eastAsia="Times New Roman" w:hAnsi="Arial" w:cs="Times New Roman"/>
                <w:b/>
                <w:bCs/>
                <w:color w:val="000000"/>
                <w:sz w:val="16"/>
                <w:szCs w:val="16"/>
                <w:lang w:eastAsia="es-CO"/>
              </w:rPr>
              <w:t xml:space="preserve">TOTAL </w:t>
            </w:r>
          </w:p>
        </w:tc>
        <w:tc>
          <w:tcPr>
            <w:tcW w:w="2584" w:type="dxa"/>
            <w:tcBorders>
              <w:top w:val="nil"/>
              <w:left w:val="nil"/>
              <w:bottom w:val="single" w:sz="8" w:space="0" w:color="auto"/>
              <w:right w:val="single" w:sz="8" w:space="0" w:color="auto"/>
            </w:tcBorders>
            <w:shd w:val="clear" w:color="auto" w:fill="D9D9D9"/>
            <w:noWrap/>
            <w:tcMar>
              <w:top w:w="0" w:type="dxa"/>
              <w:left w:w="70" w:type="dxa"/>
              <w:bottom w:w="0" w:type="dxa"/>
              <w:right w:w="70" w:type="dxa"/>
            </w:tcMar>
            <w:vAlign w:val="bottom"/>
            <w:hideMark/>
          </w:tcPr>
          <w:p w:rsidR="00FC7861" w:rsidRPr="00FC7861" w:rsidRDefault="00FC7861" w:rsidP="00FC7861">
            <w:pPr>
              <w:spacing w:after="0" w:line="240" w:lineRule="auto"/>
              <w:jc w:val="right"/>
              <w:rPr>
                <w:rFonts w:ascii="Arial" w:eastAsia="Times New Roman" w:hAnsi="Arial" w:cs="Times New Roman"/>
                <w:b/>
                <w:bCs/>
                <w:color w:val="000000"/>
                <w:sz w:val="16"/>
                <w:szCs w:val="16"/>
                <w:lang w:eastAsia="es-CO"/>
              </w:rPr>
            </w:pPr>
            <w:r w:rsidRPr="00FC7861">
              <w:rPr>
                <w:rFonts w:ascii="Arial" w:eastAsia="Times New Roman" w:hAnsi="Arial" w:cs="Times New Roman"/>
                <w:b/>
                <w:bCs/>
                <w:color w:val="000000"/>
                <w:sz w:val="16"/>
                <w:szCs w:val="16"/>
                <w:lang w:eastAsia="es-CO"/>
              </w:rPr>
              <w:t>$38.315.576,87</w:t>
            </w:r>
          </w:p>
        </w:tc>
      </w:tr>
      <w:tr w:rsidR="00FC7861" w:rsidRPr="00D657A9" w:rsidTr="00FD3364">
        <w:trPr>
          <w:trHeight w:val="298"/>
        </w:trPr>
        <w:tc>
          <w:tcPr>
            <w:tcW w:w="5792" w:type="dxa"/>
            <w:tcBorders>
              <w:top w:val="nil"/>
              <w:left w:val="single" w:sz="8" w:space="0" w:color="auto"/>
              <w:bottom w:val="single" w:sz="8" w:space="0" w:color="auto"/>
              <w:right w:val="single" w:sz="8" w:space="0" w:color="auto"/>
            </w:tcBorders>
            <w:noWrap/>
            <w:tcMar>
              <w:top w:w="0" w:type="dxa"/>
              <w:left w:w="70" w:type="dxa"/>
              <w:bottom w:w="0" w:type="dxa"/>
              <w:right w:w="70" w:type="dxa"/>
            </w:tcMar>
            <w:hideMark/>
          </w:tcPr>
          <w:p w:rsidR="00D657A9" w:rsidRDefault="00D657A9" w:rsidP="00A667E4">
            <w:pPr>
              <w:spacing w:after="0" w:line="240" w:lineRule="auto"/>
              <w:rPr>
                <w:rFonts w:ascii="Arial" w:eastAsia="Times New Roman" w:hAnsi="Arial" w:cs="Arial"/>
                <w:sz w:val="16"/>
                <w:szCs w:val="16"/>
                <w:lang w:eastAsia="es-CO"/>
              </w:rPr>
            </w:pPr>
          </w:p>
          <w:p w:rsidR="00FC7861" w:rsidRPr="00FC7861" w:rsidRDefault="00D657A9" w:rsidP="00A667E4">
            <w:pPr>
              <w:spacing w:after="0" w:line="240" w:lineRule="auto"/>
              <w:rPr>
                <w:rFonts w:ascii="Arial" w:eastAsia="Times New Roman" w:hAnsi="Arial" w:cs="Arial"/>
                <w:sz w:val="16"/>
                <w:szCs w:val="16"/>
                <w:lang w:eastAsia="es-CO"/>
              </w:rPr>
            </w:pPr>
            <w:r>
              <w:rPr>
                <w:rFonts w:ascii="Arial" w:eastAsia="Times New Roman" w:hAnsi="Arial" w:cs="Arial"/>
                <w:sz w:val="16"/>
                <w:szCs w:val="16"/>
                <w:lang w:eastAsia="es-CO"/>
              </w:rPr>
              <w:t>MATERIALES Y SUMINISTROS</w:t>
            </w:r>
          </w:p>
        </w:tc>
        <w:tc>
          <w:tcPr>
            <w:tcW w:w="2584"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bottom"/>
            <w:hideMark/>
          </w:tcPr>
          <w:p w:rsidR="00FC7861" w:rsidRPr="00FC7861" w:rsidRDefault="00FC7861" w:rsidP="00D657A9">
            <w:pPr>
              <w:spacing w:after="0" w:line="240" w:lineRule="auto"/>
              <w:jc w:val="right"/>
              <w:rPr>
                <w:rFonts w:ascii="Arial" w:eastAsia="Times New Roman" w:hAnsi="Arial" w:cs="Times New Roman"/>
                <w:b/>
                <w:bCs/>
                <w:color w:val="000000"/>
                <w:sz w:val="16"/>
                <w:szCs w:val="16"/>
                <w:lang w:eastAsia="es-CO"/>
              </w:rPr>
            </w:pPr>
            <w:r w:rsidRPr="00FC7861">
              <w:rPr>
                <w:rFonts w:ascii="Arial" w:eastAsia="Times New Roman" w:hAnsi="Arial" w:cs="Times New Roman"/>
                <w:b/>
                <w:bCs/>
                <w:color w:val="000000"/>
                <w:sz w:val="16"/>
                <w:szCs w:val="16"/>
                <w:lang w:eastAsia="es-CO"/>
              </w:rPr>
              <w:t>$</w:t>
            </w:r>
            <w:r w:rsidR="00D657A9" w:rsidRPr="00D657A9">
              <w:rPr>
                <w:rFonts w:ascii="Arial" w:eastAsia="Times New Roman" w:hAnsi="Arial" w:cs="Times New Roman"/>
                <w:b/>
                <w:bCs/>
                <w:color w:val="000000"/>
                <w:sz w:val="16"/>
                <w:szCs w:val="16"/>
                <w:lang w:eastAsia="es-CO"/>
              </w:rPr>
              <w:t>17.404.406.93</w:t>
            </w:r>
          </w:p>
        </w:tc>
      </w:tr>
      <w:tr w:rsidR="00D657A9" w:rsidRPr="00FC7861" w:rsidTr="00FD3364">
        <w:trPr>
          <w:trHeight w:val="298"/>
        </w:trPr>
        <w:tc>
          <w:tcPr>
            <w:tcW w:w="5792" w:type="dxa"/>
            <w:tcBorders>
              <w:top w:val="nil"/>
              <w:left w:val="single" w:sz="8" w:space="0" w:color="auto"/>
              <w:bottom w:val="single" w:sz="8" w:space="0" w:color="auto"/>
              <w:right w:val="single" w:sz="8" w:space="0" w:color="auto"/>
            </w:tcBorders>
            <w:shd w:val="clear" w:color="auto" w:fill="D9D9D9"/>
            <w:noWrap/>
            <w:tcMar>
              <w:top w:w="0" w:type="dxa"/>
              <w:left w:w="70" w:type="dxa"/>
              <w:bottom w:w="0" w:type="dxa"/>
              <w:right w:w="70" w:type="dxa"/>
            </w:tcMar>
            <w:vAlign w:val="bottom"/>
            <w:hideMark/>
          </w:tcPr>
          <w:p w:rsidR="00D657A9" w:rsidRPr="00FC7861" w:rsidRDefault="00D657A9" w:rsidP="00A667E4">
            <w:pPr>
              <w:spacing w:after="0" w:line="240" w:lineRule="auto"/>
              <w:rPr>
                <w:rFonts w:ascii="Arial" w:eastAsia="Times New Roman" w:hAnsi="Arial" w:cs="Times New Roman"/>
                <w:b/>
                <w:bCs/>
                <w:color w:val="000000"/>
                <w:sz w:val="16"/>
                <w:szCs w:val="16"/>
                <w:lang w:eastAsia="es-CO"/>
              </w:rPr>
            </w:pPr>
            <w:r>
              <w:rPr>
                <w:rFonts w:ascii="Arial" w:eastAsia="Times New Roman" w:hAnsi="Arial" w:cs="Times New Roman"/>
                <w:b/>
                <w:bCs/>
                <w:color w:val="000000"/>
                <w:sz w:val="16"/>
                <w:szCs w:val="16"/>
                <w:lang w:eastAsia="es-CO"/>
              </w:rPr>
              <w:t xml:space="preserve">GRAN </w:t>
            </w:r>
            <w:r w:rsidRPr="00FC7861">
              <w:rPr>
                <w:rFonts w:ascii="Arial" w:eastAsia="Times New Roman" w:hAnsi="Arial" w:cs="Times New Roman"/>
                <w:b/>
                <w:bCs/>
                <w:color w:val="000000"/>
                <w:sz w:val="16"/>
                <w:szCs w:val="16"/>
                <w:lang w:eastAsia="es-CO"/>
              </w:rPr>
              <w:t xml:space="preserve">TOTAL </w:t>
            </w:r>
          </w:p>
        </w:tc>
        <w:tc>
          <w:tcPr>
            <w:tcW w:w="2584" w:type="dxa"/>
            <w:tcBorders>
              <w:top w:val="nil"/>
              <w:left w:val="nil"/>
              <w:bottom w:val="single" w:sz="8" w:space="0" w:color="auto"/>
              <w:right w:val="single" w:sz="8" w:space="0" w:color="auto"/>
            </w:tcBorders>
            <w:shd w:val="clear" w:color="auto" w:fill="D9D9D9"/>
            <w:noWrap/>
            <w:tcMar>
              <w:top w:w="0" w:type="dxa"/>
              <w:left w:w="70" w:type="dxa"/>
              <w:bottom w:w="0" w:type="dxa"/>
              <w:right w:w="70" w:type="dxa"/>
            </w:tcMar>
            <w:vAlign w:val="bottom"/>
            <w:hideMark/>
          </w:tcPr>
          <w:p w:rsidR="00D657A9" w:rsidRPr="00595C1F" w:rsidRDefault="00D657A9" w:rsidP="00D657A9">
            <w:pPr>
              <w:spacing w:after="0" w:line="240" w:lineRule="auto"/>
              <w:jc w:val="right"/>
              <w:rPr>
                <w:rFonts w:ascii="Arial" w:eastAsia="Times New Roman" w:hAnsi="Arial" w:cs="Times New Roman"/>
                <w:b/>
                <w:bCs/>
                <w:color w:val="000000"/>
                <w:sz w:val="18"/>
                <w:szCs w:val="18"/>
                <w:highlight w:val="yellow"/>
                <w:lang w:eastAsia="es-CO"/>
              </w:rPr>
            </w:pPr>
            <w:r w:rsidRPr="005A71C4">
              <w:rPr>
                <w:rFonts w:ascii="Arial" w:eastAsia="Times New Roman" w:hAnsi="Arial" w:cs="Times New Roman"/>
                <w:b/>
                <w:bCs/>
                <w:color w:val="000000"/>
                <w:sz w:val="18"/>
                <w:szCs w:val="18"/>
                <w:lang w:eastAsia="es-CO"/>
              </w:rPr>
              <w:t>$981.511.048.95</w:t>
            </w:r>
          </w:p>
        </w:tc>
      </w:tr>
    </w:tbl>
    <w:p w:rsidR="00FC7861" w:rsidRPr="00E96E06" w:rsidRDefault="00E96E06" w:rsidP="00FC7861">
      <w:pPr>
        <w:ind w:left="705"/>
        <w:jc w:val="both"/>
        <w:rPr>
          <w:rFonts w:ascii="Arial" w:eastAsia="Times New Roman" w:hAnsi="Arial" w:cs="Arial"/>
          <w:i/>
          <w:color w:val="000000"/>
          <w:sz w:val="16"/>
          <w:szCs w:val="16"/>
          <w:lang w:eastAsia="es-ES"/>
        </w:rPr>
      </w:pPr>
      <w:r w:rsidRPr="00E96E06">
        <w:rPr>
          <w:rFonts w:ascii="Arial" w:eastAsia="Times New Roman" w:hAnsi="Arial" w:cs="Arial"/>
          <w:i/>
          <w:color w:val="000000"/>
          <w:sz w:val="16"/>
          <w:szCs w:val="16"/>
          <w:lang w:eastAsia="es-ES"/>
        </w:rPr>
        <w:t>Fuente: Resolución 1262 de 2018</w:t>
      </w:r>
    </w:p>
    <w:p w:rsidR="007D1009" w:rsidRDefault="007D1009" w:rsidP="00AD2FBC">
      <w:pPr>
        <w:autoSpaceDE w:val="0"/>
        <w:autoSpaceDN w:val="0"/>
        <w:adjustRightInd w:val="0"/>
        <w:spacing w:after="0" w:line="240" w:lineRule="auto"/>
        <w:ind w:left="705"/>
        <w:jc w:val="both"/>
        <w:rPr>
          <w:rFonts w:ascii="Arial" w:hAnsi="Arial" w:cs="Arial"/>
          <w:color w:val="FF0000"/>
        </w:rPr>
      </w:pPr>
    </w:p>
    <w:p w:rsidR="00BD0707" w:rsidRPr="00E25FA0" w:rsidRDefault="00BD0707" w:rsidP="0008268F">
      <w:pPr>
        <w:pStyle w:val="Prrafodelista"/>
        <w:numPr>
          <w:ilvl w:val="1"/>
          <w:numId w:val="1"/>
        </w:numPr>
        <w:autoSpaceDE w:val="0"/>
        <w:autoSpaceDN w:val="0"/>
        <w:adjustRightInd w:val="0"/>
        <w:spacing w:after="0" w:line="240" w:lineRule="auto"/>
        <w:jc w:val="both"/>
        <w:rPr>
          <w:rFonts w:ascii="Arial" w:hAnsi="Arial" w:cs="Arial"/>
        </w:rPr>
      </w:pPr>
      <w:r w:rsidRPr="00E25FA0">
        <w:rPr>
          <w:rFonts w:ascii="Arial" w:hAnsi="Arial" w:cs="Arial"/>
        </w:rPr>
        <w:t>POLÍTICA CONTABLE DE ACTIVOS INTANGIBLES</w:t>
      </w:r>
    </w:p>
    <w:p w:rsidR="00BD0707" w:rsidRPr="00E25FA0" w:rsidRDefault="00BD0707" w:rsidP="00AD2FBC">
      <w:pPr>
        <w:autoSpaceDE w:val="0"/>
        <w:autoSpaceDN w:val="0"/>
        <w:adjustRightInd w:val="0"/>
        <w:spacing w:after="0" w:line="240" w:lineRule="auto"/>
        <w:ind w:left="705"/>
        <w:jc w:val="both"/>
        <w:rPr>
          <w:rFonts w:ascii="Arial" w:hAnsi="Arial" w:cs="Arial"/>
        </w:rPr>
      </w:pPr>
    </w:p>
    <w:p w:rsidR="00BD0707" w:rsidRDefault="00BD0707" w:rsidP="00AD2FBC">
      <w:pPr>
        <w:autoSpaceDE w:val="0"/>
        <w:autoSpaceDN w:val="0"/>
        <w:adjustRightInd w:val="0"/>
        <w:spacing w:after="0" w:line="240" w:lineRule="auto"/>
        <w:ind w:left="705"/>
        <w:jc w:val="both"/>
        <w:rPr>
          <w:rFonts w:ascii="Arial" w:hAnsi="Arial" w:cs="Arial"/>
        </w:rPr>
      </w:pPr>
      <w:r w:rsidRPr="00E25FA0">
        <w:rPr>
          <w:rFonts w:ascii="Arial" w:hAnsi="Arial" w:cs="Arial"/>
        </w:rPr>
        <w:t>Esta política se aplica a los activos intangibles adquiridos y a los generados internamente siempre que estos últimos provengan de una fase de desarrollo. Corresponde al Comité Técnico de Sostenibilidad Contable, definir el criterio de materialidad, a partir del cual, un elemento será reconocido como activo intangible o como gasto en el resultado del periodo. El criterio de materialidad seleccionado es revisado por lo menos al final del periodo contable, dejando como constancia el acta del Comité Técnico de Sostenibilidad Contable, incluso si finalmente no se llegase a modificar el criterio.</w:t>
      </w:r>
    </w:p>
    <w:p w:rsidR="00595C1F" w:rsidRPr="00E25FA0" w:rsidRDefault="00595C1F" w:rsidP="00AD2FBC">
      <w:pPr>
        <w:autoSpaceDE w:val="0"/>
        <w:autoSpaceDN w:val="0"/>
        <w:adjustRightInd w:val="0"/>
        <w:spacing w:after="0" w:line="240" w:lineRule="auto"/>
        <w:ind w:left="705"/>
        <w:jc w:val="both"/>
        <w:rPr>
          <w:rFonts w:ascii="Arial" w:hAnsi="Arial" w:cs="Arial"/>
        </w:rPr>
      </w:pPr>
    </w:p>
    <w:p w:rsidR="00BD0707" w:rsidRPr="00E25FA0" w:rsidRDefault="00BD0707" w:rsidP="00AD2FBC">
      <w:pPr>
        <w:autoSpaceDE w:val="0"/>
        <w:autoSpaceDN w:val="0"/>
        <w:adjustRightInd w:val="0"/>
        <w:spacing w:after="0" w:line="240" w:lineRule="auto"/>
        <w:ind w:left="705"/>
        <w:jc w:val="both"/>
        <w:rPr>
          <w:rFonts w:ascii="Arial" w:hAnsi="Arial" w:cs="Arial"/>
        </w:rPr>
      </w:pPr>
      <w:r w:rsidRPr="00E25FA0">
        <w:rPr>
          <w:rFonts w:ascii="Arial" w:hAnsi="Arial" w:cs="Arial"/>
        </w:rPr>
        <w:t>Los desembolsos relacionados con la mejora de softwares propios o licencias se reconocen como un mayor valor de los mismos, mientras que los relacionados con la actualización de conservación y corrección se reconocen como un gasto en el resultado del periodo. Corresponde a la Oficina de Tecnologías de la Información y las Comunicaciones identificar si las actualizaciones son de mejora o de conservación y corrección.</w:t>
      </w:r>
    </w:p>
    <w:p w:rsidR="007726DA" w:rsidRPr="00E25FA0" w:rsidRDefault="007726DA" w:rsidP="00AD2FBC">
      <w:pPr>
        <w:autoSpaceDE w:val="0"/>
        <w:autoSpaceDN w:val="0"/>
        <w:adjustRightInd w:val="0"/>
        <w:spacing w:after="0" w:line="240" w:lineRule="auto"/>
        <w:ind w:left="705"/>
        <w:jc w:val="both"/>
        <w:rPr>
          <w:rFonts w:ascii="Arial" w:hAnsi="Arial" w:cs="Arial"/>
          <w:color w:val="FF0000"/>
        </w:rPr>
      </w:pPr>
    </w:p>
    <w:p w:rsidR="007726DA" w:rsidRPr="00E25FA0" w:rsidRDefault="007726DA" w:rsidP="00AD2FBC">
      <w:pPr>
        <w:autoSpaceDE w:val="0"/>
        <w:autoSpaceDN w:val="0"/>
        <w:adjustRightInd w:val="0"/>
        <w:spacing w:after="0" w:line="240" w:lineRule="auto"/>
        <w:ind w:left="705"/>
        <w:jc w:val="both"/>
        <w:rPr>
          <w:rFonts w:ascii="Arial" w:hAnsi="Arial" w:cs="Arial"/>
        </w:rPr>
      </w:pPr>
      <w:r w:rsidRPr="00A75AC9">
        <w:rPr>
          <w:rFonts w:ascii="Arial" w:hAnsi="Arial" w:cs="Arial"/>
        </w:rPr>
        <w:t>Frente a esta política en el Comité Técnico de Sostenibilidad Contable, se definió el criterio de materialidad para los intangibles y mediante resolución No.</w:t>
      </w:r>
      <w:r w:rsidR="00EB6FF1" w:rsidRPr="00A75AC9">
        <w:rPr>
          <w:rFonts w:ascii="Arial" w:hAnsi="Arial" w:cs="Arial"/>
        </w:rPr>
        <w:t>1262</w:t>
      </w:r>
      <w:r w:rsidRPr="00A75AC9">
        <w:rPr>
          <w:rFonts w:ascii="Arial" w:hAnsi="Arial" w:cs="Arial"/>
        </w:rPr>
        <w:t xml:space="preserve"> de fecha </w:t>
      </w:r>
      <w:r w:rsidR="00EB6FF1" w:rsidRPr="00A75AC9">
        <w:rPr>
          <w:rFonts w:ascii="Arial" w:hAnsi="Arial" w:cs="Arial"/>
        </w:rPr>
        <w:t>31 de diciembre de 2018</w:t>
      </w:r>
      <w:r w:rsidRPr="00A75AC9">
        <w:rPr>
          <w:rFonts w:ascii="Arial" w:hAnsi="Arial" w:cs="Arial"/>
        </w:rPr>
        <w:t xml:space="preserve"> </w:t>
      </w:r>
      <w:r w:rsidRPr="00E25FA0">
        <w:rPr>
          <w:rFonts w:ascii="Arial" w:hAnsi="Arial" w:cs="Arial"/>
        </w:rPr>
        <w:t xml:space="preserve">se dieron </w:t>
      </w:r>
      <w:r w:rsidR="00E25FA0" w:rsidRPr="00E25FA0">
        <w:rPr>
          <w:rFonts w:ascii="Arial" w:hAnsi="Arial" w:cs="Arial"/>
        </w:rPr>
        <w:t xml:space="preserve">de baja </w:t>
      </w:r>
      <w:r w:rsidRPr="00E25FA0">
        <w:rPr>
          <w:rFonts w:ascii="Arial" w:hAnsi="Arial" w:cs="Arial"/>
        </w:rPr>
        <w:t>intangibles por valor de $</w:t>
      </w:r>
      <w:r w:rsidR="00E25FA0">
        <w:rPr>
          <w:rFonts w:ascii="Arial" w:hAnsi="Arial" w:cs="Arial"/>
        </w:rPr>
        <w:t>435.745.398.39, los cuales fueron debidamente contabilizados.</w:t>
      </w:r>
    </w:p>
    <w:p w:rsidR="007726DA" w:rsidRPr="00E25FA0" w:rsidRDefault="007726DA" w:rsidP="00AD2FBC">
      <w:pPr>
        <w:autoSpaceDE w:val="0"/>
        <w:autoSpaceDN w:val="0"/>
        <w:adjustRightInd w:val="0"/>
        <w:spacing w:after="0" w:line="240" w:lineRule="auto"/>
        <w:ind w:left="705"/>
        <w:jc w:val="both"/>
        <w:rPr>
          <w:rFonts w:ascii="Arial" w:hAnsi="Arial" w:cs="Arial"/>
        </w:rPr>
      </w:pPr>
    </w:p>
    <w:p w:rsidR="00BD0707" w:rsidRPr="00E25FA0" w:rsidRDefault="00C340A7" w:rsidP="0008268F">
      <w:pPr>
        <w:pStyle w:val="Prrafodelista"/>
        <w:numPr>
          <w:ilvl w:val="1"/>
          <w:numId w:val="1"/>
        </w:numPr>
        <w:autoSpaceDE w:val="0"/>
        <w:autoSpaceDN w:val="0"/>
        <w:adjustRightInd w:val="0"/>
        <w:spacing w:after="0" w:line="240" w:lineRule="auto"/>
        <w:jc w:val="both"/>
        <w:rPr>
          <w:rFonts w:ascii="Arial" w:hAnsi="Arial" w:cs="Arial"/>
        </w:rPr>
      </w:pPr>
      <w:r w:rsidRPr="00E25FA0">
        <w:rPr>
          <w:rFonts w:ascii="Arial" w:hAnsi="Arial" w:cs="Arial"/>
        </w:rPr>
        <w:t>POLÍTICA CONTABLE DE CONVENIOS O CONTRATOS INTERADMINISTRATIVOS</w:t>
      </w:r>
    </w:p>
    <w:p w:rsidR="00C340A7" w:rsidRPr="00E25FA0" w:rsidRDefault="00C340A7" w:rsidP="00AD2FBC">
      <w:pPr>
        <w:autoSpaceDE w:val="0"/>
        <w:autoSpaceDN w:val="0"/>
        <w:adjustRightInd w:val="0"/>
        <w:spacing w:after="0" w:line="240" w:lineRule="auto"/>
        <w:ind w:left="705"/>
        <w:jc w:val="both"/>
        <w:rPr>
          <w:rFonts w:ascii="Arial" w:hAnsi="Arial" w:cs="Arial"/>
          <w:color w:val="FF0000"/>
        </w:rPr>
      </w:pPr>
    </w:p>
    <w:p w:rsidR="00C340A7" w:rsidRDefault="00C340A7" w:rsidP="00AD2FBC">
      <w:pPr>
        <w:autoSpaceDE w:val="0"/>
        <w:autoSpaceDN w:val="0"/>
        <w:adjustRightInd w:val="0"/>
        <w:spacing w:after="0" w:line="240" w:lineRule="auto"/>
        <w:ind w:left="705"/>
        <w:jc w:val="both"/>
        <w:rPr>
          <w:rFonts w:ascii="Arial" w:hAnsi="Arial" w:cs="Arial"/>
        </w:rPr>
      </w:pPr>
      <w:r w:rsidRPr="00E25FA0">
        <w:rPr>
          <w:rFonts w:ascii="Arial" w:hAnsi="Arial" w:cs="Arial"/>
        </w:rPr>
        <w:t>Reconocimiento y medición</w:t>
      </w:r>
      <w:r w:rsidR="0008268F" w:rsidRPr="00E25FA0">
        <w:rPr>
          <w:rFonts w:ascii="Arial" w:hAnsi="Arial" w:cs="Arial"/>
        </w:rPr>
        <w:t>.</w:t>
      </w:r>
      <w:r w:rsidRPr="00E25FA0">
        <w:rPr>
          <w:rFonts w:ascii="Arial" w:hAnsi="Arial" w:cs="Arial"/>
        </w:rPr>
        <w:t xml:space="preserve"> En desarrollo de un convenio o contrato interadministrativo, corresponde a las entidades participantes realizar de manera integral juicios profesionales para establecer la esencia económica subyacente de la transacción, independientemente de su forma legal, evaluando para ello, entre otros aspectos, el objeto del contrato, la intención de las partes, el alcance de lo pactado y las obligaciones complementarias asumidas en cada caso, para establecer el procedimiento contable adecuado y garantizar el reconocimiento de los recursos que se deriven de este tipo de convenios o contratos. </w:t>
      </w:r>
    </w:p>
    <w:p w:rsidR="00595C1F" w:rsidRPr="00E25FA0" w:rsidRDefault="00595C1F" w:rsidP="00AD2FBC">
      <w:pPr>
        <w:autoSpaceDE w:val="0"/>
        <w:autoSpaceDN w:val="0"/>
        <w:adjustRightInd w:val="0"/>
        <w:spacing w:after="0" w:line="240" w:lineRule="auto"/>
        <w:ind w:left="705"/>
        <w:jc w:val="both"/>
        <w:rPr>
          <w:rFonts w:ascii="Arial" w:hAnsi="Arial" w:cs="Arial"/>
        </w:rPr>
      </w:pPr>
    </w:p>
    <w:p w:rsidR="00E25FA0" w:rsidRDefault="00C340A7" w:rsidP="00AD2FBC">
      <w:pPr>
        <w:autoSpaceDE w:val="0"/>
        <w:autoSpaceDN w:val="0"/>
        <w:adjustRightInd w:val="0"/>
        <w:spacing w:after="0" w:line="240" w:lineRule="auto"/>
        <w:ind w:left="705"/>
        <w:jc w:val="both"/>
        <w:rPr>
          <w:rFonts w:ascii="Arial" w:hAnsi="Arial" w:cs="Arial"/>
        </w:rPr>
      </w:pPr>
      <w:r w:rsidRPr="00E25FA0">
        <w:rPr>
          <w:rFonts w:ascii="Arial" w:hAnsi="Arial" w:cs="Arial"/>
        </w:rPr>
        <w:t xml:space="preserve">Corresponde a los supervisores que gestionan cada uno de los convenios o contratos interadministrativos junto con el Grupo de Gestión Contractual la evaluación referida en el parágrafo anterior. Con base en la evaluación efectuada, el convenio o contrato interadministrativo podría enmarcarse en uno de los siguientes casos particulares: </w:t>
      </w:r>
    </w:p>
    <w:p w:rsidR="00595C1F" w:rsidRDefault="00595C1F" w:rsidP="00AD2FBC">
      <w:pPr>
        <w:autoSpaceDE w:val="0"/>
        <w:autoSpaceDN w:val="0"/>
        <w:adjustRightInd w:val="0"/>
        <w:spacing w:after="0" w:line="240" w:lineRule="auto"/>
        <w:ind w:left="705"/>
        <w:jc w:val="both"/>
        <w:rPr>
          <w:rFonts w:ascii="Arial" w:hAnsi="Arial" w:cs="Arial"/>
        </w:rPr>
      </w:pPr>
    </w:p>
    <w:p w:rsidR="00C340A7" w:rsidRDefault="00C340A7" w:rsidP="00AD2FBC">
      <w:pPr>
        <w:autoSpaceDE w:val="0"/>
        <w:autoSpaceDN w:val="0"/>
        <w:adjustRightInd w:val="0"/>
        <w:spacing w:after="0" w:line="240" w:lineRule="auto"/>
        <w:ind w:left="705"/>
        <w:jc w:val="both"/>
        <w:rPr>
          <w:rFonts w:ascii="Arial" w:hAnsi="Arial" w:cs="Arial"/>
        </w:rPr>
      </w:pPr>
      <w:r w:rsidRPr="00E25FA0">
        <w:rPr>
          <w:rFonts w:ascii="Arial" w:hAnsi="Arial" w:cs="Arial"/>
          <w:b/>
        </w:rPr>
        <w:lastRenderedPageBreak/>
        <w:t>Convenio o contrato interadministrativo – Tipo I</w:t>
      </w:r>
      <w:r w:rsidRPr="00E25FA0">
        <w:rPr>
          <w:rFonts w:ascii="Arial" w:hAnsi="Arial" w:cs="Arial"/>
        </w:rPr>
        <w:t xml:space="preserve"> Una entidad aporta recursos para la consecución de un proyecto, y esta mantiene el control sobre los mismos, posee derecho sobre el potencial de servicio o sobre los beneficios económicos de estos y, como resultado de su aplicación, se atiende al cometido estatal de la entidad que aporta los recursos. Función Pública, en cambio, solamente presta servicios o administra los recursos. Para el caso, Función Pública registra su aporte en el convenio, tal como mano de obra, uso de las instalaciones, servicios públicos y otros, como gastos; las demás erogaciones que sean pagadas de los recursos que la otra entidad aporta para el proyecto, no son registradas por Función Pública; lo cual implica que toda ejecución de recursos conocida por Función Pública debe ser informada a la entidad aportante para que esta pueda registrar los hechos económicos correspondientes a la ejecución de sus recursos. En la medida que Función Pública no recibe los recursos en efectivo (en cuanto este es administrado por el Tesoro Nacional como se indica en la política contable de efectivo), esta entidad no registra los recursos que la otra entidad invierte en el convenio o contrato interadministrativo. </w:t>
      </w:r>
    </w:p>
    <w:p w:rsidR="00595C1F" w:rsidRPr="00E25FA0" w:rsidRDefault="00595C1F" w:rsidP="00AD2FBC">
      <w:pPr>
        <w:autoSpaceDE w:val="0"/>
        <w:autoSpaceDN w:val="0"/>
        <w:adjustRightInd w:val="0"/>
        <w:spacing w:after="0" w:line="240" w:lineRule="auto"/>
        <w:ind w:left="705"/>
        <w:jc w:val="both"/>
        <w:rPr>
          <w:rFonts w:ascii="Arial" w:hAnsi="Arial" w:cs="Arial"/>
        </w:rPr>
      </w:pPr>
    </w:p>
    <w:p w:rsidR="008D493E" w:rsidRDefault="00C340A7" w:rsidP="00AD2FBC">
      <w:pPr>
        <w:autoSpaceDE w:val="0"/>
        <w:autoSpaceDN w:val="0"/>
        <w:adjustRightInd w:val="0"/>
        <w:spacing w:after="0" w:line="240" w:lineRule="auto"/>
        <w:ind w:left="705"/>
        <w:jc w:val="both"/>
        <w:rPr>
          <w:rFonts w:ascii="Arial" w:hAnsi="Arial" w:cs="Arial"/>
        </w:rPr>
      </w:pPr>
      <w:r w:rsidRPr="00E25FA0">
        <w:rPr>
          <w:rFonts w:ascii="Arial" w:hAnsi="Arial" w:cs="Arial"/>
          <w:b/>
        </w:rPr>
        <w:t>Convenio interadministrativo – Tipo II</w:t>
      </w:r>
      <w:r w:rsidRPr="00E25FA0">
        <w:rPr>
          <w:rFonts w:ascii="Arial" w:hAnsi="Arial" w:cs="Arial"/>
        </w:rPr>
        <w:t xml:space="preserve"> Una entidad aporta recursos para la consecución de un convenio interadministrativo del cual se deriva la generación de bienes tangibles o intangibles. La entidad aportante tiene la intención de otorgar a Función Pública el control sobre los bienes desarrollados o adquiridos. Con base en lo indicado en el primer escenario (caso a) Función Pública no registra la ejecución de los recursos aportados por la otra entidad, pero sí registra los bienes tangibles o intangibles derivados de la ejecución del proyecto como un ingreso sin contraprestación siempre que sobre este bien no recaigan estipulaciones que condicionen su uso ante una eventual devolución; de ser necesario cumplir condiciones, el valor del aporte de la otra entidad en el bien recibido se registra como un pasivo según lo indicado en la política contable de ingresos sin contraprestación. </w:t>
      </w:r>
    </w:p>
    <w:p w:rsidR="008D493E" w:rsidRDefault="008D493E" w:rsidP="00AD2FBC">
      <w:pPr>
        <w:autoSpaceDE w:val="0"/>
        <w:autoSpaceDN w:val="0"/>
        <w:adjustRightInd w:val="0"/>
        <w:spacing w:after="0" w:line="240" w:lineRule="auto"/>
        <w:ind w:left="705"/>
        <w:jc w:val="both"/>
        <w:rPr>
          <w:rFonts w:ascii="Arial" w:hAnsi="Arial" w:cs="Arial"/>
        </w:rPr>
      </w:pPr>
    </w:p>
    <w:p w:rsidR="00E25FA0" w:rsidRDefault="00C340A7" w:rsidP="00AD2FBC">
      <w:pPr>
        <w:autoSpaceDE w:val="0"/>
        <w:autoSpaceDN w:val="0"/>
        <w:adjustRightInd w:val="0"/>
        <w:spacing w:after="0" w:line="240" w:lineRule="auto"/>
        <w:ind w:left="705"/>
        <w:jc w:val="both"/>
        <w:rPr>
          <w:rFonts w:ascii="Arial" w:hAnsi="Arial" w:cs="Arial"/>
        </w:rPr>
      </w:pPr>
      <w:r w:rsidRPr="00E25FA0">
        <w:rPr>
          <w:rFonts w:ascii="Arial" w:hAnsi="Arial" w:cs="Arial"/>
        </w:rPr>
        <w:t xml:space="preserve">En el caso de que Función Pública aporte recursos, también registra su aporte como activo solamente en la medida de lo que de su recurso se haya invertido para generar el nuevo bien; los recursos aportados que no cumplan esta condición se registran como gasto. Si la entidad aportante no tiene la intención de ceder a Función Pública el control de los bienes generados, el reconocimiento de los hechos económicos, obedecen a lo indicado en el primer tipo de convenio interadministrativo descrito en esta política. </w:t>
      </w:r>
    </w:p>
    <w:p w:rsidR="003F3F4E" w:rsidRDefault="003F3F4E" w:rsidP="00AD2FBC">
      <w:pPr>
        <w:autoSpaceDE w:val="0"/>
        <w:autoSpaceDN w:val="0"/>
        <w:adjustRightInd w:val="0"/>
        <w:spacing w:after="0" w:line="240" w:lineRule="auto"/>
        <w:ind w:left="705"/>
        <w:jc w:val="both"/>
        <w:rPr>
          <w:rFonts w:ascii="Arial" w:hAnsi="Arial" w:cs="Arial"/>
        </w:rPr>
      </w:pPr>
    </w:p>
    <w:p w:rsidR="00C340A7" w:rsidRDefault="00C340A7" w:rsidP="00AD2FBC">
      <w:pPr>
        <w:autoSpaceDE w:val="0"/>
        <w:autoSpaceDN w:val="0"/>
        <w:adjustRightInd w:val="0"/>
        <w:spacing w:after="0" w:line="240" w:lineRule="auto"/>
        <w:ind w:left="705"/>
        <w:jc w:val="both"/>
        <w:rPr>
          <w:rFonts w:ascii="Arial" w:hAnsi="Arial" w:cs="Arial"/>
        </w:rPr>
      </w:pPr>
      <w:r w:rsidRPr="00E25FA0">
        <w:rPr>
          <w:rFonts w:ascii="Arial" w:hAnsi="Arial" w:cs="Arial"/>
          <w:b/>
        </w:rPr>
        <w:t>Contrato interadministrativo – Tipo III</w:t>
      </w:r>
      <w:r w:rsidRPr="00E25FA0">
        <w:rPr>
          <w:rFonts w:ascii="Arial" w:hAnsi="Arial" w:cs="Arial"/>
        </w:rPr>
        <w:t xml:space="preserve"> Función Pública aporta recursos para la obtención de un bien o servicio por parte de otra entidad. En este caso Función Pública reconoce el recurso aportado como un recurso entregado en administración obedeciendo la forma jurídica de su entrega; posteriormente, reconoce la ejecución del recurso como menor valor del recurso entregado en administración y como un gasto obedeciendo a la función del mismo (en el caso de </w:t>
      </w:r>
      <w:r w:rsidR="003F3F4E">
        <w:rPr>
          <w:rFonts w:ascii="Arial" w:hAnsi="Arial" w:cs="Arial"/>
        </w:rPr>
        <w:t>o</w:t>
      </w:r>
      <w:r w:rsidRPr="00E25FA0">
        <w:rPr>
          <w:rFonts w:ascii="Arial" w:hAnsi="Arial" w:cs="Arial"/>
        </w:rPr>
        <w:t xml:space="preserve">btener un servicio) o reconoce el bien obtenido dentro de sus activos según las características del mismo. </w:t>
      </w:r>
    </w:p>
    <w:p w:rsidR="003F3F4E" w:rsidRPr="00E25FA0" w:rsidRDefault="003F3F4E" w:rsidP="00AD2FBC">
      <w:pPr>
        <w:autoSpaceDE w:val="0"/>
        <w:autoSpaceDN w:val="0"/>
        <w:adjustRightInd w:val="0"/>
        <w:spacing w:after="0" w:line="240" w:lineRule="auto"/>
        <w:ind w:left="705"/>
        <w:jc w:val="both"/>
        <w:rPr>
          <w:rFonts w:ascii="Arial" w:hAnsi="Arial" w:cs="Arial"/>
        </w:rPr>
      </w:pPr>
    </w:p>
    <w:p w:rsidR="00BD0707" w:rsidRPr="00E25FA0" w:rsidRDefault="00C340A7" w:rsidP="00AD2FBC">
      <w:pPr>
        <w:autoSpaceDE w:val="0"/>
        <w:autoSpaceDN w:val="0"/>
        <w:adjustRightInd w:val="0"/>
        <w:spacing w:after="0" w:line="240" w:lineRule="auto"/>
        <w:ind w:left="705"/>
        <w:jc w:val="both"/>
        <w:rPr>
          <w:rFonts w:ascii="Arial" w:hAnsi="Arial" w:cs="Arial"/>
        </w:rPr>
      </w:pPr>
      <w:r w:rsidRPr="00E25FA0">
        <w:rPr>
          <w:rFonts w:ascii="Arial" w:hAnsi="Arial" w:cs="Arial"/>
          <w:b/>
        </w:rPr>
        <w:t>Convenio o contrato interadministrativo – Tipo IV</w:t>
      </w:r>
      <w:r w:rsidRPr="00E25FA0">
        <w:rPr>
          <w:rFonts w:ascii="Arial" w:hAnsi="Arial" w:cs="Arial"/>
        </w:rPr>
        <w:t xml:space="preserve"> Función Pública aúna esfuerzos con otra entidad con el fin de que las partes (o una de las partes) obtengan un potencial de servicio. Para este caso, Función Pública reconoce los gastos en los que incurre para prestar el servicio pactado. Toda nueva figura </w:t>
      </w:r>
      <w:r w:rsidRPr="00E25FA0">
        <w:rPr>
          <w:rFonts w:ascii="Arial" w:hAnsi="Arial" w:cs="Arial"/>
        </w:rPr>
        <w:lastRenderedPageBreak/>
        <w:t>surgida en el marco de convenios o contratos interadministrativos será incluida en esta política de manera prospectiva. Para garantizar la adecuada clasificación, el área técnica junto con el Grupo de Gestión Contractual establecerá los parámetros que deben contener los contratos y convenios interadministrativos para efectuar su clasificación. En caso de que el convenio o contrato haya sido preparado por otra entidad, el Grupo de Gestión Contractual revisará que el documento contenga los aspectos mínimos señalados por Función Pública para lograr realizar la clasificación correspondiente. Si eventualmente el documento suministrado no contiene principales aspectos que permitan realizar la clasificación, se procederá a solicitarlos a la entidad que lo preparó, para que realice los ajustes pertinentes.</w:t>
      </w:r>
    </w:p>
    <w:p w:rsidR="00C23713" w:rsidRPr="00E25FA0" w:rsidRDefault="00C23713" w:rsidP="00AD2FBC">
      <w:pPr>
        <w:autoSpaceDE w:val="0"/>
        <w:autoSpaceDN w:val="0"/>
        <w:adjustRightInd w:val="0"/>
        <w:spacing w:after="0" w:line="240" w:lineRule="auto"/>
        <w:ind w:left="705"/>
        <w:jc w:val="both"/>
        <w:rPr>
          <w:rFonts w:ascii="Arial" w:hAnsi="Arial" w:cs="Arial"/>
        </w:rPr>
      </w:pPr>
    </w:p>
    <w:p w:rsidR="00C23713" w:rsidRPr="00E25FA0" w:rsidRDefault="00C23713" w:rsidP="00AD2FBC">
      <w:pPr>
        <w:autoSpaceDE w:val="0"/>
        <w:autoSpaceDN w:val="0"/>
        <w:adjustRightInd w:val="0"/>
        <w:spacing w:after="0" w:line="240" w:lineRule="auto"/>
        <w:ind w:left="705"/>
        <w:jc w:val="both"/>
        <w:rPr>
          <w:rFonts w:ascii="Arial" w:hAnsi="Arial" w:cs="Arial"/>
        </w:rPr>
      </w:pPr>
      <w:r w:rsidRPr="00E25FA0">
        <w:rPr>
          <w:rFonts w:ascii="Arial" w:hAnsi="Arial" w:cs="Arial"/>
        </w:rPr>
        <w:t>Con el fin de dar cumplimiento a la anterior política contable, a 31 de diciembre de 2018</w:t>
      </w:r>
      <w:r w:rsidR="00C0575E">
        <w:rPr>
          <w:rFonts w:ascii="Arial" w:hAnsi="Arial" w:cs="Arial"/>
        </w:rPr>
        <w:t xml:space="preserve"> </w:t>
      </w:r>
      <w:r w:rsidR="00F933A0">
        <w:rPr>
          <w:rFonts w:ascii="Arial" w:hAnsi="Arial" w:cs="Arial"/>
        </w:rPr>
        <w:t xml:space="preserve">se pudo observar que </w:t>
      </w:r>
      <w:r w:rsidRPr="00E25FA0">
        <w:rPr>
          <w:rFonts w:ascii="Arial" w:hAnsi="Arial" w:cs="Arial"/>
        </w:rPr>
        <w:t>en la contabilidad de función pública, se registraron los siguientes convenios</w:t>
      </w:r>
      <w:r w:rsidR="00C0575E">
        <w:rPr>
          <w:rFonts w:ascii="Arial" w:hAnsi="Arial" w:cs="Arial"/>
        </w:rPr>
        <w:t xml:space="preserve"> y contratos interadministrativo</w:t>
      </w:r>
      <w:r w:rsidRPr="00E25FA0">
        <w:rPr>
          <w:rFonts w:ascii="Arial" w:hAnsi="Arial" w:cs="Arial"/>
        </w:rPr>
        <w:t>:</w:t>
      </w:r>
    </w:p>
    <w:p w:rsidR="00C23713" w:rsidRPr="00E25FA0" w:rsidRDefault="00C23713" w:rsidP="00AD2FBC">
      <w:pPr>
        <w:autoSpaceDE w:val="0"/>
        <w:autoSpaceDN w:val="0"/>
        <w:adjustRightInd w:val="0"/>
        <w:spacing w:after="0" w:line="240" w:lineRule="auto"/>
        <w:ind w:left="705"/>
        <w:jc w:val="both"/>
        <w:rPr>
          <w:rFonts w:ascii="Arial" w:hAnsi="Arial" w:cs="Arial"/>
        </w:rPr>
      </w:pPr>
    </w:p>
    <w:p w:rsidR="00C23713" w:rsidRPr="00C0575E" w:rsidRDefault="00C23713" w:rsidP="00E7285F">
      <w:pPr>
        <w:pStyle w:val="Prrafodelista"/>
        <w:numPr>
          <w:ilvl w:val="0"/>
          <w:numId w:val="5"/>
        </w:numPr>
        <w:autoSpaceDE w:val="0"/>
        <w:autoSpaceDN w:val="0"/>
        <w:adjustRightInd w:val="0"/>
        <w:spacing w:after="0" w:line="240" w:lineRule="auto"/>
        <w:jc w:val="both"/>
        <w:rPr>
          <w:rFonts w:ascii="Arial" w:hAnsi="Arial" w:cs="Arial"/>
        </w:rPr>
      </w:pPr>
      <w:r w:rsidRPr="00C0575E">
        <w:rPr>
          <w:rFonts w:ascii="Arial" w:hAnsi="Arial" w:cs="Arial"/>
        </w:rPr>
        <w:t>Sociedad Hotelera Tequendama S.A contrato interadministrativo 142 de 2018</w:t>
      </w:r>
      <w:r w:rsidR="003F3F4E" w:rsidRPr="00C0575E">
        <w:rPr>
          <w:rFonts w:ascii="Arial" w:hAnsi="Arial" w:cs="Arial"/>
        </w:rPr>
        <w:t>,</w:t>
      </w:r>
      <w:r w:rsidRPr="00C0575E">
        <w:rPr>
          <w:rFonts w:ascii="Arial" w:hAnsi="Arial" w:cs="Arial"/>
        </w:rPr>
        <w:t xml:space="preserve"> cuyo objeto corresponde </w:t>
      </w:r>
      <w:r w:rsidR="00EB6FF1" w:rsidRPr="00C0575E">
        <w:rPr>
          <w:rFonts w:ascii="Arial" w:hAnsi="Arial" w:cs="Arial"/>
        </w:rPr>
        <w:t>a m</w:t>
      </w:r>
      <w:r w:rsidRPr="00C0575E">
        <w:rPr>
          <w:rFonts w:ascii="Arial" w:hAnsi="Arial" w:cs="Arial"/>
        </w:rPr>
        <w:t>andato sin representación</w:t>
      </w:r>
      <w:r w:rsidR="003F3F4E" w:rsidRPr="00C0575E">
        <w:rPr>
          <w:rFonts w:ascii="Arial" w:hAnsi="Arial" w:cs="Arial"/>
        </w:rPr>
        <w:t>,</w:t>
      </w:r>
      <w:r w:rsidRPr="00C0575E">
        <w:rPr>
          <w:rFonts w:ascii="Arial" w:hAnsi="Arial" w:cs="Arial"/>
        </w:rPr>
        <w:t xml:space="preserve"> para el apoyo logístico en la organización y desarrollo de los eventos requeridos por la Función Pública en la vigencia 2018.</w:t>
      </w:r>
    </w:p>
    <w:p w:rsidR="00C23713" w:rsidRPr="00E25FA0" w:rsidRDefault="00C23713" w:rsidP="00AD2FBC">
      <w:pPr>
        <w:autoSpaceDE w:val="0"/>
        <w:autoSpaceDN w:val="0"/>
        <w:adjustRightInd w:val="0"/>
        <w:spacing w:after="0" w:line="240" w:lineRule="auto"/>
        <w:ind w:left="705"/>
        <w:jc w:val="both"/>
        <w:rPr>
          <w:rFonts w:ascii="Arial" w:hAnsi="Arial" w:cs="Arial"/>
        </w:rPr>
      </w:pPr>
    </w:p>
    <w:p w:rsidR="00E7285F" w:rsidRPr="00E25FA0" w:rsidRDefault="00C23713" w:rsidP="00E7285F">
      <w:pPr>
        <w:pStyle w:val="Prrafodelista"/>
        <w:numPr>
          <w:ilvl w:val="0"/>
          <w:numId w:val="5"/>
        </w:numPr>
        <w:autoSpaceDE w:val="0"/>
        <w:autoSpaceDN w:val="0"/>
        <w:adjustRightInd w:val="0"/>
        <w:spacing w:after="0" w:line="240" w:lineRule="auto"/>
        <w:jc w:val="both"/>
        <w:rPr>
          <w:rFonts w:ascii="Arial" w:hAnsi="Arial" w:cs="Arial"/>
        </w:rPr>
      </w:pPr>
      <w:r w:rsidRPr="00E25FA0">
        <w:rPr>
          <w:rFonts w:ascii="Arial" w:hAnsi="Arial" w:cs="Arial"/>
        </w:rPr>
        <w:t xml:space="preserve">Convenio con la Organización </w:t>
      </w:r>
      <w:r w:rsidR="00E7285F" w:rsidRPr="00E25FA0">
        <w:rPr>
          <w:rFonts w:ascii="Arial" w:hAnsi="Arial" w:cs="Arial"/>
        </w:rPr>
        <w:t>d</w:t>
      </w:r>
      <w:r w:rsidRPr="00E25FA0">
        <w:rPr>
          <w:rFonts w:ascii="Arial" w:hAnsi="Arial" w:cs="Arial"/>
        </w:rPr>
        <w:t>e Estados Iberoamericanos OEI</w:t>
      </w:r>
      <w:r w:rsidR="00E7285F" w:rsidRPr="00E25FA0">
        <w:rPr>
          <w:rFonts w:ascii="Arial" w:hAnsi="Arial" w:cs="Arial"/>
        </w:rPr>
        <w:t>,</w:t>
      </w:r>
      <w:r w:rsidRPr="00E25FA0">
        <w:rPr>
          <w:rFonts w:ascii="Arial" w:hAnsi="Arial" w:cs="Arial"/>
        </w:rPr>
        <w:t xml:space="preserve"> el cual tiene como objeto apoyar la intervención archivística de la información producida y recibida por la entidad, así como la adquisición e implementación de un </w:t>
      </w:r>
      <w:r w:rsidR="00E7285F" w:rsidRPr="00E25FA0">
        <w:rPr>
          <w:rFonts w:ascii="Arial" w:hAnsi="Arial" w:cs="Arial"/>
        </w:rPr>
        <w:t>sistema de gestión documental electrónica. Las pruebas funcionales y técnicas que se han efectuado</w:t>
      </w:r>
      <w:r w:rsidR="00093000">
        <w:rPr>
          <w:rFonts w:ascii="Arial" w:hAnsi="Arial" w:cs="Arial"/>
        </w:rPr>
        <w:t>,</w:t>
      </w:r>
      <w:r w:rsidR="00E7285F" w:rsidRPr="00E25FA0">
        <w:rPr>
          <w:rFonts w:ascii="Arial" w:hAnsi="Arial" w:cs="Arial"/>
        </w:rPr>
        <w:t xml:space="preserve"> no se ajustan a</w:t>
      </w:r>
      <w:r w:rsidR="00093000">
        <w:rPr>
          <w:rFonts w:ascii="Arial" w:hAnsi="Arial" w:cs="Arial"/>
        </w:rPr>
        <w:t xml:space="preserve"> </w:t>
      </w:r>
      <w:r w:rsidR="00E7285F" w:rsidRPr="00E25FA0">
        <w:rPr>
          <w:rFonts w:ascii="Arial" w:hAnsi="Arial" w:cs="Arial"/>
        </w:rPr>
        <w:t>l</w:t>
      </w:r>
      <w:r w:rsidR="00093000">
        <w:rPr>
          <w:rFonts w:ascii="Arial" w:hAnsi="Arial" w:cs="Arial"/>
        </w:rPr>
        <w:t>os</w:t>
      </w:r>
      <w:r w:rsidR="00E7285F" w:rsidRPr="00E25FA0">
        <w:rPr>
          <w:rFonts w:ascii="Arial" w:hAnsi="Arial" w:cs="Arial"/>
        </w:rPr>
        <w:t xml:space="preserve"> requerimiento</w:t>
      </w:r>
      <w:r w:rsidR="00093000">
        <w:rPr>
          <w:rFonts w:ascii="Arial" w:hAnsi="Arial" w:cs="Arial"/>
        </w:rPr>
        <w:t>s</w:t>
      </w:r>
      <w:r w:rsidR="00E7285F" w:rsidRPr="00E25FA0">
        <w:rPr>
          <w:rFonts w:ascii="Arial" w:hAnsi="Arial" w:cs="Arial"/>
        </w:rPr>
        <w:t xml:space="preserve"> estipulados en el anexo II del convenio 191/2016, por lo cual el Departamento Administrativo de la Función Pública otorgó una prórroga por seis meses contados a partir del 05 de noviembre de 2018.</w:t>
      </w:r>
    </w:p>
    <w:p w:rsidR="00E7285F" w:rsidRPr="00E25FA0" w:rsidRDefault="00E7285F" w:rsidP="00E7285F">
      <w:pPr>
        <w:pStyle w:val="Prrafodelista"/>
        <w:rPr>
          <w:rFonts w:ascii="Arial" w:hAnsi="Arial" w:cs="Arial"/>
        </w:rPr>
      </w:pPr>
    </w:p>
    <w:p w:rsidR="00E7285F" w:rsidRPr="00E25FA0" w:rsidRDefault="00E7285F" w:rsidP="00E7285F">
      <w:pPr>
        <w:pStyle w:val="Prrafodelista"/>
        <w:numPr>
          <w:ilvl w:val="0"/>
          <w:numId w:val="5"/>
        </w:numPr>
        <w:autoSpaceDE w:val="0"/>
        <w:autoSpaceDN w:val="0"/>
        <w:adjustRightInd w:val="0"/>
        <w:spacing w:after="0" w:line="240" w:lineRule="auto"/>
        <w:jc w:val="both"/>
        <w:rPr>
          <w:rFonts w:ascii="Arial" w:hAnsi="Arial" w:cs="Arial"/>
        </w:rPr>
      </w:pPr>
      <w:r w:rsidRPr="00E25FA0">
        <w:rPr>
          <w:rFonts w:ascii="Arial" w:hAnsi="Arial" w:cs="Arial"/>
        </w:rPr>
        <w:t xml:space="preserve">Convenio de Fondos de Administración No. 020 de mayo de 1996 para la educación suscrito entre el ICETEX y el DAFP, el cual tiene como objeto, la creación de un fondo para créditos educativos, con el ánimo de financiar la formación y capacitación de los funcionarios de la Entidad. </w:t>
      </w:r>
    </w:p>
    <w:p w:rsidR="00E7285F" w:rsidRPr="00E25FA0" w:rsidRDefault="00E7285F" w:rsidP="00E7285F">
      <w:pPr>
        <w:pStyle w:val="Prrafodelista"/>
        <w:rPr>
          <w:rFonts w:ascii="Arial" w:hAnsi="Arial" w:cs="Arial"/>
        </w:rPr>
      </w:pPr>
    </w:p>
    <w:p w:rsidR="00E7285F" w:rsidRPr="00E25FA0" w:rsidRDefault="00E7285F" w:rsidP="00E7285F">
      <w:pPr>
        <w:pStyle w:val="Prrafodelista"/>
        <w:numPr>
          <w:ilvl w:val="0"/>
          <w:numId w:val="5"/>
        </w:numPr>
        <w:autoSpaceDE w:val="0"/>
        <w:autoSpaceDN w:val="0"/>
        <w:adjustRightInd w:val="0"/>
        <w:spacing w:after="0" w:line="240" w:lineRule="auto"/>
        <w:jc w:val="both"/>
        <w:rPr>
          <w:rFonts w:ascii="Arial" w:hAnsi="Arial" w:cs="Arial"/>
        </w:rPr>
      </w:pPr>
      <w:r w:rsidRPr="00E25FA0">
        <w:rPr>
          <w:rFonts w:ascii="Arial" w:hAnsi="Arial" w:cs="Arial"/>
        </w:rPr>
        <w:t>Convenio de COLCIENCIAS y la Función Pública No. 779 cuyo objeto es aunar esfuerzos técnicos y financieros para desarrollar actividades de ciencia, tecnología e innovación en temas relacionados con la Gestión Pública.</w:t>
      </w:r>
    </w:p>
    <w:p w:rsidR="00E7285F" w:rsidRPr="00E25FA0" w:rsidRDefault="00E7285F" w:rsidP="00E7285F">
      <w:pPr>
        <w:autoSpaceDE w:val="0"/>
        <w:autoSpaceDN w:val="0"/>
        <w:adjustRightInd w:val="0"/>
        <w:spacing w:after="0" w:line="240" w:lineRule="auto"/>
        <w:ind w:left="705"/>
        <w:jc w:val="both"/>
        <w:rPr>
          <w:rFonts w:ascii="Arial" w:hAnsi="Arial" w:cs="Arial"/>
        </w:rPr>
      </w:pPr>
    </w:p>
    <w:p w:rsidR="00C340A7" w:rsidRPr="007540E0" w:rsidRDefault="00C340A7" w:rsidP="0008268F">
      <w:pPr>
        <w:pStyle w:val="Prrafodelista"/>
        <w:numPr>
          <w:ilvl w:val="1"/>
          <w:numId w:val="1"/>
        </w:numPr>
        <w:autoSpaceDE w:val="0"/>
        <w:autoSpaceDN w:val="0"/>
        <w:adjustRightInd w:val="0"/>
        <w:spacing w:after="0" w:line="240" w:lineRule="auto"/>
        <w:jc w:val="both"/>
        <w:rPr>
          <w:rFonts w:ascii="Arial" w:hAnsi="Arial" w:cs="Arial"/>
        </w:rPr>
      </w:pPr>
      <w:r w:rsidRPr="007540E0">
        <w:rPr>
          <w:rFonts w:ascii="Arial" w:hAnsi="Arial" w:cs="Arial"/>
        </w:rPr>
        <w:t>POLÍTICA CONTABLE DE BENEFICIOS A LOS EMPLEADOS</w:t>
      </w:r>
    </w:p>
    <w:p w:rsidR="00C340A7" w:rsidRPr="007540E0" w:rsidRDefault="00C340A7" w:rsidP="00AD2FBC">
      <w:pPr>
        <w:autoSpaceDE w:val="0"/>
        <w:autoSpaceDN w:val="0"/>
        <w:adjustRightInd w:val="0"/>
        <w:spacing w:after="0" w:line="240" w:lineRule="auto"/>
        <w:ind w:left="705"/>
        <w:jc w:val="both"/>
        <w:rPr>
          <w:rFonts w:ascii="Arial" w:hAnsi="Arial" w:cs="Arial"/>
          <w:color w:val="FF0000"/>
        </w:rPr>
      </w:pPr>
    </w:p>
    <w:p w:rsidR="00C340A7" w:rsidRPr="007540E0" w:rsidRDefault="00C340A7" w:rsidP="00AD2FBC">
      <w:pPr>
        <w:autoSpaceDE w:val="0"/>
        <w:autoSpaceDN w:val="0"/>
        <w:adjustRightInd w:val="0"/>
        <w:spacing w:after="0" w:line="240" w:lineRule="auto"/>
        <w:ind w:left="705"/>
        <w:jc w:val="both"/>
        <w:rPr>
          <w:rFonts w:ascii="Arial" w:hAnsi="Arial" w:cs="Arial"/>
          <w:color w:val="FF0000"/>
        </w:rPr>
      </w:pPr>
      <w:r w:rsidRPr="007540E0">
        <w:rPr>
          <w:rFonts w:ascii="Arial" w:hAnsi="Arial" w:cs="Arial"/>
        </w:rPr>
        <w:t>Identificación de los beneficios a corto plazo</w:t>
      </w:r>
      <w:r w:rsidR="00E7285F" w:rsidRPr="007540E0">
        <w:rPr>
          <w:rFonts w:ascii="Arial" w:hAnsi="Arial" w:cs="Arial"/>
        </w:rPr>
        <w:t xml:space="preserve">: </w:t>
      </w:r>
      <w:r w:rsidRPr="007540E0">
        <w:rPr>
          <w:rFonts w:ascii="Arial" w:hAnsi="Arial" w:cs="Arial"/>
        </w:rPr>
        <w:t>Son los beneficios pagados a los servidores dentro de los doce meses posteriores a la prestación del servicio pactado. La medición inicial y posterior, así como las revelaciones respectivas se hacen acorde con la citada norma de beneficios a los empleados, para esta categoría. El Grupo de Gestión Humana es el responsable de identificar, medir y registrar los beneficios a corto plazo de los servidores de Función Pública. El pago de los beneficios se hace a través de Pagaduría con los recursos recibidos del Tesoro Nacional, siempre que esta última Entidad no pague directamente. Estos beneficios se registrarán mensualmente con independencia de la periodicidad de su pago.</w:t>
      </w:r>
    </w:p>
    <w:p w:rsidR="00BD0707" w:rsidRPr="007540E0" w:rsidRDefault="00BD0707" w:rsidP="00AD2FBC">
      <w:pPr>
        <w:autoSpaceDE w:val="0"/>
        <w:autoSpaceDN w:val="0"/>
        <w:adjustRightInd w:val="0"/>
        <w:spacing w:after="0" w:line="240" w:lineRule="auto"/>
        <w:ind w:left="705"/>
        <w:jc w:val="both"/>
        <w:rPr>
          <w:rFonts w:ascii="Arial" w:hAnsi="Arial" w:cs="Arial"/>
          <w:color w:val="FF0000"/>
        </w:rPr>
      </w:pPr>
    </w:p>
    <w:p w:rsidR="00BD0707" w:rsidRPr="007540E0" w:rsidRDefault="00980BF7" w:rsidP="00AD2FBC">
      <w:pPr>
        <w:autoSpaceDE w:val="0"/>
        <w:autoSpaceDN w:val="0"/>
        <w:adjustRightInd w:val="0"/>
        <w:spacing w:after="0" w:line="240" w:lineRule="auto"/>
        <w:ind w:left="705"/>
        <w:jc w:val="both"/>
        <w:rPr>
          <w:rFonts w:ascii="Arial" w:hAnsi="Arial" w:cs="Arial"/>
        </w:rPr>
      </w:pPr>
      <w:r w:rsidRPr="007540E0">
        <w:rPr>
          <w:rFonts w:ascii="Arial" w:hAnsi="Arial" w:cs="Arial"/>
        </w:rPr>
        <w:lastRenderedPageBreak/>
        <w:t>Identificación de los beneficios por terminación del vínculo laboral</w:t>
      </w:r>
      <w:r w:rsidR="00E7285F" w:rsidRPr="007540E0">
        <w:rPr>
          <w:rFonts w:ascii="Arial" w:hAnsi="Arial" w:cs="Arial"/>
        </w:rPr>
        <w:t xml:space="preserve">: </w:t>
      </w:r>
      <w:r w:rsidRPr="007540E0">
        <w:rPr>
          <w:rFonts w:ascii="Arial" w:hAnsi="Arial" w:cs="Arial"/>
        </w:rPr>
        <w:t>En el caso del retiro de un servidor, Función Pública registra las erogaciones por pagar según lo indicado en la respectiva categoría de la citada norma de Beneficios a los empleados. El cálculo de la liquidación y proyección del acto administrativo donde se reconocen todos los beneficios entregados al servidor al terminar su vinculación con Función Pública</w:t>
      </w:r>
      <w:r w:rsidR="00082B06">
        <w:rPr>
          <w:rFonts w:ascii="Arial" w:hAnsi="Arial" w:cs="Arial"/>
        </w:rPr>
        <w:t>,</w:t>
      </w:r>
      <w:r w:rsidRPr="007540E0">
        <w:rPr>
          <w:rFonts w:ascii="Arial" w:hAnsi="Arial" w:cs="Arial"/>
        </w:rPr>
        <w:t xml:space="preserve"> es responsabilidad del Grupo de Gestión Humana; el Grupo de Gestión Financiera es el responsable del registro contable para el pago de la liquidación.</w:t>
      </w:r>
    </w:p>
    <w:p w:rsidR="00E7285F" w:rsidRDefault="00E7285F" w:rsidP="00AD2FBC">
      <w:pPr>
        <w:autoSpaceDE w:val="0"/>
        <w:autoSpaceDN w:val="0"/>
        <w:adjustRightInd w:val="0"/>
        <w:spacing w:after="0" w:line="240" w:lineRule="auto"/>
        <w:ind w:left="705"/>
        <w:jc w:val="both"/>
        <w:rPr>
          <w:rFonts w:ascii="Arial" w:hAnsi="Arial" w:cs="Arial"/>
        </w:rPr>
      </w:pPr>
    </w:p>
    <w:p w:rsidR="007540E0" w:rsidRDefault="00D43A47" w:rsidP="00AD2FBC">
      <w:pPr>
        <w:autoSpaceDE w:val="0"/>
        <w:autoSpaceDN w:val="0"/>
        <w:adjustRightInd w:val="0"/>
        <w:spacing w:after="0" w:line="240" w:lineRule="auto"/>
        <w:ind w:left="705"/>
        <w:jc w:val="both"/>
        <w:rPr>
          <w:rFonts w:ascii="Arial" w:hAnsi="Arial" w:cs="Arial"/>
        </w:rPr>
      </w:pPr>
      <w:r>
        <w:rPr>
          <w:rFonts w:ascii="Arial" w:hAnsi="Arial" w:cs="Arial"/>
        </w:rPr>
        <w:t>Con el fin de dar cumplimiento a la política, m</w:t>
      </w:r>
      <w:r w:rsidR="00D40A66">
        <w:rPr>
          <w:rFonts w:ascii="Arial" w:hAnsi="Arial" w:cs="Arial"/>
        </w:rPr>
        <w:t>ensualmente el Grupo de Gestión Humana informa en los primeros</w:t>
      </w:r>
      <w:r w:rsidR="00EB6FF1">
        <w:rPr>
          <w:rFonts w:ascii="Arial" w:hAnsi="Arial" w:cs="Arial"/>
        </w:rPr>
        <w:t xml:space="preserve"> 10 </w:t>
      </w:r>
      <w:r w:rsidR="00D40A66" w:rsidRPr="00EB6FF1">
        <w:rPr>
          <w:rFonts w:ascii="Arial" w:hAnsi="Arial" w:cs="Arial"/>
        </w:rPr>
        <w:t>días</w:t>
      </w:r>
      <w:r w:rsidR="00EB6FF1" w:rsidRPr="00EB6FF1">
        <w:rPr>
          <w:rFonts w:ascii="Arial" w:hAnsi="Arial" w:cs="Arial"/>
        </w:rPr>
        <w:t xml:space="preserve"> del mes </w:t>
      </w:r>
      <w:r w:rsidR="00082B06">
        <w:rPr>
          <w:rFonts w:ascii="Arial" w:hAnsi="Arial" w:cs="Arial"/>
        </w:rPr>
        <w:t xml:space="preserve">al </w:t>
      </w:r>
      <w:r w:rsidR="00D40A66">
        <w:rPr>
          <w:rFonts w:ascii="Arial" w:hAnsi="Arial" w:cs="Arial"/>
        </w:rPr>
        <w:t>Grupo de Gestión Financiera, los beneficios a los empleados representados en nómina, prima de vacaciones, prima de servicios, prima de navidad, bonificaciones y capacitación, bienestar y estímulos, los cuales son debidamente contabilizados.</w:t>
      </w:r>
    </w:p>
    <w:p w:rsidR="00082B06" w:rsidRDefault="00082B06" w:rsidP="00AD2FBC">
      <w:pPr>
        <w:autoSpaceDE w:val="0"/>
        <w:autoSpaceDN w:val="0"/>
        <w:adjustRightInd w:val="0"/>
        <w:spacing w:after="0" w:line="240" w:lineRule="auto"/>
        <w:ind w:left="705"/>
        <w:jc w:val="both"/>
        <w:rPr>
          <w:rFonts w:ascii="Arial" w:hAnsi="Arial" w:cs="Arial"/>
        </w:rPr>
      </w:pPr>
    </w:p>
    <w:p w:rsidR="007540E0" w:rsidRDefault="00D40A66" w:rsidP="00AD2FBC">
      <w:pPr>
        <w:autoSpaceDE w:val="0"/>
        <w:autoSpaceDN w:val="0"/>
        <w:adjustRightInd w:val="0"/>
        <w:spacing w:after="0" w:line="240" w:lineRule="auto"/>
        <w:ind w:left="705"/>
        <w:jc w:val="both"/>
        <w:rPr>
          <w:rFonts w:ascii="Arial" w:hAnsi="Arial" w:cs="Arial"/>
        </w:rPr>
      </w:pPr>
      <w:r>
        <w:rPr>
          <w:rFonts w:ascii="Arial" w:hAnsi="Arial" w:cs="Arial"/>
        </w:rPr>
        <w:t>Igualmente se registran los beneficios por terminación del vínculo laboral o contractual</w:t>
      </w:r>
      <w:r w:rsidR="00D43A47">
        <w:rPr>
          <w:rFonts w:ascii="Arial" w:hAnsi="Arial" w:cs="Arial"/>
        </w:rPr>
        <w:t xml:space="preserve"> (indemnización). Así mismo los representados por pensiones que el Departamento reconoce y paga directamente a sus empleados.</w:t>
      </w:r>
    </w:p>
    <w:p w:rsidR="00F933A0" w:rsidRDefault="00F933A0" w:rsidP="00AD2FBC">
      <w:pPr>
        <w:autoSpaceDE w:val="0"/>
        <w:autoSpaceDN w:val="0"/>
        <w:adjustRightInd w:val="0"/>
        <w:spacing w:after="0" w:line="240" w:lineRule="auto"/>
        <w:ind w:left="705"/>
        <w:jc w:val="both"/>
        <w:rPr>
          <w:rFonts w:ascii="Arial" w:hAnsi="Arial" w:cs="Arial"/>
        </w:rPr>
      </w:pPr>
    </w:p>
    <w:p w:rsidR="00980BF7" w:rsidRPr="00F933A0" w:rsidRDefault="00980BF7" w:rsidP="00F933A0">
      <w:pPr>
        <w:pStyle w:val="Prrafodelista"/>
        <w:numPr>
          <w:ilvl w:val="1"/>
          <w:numId w:val="7"/>
        </w:numPr>
        <w:autoSpaceDE w:val="0"/>
        <w:autoSpaceDN w:val="0"/>
        <w:adjustRightInd w:val="0"/>
        <w:spacing w:after="0" w:line="240" w:lineRule="auto"/>
        <w:jc w:val="both"/>
        <w:rPr>
          <w:rFonts w:ascii="Arial" w:hAnsi="Arial" w:cs="Arial"/>
          <w:color w:val="FF0000"/>
        </w:rPr>
      </w:pPr>
      <w:r w:rsidRPr="00F933A0">
        <w:rPr>
          <w:rFonts w:ascii="Arial" w:hAnsi="Arial" w:cs="Arial"/>
        </w:rPr>
        <w:t>POLÍTICA CONTABLE DE PROVISIONES</w:t>
      </w:r>
      <w:r w:rsidR="00721185" w:rsidRPr="00F933A0">
        <w:rPr>
          <w:rFonts w:ascii="Arial" w:hAnsi="Arial" w:cs="Arial"/>
        </w:rPr>
        <w:t xml:space="preserve"> </w:t>
      </w:r>
    </w:p>
    <w:p w:rsidR="00F933A0" w:rsidRPr="00F933A0" w:rsidRDefault="00F933A0" w:rsidP="00F933A0">
      <w:pPr>
        <w:pStyle w:val="Prrafodelista"/>
        <w:autoSpaceDE w:val="0"/>
        <w:autoSpaceDN w:val="0"/>
        <w:adjustRightInd w:val="0"/>
        <w:spacing w:after="0" w:line="240" w:lineRule="auto"/>
        <w:ind w:left="705"/>
        <w:jc w:val="both"/>
        <w:rPr>
          <w:rFonts w:ascii="Arial" w:hAnsi="Arial" w:cs="Arial"/>
          <w:color w:val="FF0000"/>
        </w:rPr>
      </w:pPr>
    </w:p>
    <w:p w:rsidR="00B55C31" w:rsidRDefault="00980BF7" w:rsidP="00AD2FBC">
      <w:pPr>
        <w:autoSpaceDE w:val="0"/>
        <w:autoSpaceDN w:val="0"/>
        <w:adjustRightInd w:val="0"/>
        <w:spacing w:after="0" w:line="240" w:lineRule="auto"/>
        <w:ind w:left="705"/>
        <w:jc w:val="both"/>
        <w:rPr>
          <w:rFonts w:ascii="Arial" w:hAnsi="Arial" w:cs="Arial"/>
        </w:rPr>
      </w:pPr>
      <w:r w:rsidRPr="00D43A47">
        <w:rPr>
          <w:rFonts w:ascii="Arial" w:hAnsi="Arial" w:cs="Arial"/>
        </w:rPr>
        <w:t>Esta política aplica para el reconocimiento y medición de las provisiones, activos contingentes y pasivos contingentes, salvo cuando otra política exija o permita un tratamiento contable diferente. La metodología para la determinación de la provisión contable relacionada con los procesos judiciales, conciliaciones extrajudiciales y trámites arbitrales excluye los procesos en los que Función Pública actúa en calidad de demandante, aquellos en donde no hay pretensión económica que genere pagos futuros de Función Pública o del Tesoro Nacional, las conciliaciones judiciales y los trámites relacionados con extensión de jurisprudencia.</w:t>
      </w:r>
      <w:r w:rsidR="00ED01B1" w:rsidRPr="00D43A47">
        <w:rPr>
          <w:rFonts w:ascii="Arial" w:hAnsi="Arial" w:cs="Arial"/>
        </w:rPr>
        <w:t xml:space="preserve"> </w:t>
      </w:r>
    </w:p>
    <w:p w:rsidR="00B55C31" w:rsidRDefault="00B55C31" w:rsidP="00AD2FBC">
      <w:pPr>
        <w:autoSpaceDE w:val="0"/>
        <w:autoSpaceDN w:val="0"/>
        <w:adjustRightInd w:val="0"/>
        <w:spacing w:after="0" w:line="240" w:lineRule="auto"/>
        <w:ind w:left="705"/>
        <w:jc w:val="both"/>
        <w:rPr>
          <w:rFonts w:ascii="Arial" w:hAnsi="Arial" w:cs="Arial"/>
        </w:rPr>
      </w:pPr>
    </w:p>
    <w:p w:rsidR="00980BF7" w:rsidRDefault="00980BF7" w:rsidP="00AD2FBC">
      <w:pPr>
        <w:autoSpaceDE w:val="0"/>
        <w:autoSpaceDN w:val="0"/>
        <w:adjustRightInd w:val="0"/>
        <w:spacing w:after="0" w:line="240" w:lineRule="auto"/>
        <w:ind w:left="705"/>
        <w:jc w:val="both"/>
        <w:rPr>
          <w:rFonts w:ascii="Arial" w:hAnsi="Arial" w:cs="Arial"/>
        </w:rPr>
      </w:pPr>
      <w:r w:rsidRPr="00D43A47">
        <w:rPr>
          <w:rFonts w:ascii="Arial" w:hAnsi="Arial" w:cs="Arial"/>
        </w:rPr>
        <w:t>Función Pública incluye conceptos como litigios, demandas y provisiones diversas, y las reconoce cuando se cumplen todas y cada una de las siguientes condiciones:</w:t>
      </w:r>
    </w:p>
    <w:p w:rsidR="00082B06" w:rsidRPr="00D43A47" w:rsidRDefault="00082B06" w:rsidP="00AD2FBC">
      <w:pPr>
        <w:autoSpaceDE w:val="0"/>
        <w:autoSpaceDN w:val="0"/>
        <w:adjustRightInd w:val="0"/>
        <w:spacing w:after="0" w:line="240" w:lineRule="auto"/>
        <w:ind w:left="705"/>
        <w:jc w:val="both"/>
        <w:rPr>
          <w:rFonts w:ascii="Arial" w:hAnsi="Arial" w:cs="Arial"/>
        </w:rPr>
      </w:pPr>
    </w:p>
    <w:p w:rsidR="00980BF7" w:rsidRPr="00D43A47" w:rsidRDefault="00980BF7" w:rsidP="00AD2FBC">
      <w:pPr>
        <w:autoSpaceDE w:val="0"/>
        <w:autoSpaceDN w:val="0"/>
        <w:adjustRightInd w:val="0"/>
        <w:spacing w:after="0" w:line="240" w:lineRule="auto"/>
        <w:ind w:left="705"/>
        <w:jc w:val="both"/>
        <w:rPr>
          <w:rFonts w:ascii="Arial" w:hAnsi="Arial" w:cs="Arial"/>
        </w:rPr>
      </w:pPr>
      <w:r w:rsidRPr="00D43A47">
        <w:rPr>
          <w:rFonts w:ascii="Arial" w:hAnsi="Arial" w:cs="Arial"/>
        </w:rPr>
        <w:t xml:space="preserve"> i. Tiene una obligación presente, ya sea legal o implícita, como resultado de un suceso pasado. </w:t>
      </w:r>
    </w:p>
    <w:p w:rsidR="00980BF7" w:rsidRPr="00D43A47" w:rsidRDefault="00980BF7" w:rsidP="00AD2FBC">
      <w:pPr>
        <w:autoSpaceDE w:val="0"/>
        <w:autoSpaceDN w:val="0"/>
        <w:adjustRightInd w:val="0"/>
        <w:spacing w:after="0" w:line="240" w:lineRule="auto"/>
        <w:ind w:left="705"/>
        <w:jc w:val="both"/>
        <w:rPr>
          <w:rFonts w:ascii="Arial" w:hAnsi="Arial" w:cs="Arial"/>
        </w:rPr>
      </w:pPr>
      <w:r w:rsidRPr="00D43A47">
        <w:rPr>
          <w:rFonts w:ascii="Arial" w:hAnsi="Arial" w:cs="Arial"/>
        </w:rPr>
        <w:t xml:space="preserve">ii. Probablemente, implica que el Tesoro Nacional se desprenda de recursos a nombre de Función Pública. </w:t>
      </w:r>
    </w:p>
    <w:p w:rsidR="00980BF7" w:rsidRDefault="00980BF7" w:rsidP="00AD2FBC">
      <w:pPr>
        <w:autoSpaceDE w:val="0"/>
        <w:autoSpaceDN w:val="0"/>
        <w:adjustRightInd w:val="0"/>
        <w:spacing w:after="0" w:line="240" w:lineRule="auto"/>
        <w:ind w:left="705"/>
        <w:jc w:val="both"/>
        <w:rPr>
          <w:rFonts w:ascii="Arial" w:hAnsi="Arial" w:cs="Arial"/>
        </w:rPr>
      </w:pPr>
      <w:r w:rsidRPr="00D43A47">
        <w:rPr>
          <w:rFonts w:ascii="Arial" w:hAnsi="Arial" w:cs="Arial"/>
        </w:rPr>
        <w:t>iii. Puede hacerse una estimación fiable del valor de la obligación. Las provisiones se utilizan solo para afrontar los desembolsos para los cuales fueron originalmente reconocidas. La Dirección Jurídica designa al Grupo de Defensa Judicial hacer la evaluación periódica de la existencia de provisiones por litigios y demandas, laudos arbitrales y conciliacio</w:t>
      </w:r>
      <w:r w:rsidR="00D43A47">
        <w:rPr>
          <w:rFonts w:ascii="Arial" w:hAnsi="Arial" w:cs="Arial"/>
        </w:rPr>
        <w:t>nes extrajudiciales.</w:t>
      </w:r>
      <w:r w:rsidR="00D43A47" w:rsidRPr="00D43A47">
        <w:rPr>
          <w:rFonts w:ascii="Arial" w:hAnsi="Arial" w:cs="Arial"/>
        </w:rPr>
        <w:t xml:space="preserve"> La</w:t>
      </w:r>
      <w:r w:rsidRPr="00D43A47">
        <w:rPr>
          <w:rFonts w:ascii="Arial" w:hAnsi="Arial" w:cs="Arial"/>
        </w:rPr>
        <w:t xml:space="preserve"> periodicidad es determinada por esta Dirección</w:t>
      </w:r>
      <w:r w:rsidR="00082B06">
        <w:rPr>
          <w:rFonts w:ascii="Arial" w:hAnsi="Arial" w:cs="Arial"/>
        </w:rPr>
        <w:t>,</w:t>
      </w:r>
      <w:r w:rsidRPr="00D43A47">
        <w:rPr>
          <w:rFonts w:ascii="Arial" w:hAnsi="Arial" w:cs="Arial"/>
        </w:rPr>
        <w:t xml:space="preserve"> con base en la realidad jurídica de los hechos económicos y la oportunidad de la información. </w:t>
      </w:r>
    </w:p>
    <w:p w:rsidR="00082B06" w:rsidRPr="00D43A47" w:rsidRDefault="00082B06" w:rsidP="00AD2FBC">
      <w:pPr>
        <w:autoSpaceDE w:val="0"/>
        <w:autoSpaceDN w:val="0"/>
        <w:adjustRightInd w:val="0"/>
        <w:spacing w:after="0" w:line="240" w:lineRule="auto"/>
        <w:ind w:left="705"/>
        <w:jc w:val="both"/>
        <w:rPr>
          <w:rFonts w:ascii="Arial" w:hAnsi="Arial" w:cs="Arial"/>
        </w:rPr>
      </w:pPr>
    </w:p>
    <w:p w:rsidR="00980BF7" w:rsidRDefault="00980BF7" w:rsidP="00AD2FBC">
      <w:pPr>
        <w:autoSpaceDE w:val="0"/>
        <w:autoSpaceDN w:val="0"/>
        <w:adjustRightInd w:val="0"/>
        <w:spacing w:after="0" w:line="240" w:lineRule="auto"/>
        <w:ind w:left="705"/>
        <w:jc w:val="both"/>
        <w:rPr>
          <w:rFonts w:ascii="Arial" w:hAnsi="Arial" w:cs="Arial"/>
        </w:rPr>
      </w:pPr>
      <w:r w:rsidRPr="00D43A47">
        <w:rPr>
          <w:rFonts w:ascii="Arial" w:hAnsi="Arial" w:cs="Arial"/>
        </w:rPr>
        <w:t xml:space="preserve">Las provisiones se reconocen como un pasivo y un gasto en el resultado del periodo. No obstante, las provisiones por desmantelamientos se reconocen como un pasivo y como un mayor valor del activo al cual se asocie el desmantelamiento. </w:t>
      </w:r>
    </w:p>
    <w:p w:rsidR="008D493E" w:rsidRPr="00D43A47" w:rsidRDefault="008D493E" w:rsidP="00AD2FBC">
      <w:pPr>
        <w:autoSpaceDE w:val="0"/>
        <w:autoSpaceDN w:val="0"/>
        <w:adjustRightInd w:val="0"/>
        <w:spacing w:after="0" w:line="240" w:lineRule="auto"/>
        <w:ind w:left="705"/>
        <w:jc w:val="both"/>
        <w:rPr>
          <w:rFonts w:ascii="Arial" w:hAnsi="Arial" w:cs="Arial"/>
        </w:rPr>
      </w:pPr>
    </w:p>
    <w:p w:rsidR="00980BF7" w:rsidRDefault="00980BF7" w:rsidP="00AD2FBC">
      <w:pPr>
        <w:autoSpaceDE w:val="0"/>
        <w:autoSpaceDN w:val="0"/>
        <w:adjustRightInd w:val="0"/>
        <w:spacing w:after="0" w:line="240" w:lineRule="auto"/>
        <w:ind w:left="705"/>
        <w:jc w:val="both"/>
        <w:rPr>
          <w:rFonts w:ascii="Arial" w:hAnsi="Arial" w:cs="Arial"/>
        </w:rPr>
      </w:pPr>
      <w:r w:rsidRPr="00D43A47">
        <w:rPr>
          <w:rFonts w:ascii="Arial" w:hAnsi="Arial" w:cs="Arial"/>
        </w:rPr>
        <w:lastRenderedPageBreak/>
        <w:t>Las provisiones se reclasifican al pasivo que corresponda cuando ya no exista incertidumbre en relación con su cuantía o vencimiento.</w:t>
      </w:r>
    </w:p>
    <w:p w:rsidR="00D43A47" w:rsidRDefault="00D43A47" w:rsidP="00AD2FBC">
      <w:pPr>
        <w:autoSpaceDE w:val="0"/>
        <w:autoSpaceDN w:val="0"/>
        <w:adjustRightInd w:val="0"/>
        <w:spacing w:after="0" w:line="240" w:lineRule="auto"/>
        <w:ind w:left="705"/>
        <w:jc w:val="both"/>
        <w:rPr>
          <w:rFonts w:ascii="Arial" w:hAnsi="Arial" w:cs="Arial"/>
        </w:rPr>
      </w:pPr>
    </w:p>
    <w:p w:rsidR="00D43A47" w:rsidRDefault="00D43A47" w:rsidP="00AD2FBC">
      <w:pPr>
        <w:autoSpaceDE w:val="0"/>
        <w:autoSpaceDN w:val="0"/>
        <w:adjustRightInd w:val="0"/>
        <w:spacing w:after="0" w:line="240" w:lineRule="auto"/>
        <w:ind w:left="705"/>
        <w:jc w:val="both"/>
        <w:rPr>
          <w:rFonts w:ascii="Arial" w:hAnsi="Arial" w:cs="Arial"/>
        </w:rPr>
      </w:pPr>
      <w:r>
        <w:rPr>
          <w:rFonts w:ascii="Arial" w:hAnsi="Arial" w:cs="Arial"/>
        </w:rPr>
        <w:t xml:space="preserve">Con el fin de dar cumplimiento a esta política mensualmente se realiza conciliación entre la Dirección Jurídica y </w:t>
      </w:r>
      <w:r w:rsidR="00B55C31">
        <w:rPr>
          <w:rFonts w:ascii="Arial" w:hAnsi="Arial" w:cs="Arial"/>
        </w:rPr>
        <w:t>e</w:t>
      </w:r>
      <w:r>
        <w:rPr>
          <w:rFonts w:ascii="Arial" w:hAnsi="Arial" w:cs="Arial"/>
        </w:rPr>
        <w:t>l Grupo de Gestión Financiera. A diciembre 31 de 2018 la provisión para contingencias ascendió a $235.035.409</w:t>
      </w:r>
      <w:r w:rsidR="004F1133">
        <w:rPr>
          <w:rFonts w:ascii="Arial" w:hAnsi="Arial" w:cs="Arial"/>
        </w:rPr>
        <w:t xml:space="preserve">; </w:t>
      </w:r>
      <w:r w:rsidR="004F1133" w:rsidRPr="004F1133">
        <w:rPr>
          <w:rFonts w:ascii="Arial" w:hAnsi="Arial" w:cs="Arial"/>
        </w:rPr>
        <w:t>valor estimado de las obligaciones por litigios y demandas en contra del DAFP y que existe una probabilidad alta de desembolsar su pago</w:t>
      </w:r>
      <w:r w:rsidR="004F1133">
        <w:rPr>
          <w:rFonts w:ascii="Arial" w:hAnsi="Arial" w:cs="Arial"/>
        </w:rPr>
        <w:t>.</w:t>
      </w:r>
    </w:p>
    <w:p w:rsidR="00B55C31" w:rsidRDefault="00B55C31" w:rsidP="00AD2FBC">
      <w:pPr>
        <w:autoSpaceDE w:val="0"/>
        <w:autoSpaceDN w:val="0"/>
        <w:adjustRightInd w:val="0"/>
        <w:spacing w:after="0" w:line="240" w:lineRule="auto"/>
        <w:ind w:left="705"/>
        <w:jc w:val="both"/>
        <w:rPr>
          <w:rFonts w:ascii="Arial" w:hAnsi="Arial" w:cs="Arial"/>
        </w:rPr>
      </w:pPr>
    </w:p>
    <w:p w:rsidR="00B55C31" w:rsidRPr="008D493E" w:rsidRDefault="00B55C31" w:rsidP="00AD2FBC">
      <w:pPr>
        <w:autoSpaceDE w:val="0"/>
        <w:autoSpaceDN w:val="0"/>
        <w:adjustRightInd w:val="0"/>
        <w:spacing w:after="0" w:line="240" w:lineRule="auto"/>
        <w:ind w:left="705"/>
        <w:jc w:val="both"/>
        <w:rPr>
          <w:rFonts w:ascii="Arial" w:hAnsi="Arial" w:cs="Arial"/>
          <w:b/>
          <w:i/>
        </w:rPr>
      </w:pPr>
      <w:r w:rsidRPr="008D493E">
        <w:rPr>
          <w:rFonts w:ascii="Arial" w:hAnsi="Arial" w:cs="Arial"/>
          <w:b/>
          <w:i/>
        </w:rPr>
        <w:t>Frente a esta política se recomienda documentar el procedimiento y el método utilizado para definir la provisión por litigios y demandas y la forma como fluye esa información hacia el proceso contable.</w:t>
      </w:r>
    </w:p>
    <w:p w:rsidR="00F933A0" w:rsidRDefault="00F933A0" w:rsidP="00AD2FBC">
      <w:pPr>
        <w:autoSpaceDE w:val="0"/>
        <w:autoSpaceDN w:val="0"/>
        <w:adjustRightInd w:val="0"/>
        <w:spacing w:after="0" w:line="240" w:lineRule="auto"/>
        <w:ind w:left="705"/>
        <w:jc w:val="both"/>
        <w:rPr>
          <w:rFonts w:ascii="Arial" w:hAnsi="Arial" w:cs="Arial"/>
        </w:rPr>
      </w:pPr>
    </w:p>
    <w:p w:rsidR="00912A41" w:rsidRPr="00EB6FF1" w:rsidRDefault="004F1133" w:rsidP="00EB6FF1">
      <w:pPr>
        <w:numPr>
          <w:ilvl w:val="0"/>
          <w:numId w:val="1"/>
        </w:numPr>
        <w:autoSpaceDE w:val="0"/>
        <w:autoSpaceDN w:val="0"/>
        <w:adjustRightInd w:val="0"/>
        <w:spacing w:after="0" w:line="240" w:lineRule="auto"/>
        <w:jc w:val="both"/>
        <w:rPr>
          <w:rFonts w:ascii="Arial" w:hAnsi="Arial" w:cs="Arial"/>
          <w:b/>
          <w:color w:val="000000"/>
        </w:rPr>
      </w:pPr>
      <w:r w:rsidRPr="00EB6FF1">
        <w:rPr>
          <w:rFonts w:ascii="Arial" w:hAnsi="Arial" w:cs="Arial"/>
          <w:b/>
          <w:color w:val="000000"/>
        </w:rPr>
        <w:t>POLITICAS DE OPERACIÓN</w:t>
      </w:r>
    </w:p>
    <w:p w:rsidR="004776A9" w:rsidRPr="004F1133" w:rsidRDefault="004776A9" w:rsidP="00AD2FBC">
      <w:pPr>
        <w:autoSpaceDE w:val="0"/>
        <w:autoSpaceDN w:val="0"/>
        <w:adjustRightInd w:val="0"/>
        <w:spacing w:after="0" w:line="240" w:lineRule="auto"/>
        <w:ind w:left="705"/>
        <w:jc w:val="both"/>
        <w:rPr>
          <w:rFonts w:ascii="Arial" w:hAnsi="Arial" w:cs="Arial"/>
          <w:b/>
        </w:rPr>
      </w:pPr>
    </w:p>
    <w:p w:rsidR="00547E40" w:rsidRPr="00D43A47" w:rsidRDefault="00547E40" w:rsidP="00C95BC9">
      <w:pPr>
        <w:pStyle w:val="Prrafodelista"/>
        <w:numPr>
          <w:ilvl w:val="1"/>
          <w:numId w:val="1"/>
        </w:numPr>
        <w:autoSpaceDE w:val="0"/>
        <w:autoSpaceDN w:val="0"/>
        <w:adjustRightInd w:val="0"/>
        <w:spacing w:after="0" w:line="240" w:lineRule="auto"/>
        <w:jc w:val="both"/>
        <w:rPr>
          <w:rFonts w:ascii="Arial" w:hAnsi="Arial" w:cs="Arial"/>
          <w:b/>
          <w:color w:val="FF0000"/>
        </w:rPr>
      </w:pPr>
      <w:r w:rsidRPr="00D43A47">
        <w:rPr>
          <w:rFonts w:ascii="Arial" w:hAnsi="Arial" w:cs="Arial"/>
          <w:b/>
        </w:rPr>
        <w:t>Presupuesto</w:t>
      </w:r>
    </w:p>
    <w:p w:rsidR="00547E40" w:rsidRPr="00D43A47" w:rsidRDefault="00547E40" w:rsidP="00AD2FBC">
      <w:pPr>
        <w:autoSpaceDE w:val="0"/>
        <w:autoSpaceDN w:val="0"/>
        <w:adjustRightInd w:val="0"/>
        <w:spacing w:after="0" w:line="240" w:lineRule="auto"/>
        <w:ind w:left="705"/>
        <w:jc w:val="both"/>
        <w:rPr>
          <w:rFonts w:ascii="Arial" w:hAnsi="Arial" w:cs="Arial"/>
          <w:b/>
          <w:color w:val="FF0000"/>
        </w:rPr>
      </w:pPr>
    </w:p>
    <w:p w:rsidR="00547E40" w:rsidRPr="00D43A47" w:rsidRDefault="00547E40" w:rsidP="00AD2FBC">
      <w:pPr>
        <w:autoSpaceDE w:val="0"/>
        <w:autoSpaceDN w:val="0"/>
        <w:adjustRightInd w:val="0"/>
        <w:spacing w:after="0" w:line="240" w:lineRule="auto"/>
        <w:ind w:left="705"/>
        <w:jc w:val="both"/>
        <w:rPr>
          <w:rFonts w:ascii="Arial" w:hAnsi="Arial" w:cs="Arial"/>
        </w:rPr>
      </w:pPr>
      <w:r w:rsidRPr="00D43A47">
        <w:rPr>
          <w:rFonts w:ascii="Arial" w:hAnsi="Arial" w:cs="Arial"/>
        </w:rPr>
        <w:t>El profesional responsable del presupuesto, los cinco primeros días de cada mes, envía informe de la ejecución presupuestal a los gerentes de los proyectos de inversión y semanalmente al ordenador del gasto de la ejecución tanto de gastos de funcionamiento como de inversión</w:t>
      </w:r>
    </w:p>
    <w:p w:rsidR="00547E40" w:rsidRPr="00D43A47" w:rsidRDefault="00547E40" w:rsidP="00AD2FBC">
      <w:pPr>
        <w:autoSpaceDE w:val="0"/>
        <w:autoSpaceDN w:val="0"/>
        <w:adjustRightInd w:val="0"/>
        <w:spacing w:after="0" w:line="240" w:lineRule="auto"/>
        <w:ind w:left="705"/>
        <w:jc w:val="both"/>
        <w:rPr>
          <w:rFonts w:ascii="Arial" w:hAnsi="Arial" w:cs="Arial"/>
        </w:rPr>
      </w:pPr>
    </w:p>
    <w:p w:rsidR="00547E40" w:rsidRPr="00D43A47" w:rsidRDefault="00547E40" w:rsidP="00547E40">
      <w:pPr>
        <w:autoSpaceDE w:val="0"/>
        <w:autoSpaceDN w:val="0"/>
        <w:adjustRightInd w:val="0"/>
        <w:spacing w:after="0" w:line="240" w:lineRule="auto"/>
        <w:ind w:left="705"/>
        <w:jc w:val="both"/>
        <w:rPr>
          <w:rFonts w:ascii="Arial" w:hAnsi="Arial" w:cs="Arial"/>
        </w:rPr>
      </w:pPr>
      <w:r w:rsidRPr="00D43A47">
        <w:rPr>
          <w:rFonts w:ascii="Arial" w:hAnsi="Arial" w:cs="Arial"/>
        </w:rPr>
        <w:t>La constitución de la reserva presupuestal se realiza observando los lineamientos que en la materia expide el Ministerio de Hacienda y Crédito Público.</w:t>
      </w:r>
    </w:p>
    <w:p w:rsidR="00547E40" w:rsidRPr="00D43A47" w:rsidRDefault="00547E40" w:rsidP="00547E40">
      <w:pPr>
        <w:autoSpaceDE w:val="0"/>
        <w:autoSpaceDN w:val="0"/>
        <w:adjustRightInd w:val="0"/>
        <w:spacing w:after="0" w:line="240" w:lineRule="auto"/>
        <w:ind w:left="705"/>
        <w:jc w:val="both"/>
        <w:rPr>
          <w:rFonts w:ascii="Arial" w:hAnsi="Arial" w:cs="Arial"/>
          <w:color w:val="FF0000"/>
        </w:rPr>
      </w:pPr>
    </w:p>
    <w:p w:rsidR="00547E40" w:rsidRDefault="00547E40" w:rsidP="00AD2FBC">
      <w:pPr>
        <w:autoSpaceDE w:val="0"/>
        <w:autoSpaceDN w:val="0"/>
        <w:adjustRightInd w:val="0"/>
        <w:spacing w:after="0" w:line="240" w:lineRule="auto"/>
        <w:ind w:left="705"/>
        <w:jc w:val="both"/>
        <w:rPr>
          <w:rFonts w:ascii="Arial" w:hAnsi="Arial" w:cs="Arial"/>
        </w:rPr>
      </w:pPr>
      <w:r w:rsidRPr="00D43A47">
        <w:rPr>
          <w:rFonts w:ascii="Arial" w:hAnsi="Arial" w:cs="Arial"/>
        </w:rPr>
        <w:t>Semanalmente, el responsable de presupuesto en coordinación con contabilidad y pagaduría, verifican los saldos por imputar a favor de Función Pública, para su trámite respectivo en SIIF Nación.</w:t>
      </w:r>
    </w:p>
    <w:p w:rsidR="00EB54A8" w:rsidRDefault="00EB54A8" w:rsidP="00AD2FBC">
      <w:pPr>
        <w:autoSpaceDE w:val="0"/>
        <w:autoSpaceDN w:val="0"/>
        <w:adjustRightInd w:val="0"/>
        <w:spacing w:after="0" w:line="240" w:lineRule="auto"/>
        <w:ind w:left="705"/>
        <w:jc w:val="both"/>
        <w:rPr>
          <w:rFonts w:ascii="Arial" w:hAnsi="Arial" w:cs="Arial"/>
        </w:rPr>
      </w:pPr>
    </w:p>
    <w:p w:rsidR="00EB54A8" w:rsidRDefault="00EB54A8" w:rsidP="00EB54A8">
      <w:pPr>
        <w:autoSpaceDE w:val="0"/>
        <w:autoSpaceDN w:val="0"/>
        <w:adjustRightInd w:val="0"/>
        <w:spacing w:after="0" w:line="240" w:lineRule="auto"/>
        <w:ind w:left="705"/>
        <w:jc w:val="both"/>
        <w:rPr>
          <w:rFonts w:ascii="Arial" w:hAnsi="Arial" w:cs="Arial"/>
        </w:rPr>
      </w:pPr>
      <w:r>
        <w:rPr>
          <w:rFonts w:ascii="Arial" w:hAnsi="Arial" w:cs="Arial"/>
        </w:rPr>
        <w:t xml:space="preserve">Con el fin de dar cumplimiento a esta política </w:t>
      </w:r>
      <w:r w:rsidR="00895669">
        <w:rPr>
          <w:rFonts w:ascii="Arial" w:hAnsi="Arial" w:cs="Arial"/>
        </w:rPr>
        <w:t xml:space="preserve">de </w:t>
      </w:r>
      <w:r>
        <w:rPr>
          <w:rFonts w:ascii="Arial" w:hAnsi="Arial" w:cs="Arial"/>
        </w:rPr>
        <w:t>operación se realizan las siguientes acciones:</w:t>
      </w:r>
    </w:p>
    <w:p w:rsidR="008D493E" w:rsidRDefault="008D493E" w:rsidP="00EB54A8">
      <w:pPr>
        <w:autoSpaceDE w:val="0"/>
        <w:autoSpaceDN w:val="0"/>
        <w:adjustRightInd w:val="0"/>
        <w:spacing w:after="0" w:line="240" w:lineRule="auto"/>
        <w:ind w:left="705"/>
        <w:jc w:val="both"/>
        <w:rPr>
          <w:rFonts w:ascii="Arial" w:hAnsi="Arial" w:cs="Arial"/>
        </w:rPr>
      </w:pPr>
    </w:p>
    <w:p w:rsidR="00EB54A8" w:rsidRDefault="00EB54A8" w:rsidP="00F069EF">
      <w:pPr>
        <w:autoSpaceDE w:val="0"/>
        <w:autoSpaceDN w:val="0"/>
        <w:adjustRightInd w:val="0"/>
        <w:spacing w:after="0" w:line="240" w:lineRule="auto"/>
        <w:ind w:left="705"/>
        <w:jc w:val="both"/>
        <w:rPr>
          <w:rFonts w:ascii="Arial" w:hAnsi="Arial" w:cs="Arial"/>
        </w:rPr>
      </w:pPr>
      <w:r>
        <w:rPr>
          <w:rFonts w:ascii="Arial" w:hAnsi="Arial" w:cs="Arial"/>
        </w:rPr>
        <w:t>M</w:t>
      </w:r>
      <w:r w:rsidRPr="00EB54A8">
        <w:rPr>
          <w:rFonts w:ascii="Arial" w:hAnsi="Arial" w:cs="Arial"/>
        </w:rPr>
        <w:t>ensualmente se genera un informe de la ejecución</w:t>
      </w:r>
      <w:r>
        <w:rPr>
          <w:rFonts w:ascii="Arial" w:hAnsi="Arial" w:cs="Arial"/>
        </w:rPr>
        <w:t xml:space="preserve"> presupuestal, la cual es</w:t>
      </w:r>
      <w:r w:rsidRPr="00EB54A8">
        <w:rPr>
          <w:rFonts w:ascii="Arial" w:hAnsi="Arial" w:cs="Arial"/>
        </w:rPr>
        <w:t xml:space="preserve"> publica en la </w:t>
      </w:r>
      <w:r>
        <w:rPr>
          <w:rFonts w:ascii="Arial" w:hAnsi="Arial" w:cs="Arial"/>
        </w:rPr>
        <w:t xml:space="preserve">página de Función Pública y comunicada </w:t>
      </w:r>
      <w:r w:rsidRPr="00EB54A8">
        <w:rPr>
          <w:rFonts w:ascii="Arial" w:hAnsi="Arial" w:cs="Arial"/>
        </w:rPr>
        <w:t>a los gerentes de Proyectos de Inversión</w:t>
      </w:r>
      <w:r>
        <w:rPr>
          <w:rFonts w:ascii="Arial" w:hAnsi="Arial" w:cs="Arial"/>
        </w:rPr>
        <w:t>.</w:t>
      </w:r>
      <w:r w:rsidR="00F069EF">
        <w:rPr>
          <w:rFonts w:ascii="Arial" w:hAnsi="Arial" w:cs="Arial"/>
        </w:rPr>
        <w:t xml:space="preserve"> Igualmente, s</w:t>
      </w:r>
      <w:r w:rsidRPr="00EB54A8">
        <w:rPr>
          <w:rFonts w:ascii="Arial" w:hAnsi="Arial" w:cs="Arial"/>
        </w:rPr>
        <w:t xml:space="preserve">emanalmente se genera un informe </w:t>
      </w:r>
      <w:r>
        <w:rPr>
          <w:rFonts w:ascii="Arial" w:hAnsi="Arial" w:cs="Arial"/>
        </w:rPr>
        <w:t>denominado</w:t>
      </w:r>
      <w:r w:rsidRPr="00EB54A8">
        <w:rPr>
          <w:rFonts w:ascii="Arial" w:hAnsi="Arial" w:cs="Arial"/>
        </w:rPr>
        <w:t xml:space="preserve"> </w:t>
      </w:r>
      <w:r>
        <w:rPr>
          <w:rFonts w:ascii="Arial" w:hAnsi="Arial" w:cs="Arial"/>
        </w:rPr>
        <w:t>“</w:t>
      </w:r>
      <w:r w:rsidRPr="00EB54A8">
        <w:rPr>
          <w:rFonts w:ascii="Arial" w:hAnsi="Arial" w:cs="Arial"/>
        </w:rPr>
        <w:t>Tablero de contro</w:t>
      </w:r>
      <w:r>
        <w:rPr>
          <w:rFonts w:ascii="Arial" w:hAnsi="Arial" w:cs="Arial"/>
        </w:rPr>
        <w:t>l”</w:t>
      </w:r>
      <w:r w:rsidRPr="00EB54A8">
        <w:rPr>
          <w:rFonts w:ascii="Arial" w:hAnsi="Arial" w:cs="Arial"/>
        </w:rPr>
        <w:t xml:space="preserve"> el cual cuenta con la Información de funcionamiento e Inversión y contiene la ejecución</w:t>
      </w:r>
      <w:r>
        <w:rPr>
          <w:rFonts w:ascii="Arial" w:hAnsi="Arial" w:cs="Arial"/>
        </w:rPr>
        <w:t xml:space="preserve"> agregada y </w:t>
      </w:r>
      <w:r w:rsidRPr="00EB54A8">
        <w:rPr>
          <w:rFonts w:ascii="Arial" w:hAnsi="Arial" w:cs="Arial"/>
        </w:rPr>
        <w:t>desagregada</w:t>
      </w:r>
      <w:r>
        <w:rPr>
          <w:rFonts w:ascii="Arial" w:hAnsi="Arial" w:cs="Arial"/>
        </w:rPr>
        <w:t>, los CDP</w:t>
      </w:r>
      <w:r w:rsidRPr="00EB54A8">
        <w:rPr>
          <w:rFonts w:ascii="Arial" w:hAnsi="Arial" w:cs="Arial"/>
        </w:rPr>
        <w:t>S expedidos a la fecha del corte y los compromisos generados</w:t>
      </w:r>
      <w:r>
        <w:rPr>
          <w:rFonts w:ascii="Arial" w:hAnsi="Arial" w:cs="Arial"/>
        </w:rPr>
        <w:t>; este informe es comunicado a la Secretaria General, Subdirección y los responsables de ejecución presupuestal.</w:t>
      </w:r>
    </w:p>
    <w:p w:rsidR="001D0F76" w:rsidRDefault="001D0F76" w:rsidP="00EB54A8">
      <w:pPr>
        <w:pStyle w:val="xmsonormal"/>
        <w:shd w:val="clear" w:color="auto" w:fill="FFFFFF"/>
        <w:spacing w:before="0" w:beforeAutospacing="0" w:after="0" w:afterAutospacing="0"/>
        <w:ind w:left="705"/>
        <w:jc w:val="both"/>
        <w:rPr>
          <w:rFonts w:ascii="Arial" w:eastAsiaTheme="minorHAnsi" w:hAnsi="Arial" w:cs="Arial"/>
          <w:sz w:val="22"/>
          <w:szCs w:val="22"/>
          <w:lang w:eastAsia="en-US"/>
        </w:rPr>
      </w:pPr>
    </w:p>
    <w:p w:rsidR="003E6C53" w:rsidRDefault="00F069EF" w:rsidP="00F069EF">
      <w:pPr>
        <w:pStyle w:val="xmsonormal"/>
        <w:shd w:val="clear" w:color="auto" w:fill="FFFFFF"/>
        <w:spacing w:before="0" w:beforeAutospacing="0" w:after="0" w:afterAutospacing="0"/>
        <w:jc w:val="both"/>
        <w:rPr>
          <w:rFonts w:ascii="Arial" w:eastAsiaTheme="minorHAnsi" w:hAnsi="Arial" w:cs="Arial"/>
          <w:sz w:val="22"/>
          <w:szCs w:val="22"/>
          <w:lang w:eastAsia="en-US"/>
        </w:rPr>
      </w:pPr>
      <w:r>
        <w:rPr>
          <w:rFonts w:ascii="Arial" w:eastAsiaTheme="minorHAnsi" w:hAnsi="Arial" w:cs="Arial"/>
          <w:sz w:val="22"/>
          <w:szCs w:val="22"/>
          <w:lang w:eastAsia="en-US"/>
        </w:rPr>
        <w:t xml:space="preserve">          </w:t>
      </w:r>
      <w:r w:rsidR="003E6C53">
        <w:rPr>
          <w:rFonts w:ascii="Arial" w:eastAsiaTheme="minorHAnsi" w:hAnsi="Arial" w:cs="Arial"/>
          <w:sz w:val="22"/>
          <w:szCs w:val="22"/>
          <w:lang w:eastAsia="en-US"/>
        </w:rPr>
        <w:t xml:space="preserve">  </w:t>
      </w:r>
      <w:r>
        <w:rPr>
          <w:rFonts w:ascii="Arial" w:eastAsiaTheme="minorHAnsi" w:hAnsi="Arial" w:cs="Arial"/>
          <w:sz w:val="22"/>
          <w:szCs w:val="22"/>
          <w:lang w:eastAsia="en-US"/>
        </w:rPr>
        <w:t>Para la vigencia 2018, s</w:t>
      </w:r>
      <w:r w:rsidR="001D0F76">
        <w:rPr>
          <w:rFonts w:ascii="Arial" w:eastAsiaTheme="minorHAnsi" w:hAnsi="Arial" w:cs="Arial"/>
          <w:sz w:val="22"/>
          <w:szCs w:val="22"/>
          <w:lang w:eastAsia="en-US"/>
        </w:rPr>
        <w:t xml:space="preserve">e constituyeron </w:t>
      </w:r>
      <w:r w:rsidR="00A667E4">
        <w:rPr>
          <w:rFonts w:ascii="Arial" w:eastAsiaTheme="minorHAnsi" w:hAnsi="Arial" w:cs="Arial"/>
          <w:sz w:val="22"/>
          <w:szCs w:val="22"/>
          <w:lang w:eastAsia="en-US"/>
        </w:rPr>
        <w:t>las siguientes cuentas por pagar:</w:t>
      </w:r>
    </w:p>
    <w:p w:rsidR="00266424" w:rsidRDefault="00266424" w:rsidP="00F069EF">
      <w:pPr>
        <w:pStyle w:val="xmsonormal"/>
        <w:shd w:val="clear" w:color="auto" w:fill="FFFFFF"/>
        <w:spacing w:before="0" w:beforeAutospacing="0" w:after="0" w:afterAutospacing="0"/>
        <w:jc w:val="both"/>
        <w:rPr>
          <w:rFonts w:ascii="Arial" w:eastAsiaTheme="minorHAnsi" w:hAnsi="Arial" w:cs="Arial"/>
          <w:sz w:val="22"/>
          <w:szCs w:val="22"/>
          <w:lang w:eastAsia="en-US"/>
        </w:rPr>
      </w:pPr>
    </w:p>
    <w:p w:rsidR="00A458F4" w:rsidRDefault="00A458F4" w:rsidP="00F069EF">
      <w:pPr>
        <w:pStyle w:val="xmsonormal"/>
        <w:shd w:val="clear" w:color="auto" w:fill="FFFFFF"/>
        <w:spacing w:before="0" w:beforeAutospacing="0" w:after="0" w:afterAutospacing="0"/>
        <w:jc w:val="both"/>
        <w:rPr>
          <w:rFonts w:ascii="Arial" w:eastAsiaTheme="minorHAnsi" w:hAnsi="Arial" w:cs="Arial"/>
          <w:sz w:val="22"/>
          <w:szCs w:val="22"/>
          <w:lang w:eastAsia="en-US"/>
        </w:rPr>
      </w:pPr>
    </w:p>
    <w:tbl>
      <w:tblPr>
        <w:tblW w:w="8788" w:type="dxa"/>
        <w:tblInd w:w="496" w:type="dxa"/>
        <w:tblLayout w:type="fixed"/>
        <w:tblCellMar>
          <w:left w:w="70" w:type="dxa"/>
          <w:right w:w="70" w:type="dxa"/>
        </w:tblCellMar>
        <w:tblLook w:val="04A0" w:firstRow="1" w:lastRow="0" w:firstColumn="1" w:lastColumn="0" w:noHBand="0" w:noVBand="1"/>
      </w:tblPr>
      <w:tblGrid>
        <w:gridCol w:w="1970"/>
        <w:gridCol w:w="1065"/>
        <w:gridCol w:w="943"/>
        <w:gridCol w:w="1573"/>
        <w:gridCol w:w="1536"/>
        <w:gridCol w:w="1701"/>
      </w:tblGrid>
      <w:tr w:rsidR="0007038B" w:rsidRPr="00A458F4" w:rsidTr="000D0B33">
        <w:trPr>
          <w:trHeight w:val="485"/>
        </w:trPr>
        <w:tc>
          <w:tcPr>
            <w:tcW w:w="1970" w:type="dxa"/>
            <w:tcBorders>
              <w:top w:val="single" w:sz="4" w:space="0" w:color="D3D3D3"/>
              <w:left w:val="single" w:sz="4" w:space="0" w:color="D3D3D3"/>
              <w:bottom w:val="single" w:sz="4" w:space="0" w:color="D3D3D3"/>
              <w:right w:val="single" w:sz="4" w:space="0" w:color="D3D3D3"/>
            </w:tcBorders>
            <w:shd w:val="clear" w:color="auto" w:fill="FFD966" w:themeFill="accent4" w:themeFillTint="99"/>
            <w:vAlign w:val="center"/>
            <w:hideMark/>
          </w:tcPr>
          <w:p w:rsidR="00A458F4" w:rsidRPr="00A458F4" w:rsidRDefault="00A458F4" w:rsidP="00A458F4">
            <w:pPr>
              <w:spacing w:after="0" w:line="240" w:lineRule="auto"/>
              <w:jc w:val="center"/>
              <w:rPr>
                <w:rFonts w:ascii="Times New Roman" w:eastAsia="Times New Roman" w:hAnsi="Times New Roman" w:cs="Times New Roman"/>
                <w:b/>
                <w:bCs/>
                <w:color w:val="000000"/>
                <w:sz w:val="16"/>
                <w:szCs w:val="16"/>
                <w:lang w:eastAsia="es-CO"/>
              </w:rPr>
            </w:pPr>
            <w:r w:rsidRPr="00A458F4">
              <w:rPr>
                <w:rFonts w:ascii="Times New Roman" w:eastAsia="Times New Roman" w:hAnsi="Times New Roman" w:cs="Times New Roman"/>
                <w:b/>
                <w:bCs/>
                <w:color w:val="000000"/>
                <w:sz w:val="16"/>
                <w:szCs w:val="16"/>
                <w:lang w:eastAsia="es-CO"/>
              </w:rPr>
              <w:t>DESCRIPCION</w:t>
            </w:r>
          </w:p>
        </w:tc>
        <w:tc>
          <w:tcPr>
            <w:tcW w:w="1065" w:type="dxa"/>
            <w:tcBorders>
              <w:top w:val="single" w:sz="4" w:space="0" w:color="D3D3D3"/>
              <w:left w:val="nil"/>
              <w:bottom w:val="single" w:sz="4" w:space="0" w:color="D3D3D3"/>
              <w:right w:val="single" w:sz="4" w:space="0" w:color="D3D3D3"/>
            </w:tcBorders>
            <w:shd w:val="clear" w:color="auto" w:fill="FFD966" w:themeFill="accent4" w:themeFillTint="99"/>
            <w:vAlign w:val="center"/>
            <w:hideMark/>
          </w:tcPr>
          <w:p w:rsidR="00A458F4" w:rsidRPr="00A458F4" w:rsidRDefault="00A458F4" w:rsidP="00A458F4">
            <w:pPr>
              <w:spacing w:after="0" w:line="240" w:lineRule="auto"/>
              <w:jc w:val="center"/>
              <w:rPr>
                <w:rFonts w:ascii="Times New Roman" w:eastAsia="Times New Roman" w:hAnsi="Times New Roman" w:cs="Times New Roman"/>
                <w:b/>
                <w:bCs/>
                <w:color w:val="000000"/>
                <w:sz w:val="16"/>
                <w:szCs w:val="16"/>
                <w:lang w:eastAsia="es-CO"/>
              </w:rPr>
            </w:pPr>
            <w:r w:rsidRPr="00A458F4">
              <w:rPr>
                <w:rFonts w:ascii="Times New Roman" w:eastAsia="Times New Roman" w:hAnsi="Times New Roman" w:cs="Times New Roman"/>
                <w:b/>
                <w:bCs/>
                <w:color w:val="000000"/>
                <w:sz w:val="16"/>
                <w:szCs w:val="16"/>
                <w:lang w:eastAsia="es-CO"/>
              </w:rPr>
              <w:t>VALOR MAXIMO A CONSTITUIR</w:t>
            </w:r>
          </w:p>
        </w:tc>
        <w:tc>
          <w:tcPr>
            <w:tcW w:w="943" w:type="dxa"/>
            <w:tcBorders>
              <w:top w:val="single" w:sz="4" w:space="0" w:color="D3D3D3"/>
              <w:left w:val="nil"/>
              <w:bottom w:val="single" w:sz="4" w:space="0" w:color="D3D3D3"/>
              <w:right w:val="single" w:sz="4" w:space="0" w:color="D3D3D3"/>
            </w:tcBorders>
            <w:shd w:val="clear" w:color="auto" w:fill="FFD966" w:themeFill="accent4" w:themeFillTint="99"/>
            <w:vAlign w:val="center"/>
            <w:hideMark/>
          </w:tcPr>
          <w:p w:rsidR="00A458F4" w:rsidRPr="00A458F4" w:rsidRDefault="00A458F4" w:rsidP="00A458F4">
            <w:pPr>
              <w:spacing w:after="0" w:line="240" w:lineRule="auto"/>
              <w:jc w:val="center"/>
              <w:rPr>
                <w:rFonts w:ascii="Times New Roman" w:eastAsia="Times New Roman" w:hAnsi="Times New Roman" w:cs="Times New Roman"/>
                <w:b/>
                <w:bCs/>
                <w:color w:val="000000"/>
                <w:sz w:val="16"/>
                <w:szCs w:val="16"/>
                <w:lang w:eastAsia="es-CO"/>
              </w:rPr>
            </w:pPr>
            <w:r w:rsidRPr="00A458F4">
              <w:rPr>
                <w:rFonts w:ascii="Times New Roman" w:eastAsia="Times New Roman" w:hAnsi="Times New Roman" w:cs="Times New Roman"/>
                <w:b/>
                <w:bCs/>
                <w:color w:val="000000"/>
                <w:sz w:val="16"/>
                <w:szCs w:val="16"/>
                <w:lang w:eastAsia="es-CO"/>
              </w:rPr>
              <w:t>VALOR CONSTITUIDO</w:t>
            </w:r>
          </w:p>
        </w:tc>
        <w:tc>
          <w:tcPr>
            <w:tcW w:w="1573" w:type="dxa"/>
            <w:tcBorders>
              <w:top w:val="single" w:sz="4" w:space="0" w:color="D3D3D3"/>
              <w:left w:val="nil"/>
              <w:bottom w:val="single" w:sz="4" w:space="0" w:color="D3D3D3"/>
              <w:right w:val="single" w:sz="4" w:space="0" w:color="D3D3D3"/>
            </w:tcBorders>
            <w:shd w:val="clear" w:color="auto" w:fill="FFD966" w:themeFill="accent4" w:themeFillTint="99"/>
            <w:vAlign w:val="center"/>
            <w:hideMark/>
          </w:tcPr>
          <w:p w:rsidR="00A458F4" w:rsidRPr="00A458F4" w:rsidRDefault="00A458F4" w:rsidP="00A458F4">
            <w:pPr>
              <w:spacing w:after="0" w:line="240" w:lineRule="auto"/>
              <w:jc w:val="center"/>
              <w:rPr>
                <w:rFonts w:ascii="Times New Roman" w:eastAsia="Times New Roman" w:hAnsi="Times New Roman" w:cs="Times New Roman"/>
                <w:b/>
                <w:bCs/>
                <w:color w:val="000000"/>
                <w:sz w:val="16"/>
                <w:szCs w:val="16"/>
                <w:lang w:eastAsia="es-CO"/>
              </w:rPr>
            </w:pPr>
            <w:r w:rsidRPr="00A458F4">
              <w:rPr>
                <w:rFonts w:ascii="Times New Roman" w:eastAsia="Times New Roman" w:hAnsi="Times New Roman" w:cs="Times New Roman"/>
                <w:b/>
                <w:bCs/>
                <w:color w:val="000000"/>
                <w:sz w:val="16"/>
                <w:szCs w:val="16"/>
                <w:lang w:eastAsia="es-CO"/>
              </w:rPr>
              <w:t>OBLIGACION</w:t>
            </w:r>
          </w:p>
        </w:tc>
        <w:tc>
          <w:tcPr>
            <w:tcW w:w="1536" w:type="dxa"/>
            <w:tcBorders>
              <w:top w:val="single" w:sz="4" w:space="0" w:color="D3D3D3"/>
              <w:left w:val="nil"/>
              <w:bottom w:val="single" w:sz="4" w:space="0" w:color="D3D3D3"/>
              <w:right w:val="single" w:sz="4" w:space="0" w:color="D3D3D3"/>
            </w:tcBorders>
            <w:shd w:val="clear" w:color="auto" w:fill="FFD966" w:themeFill="accent4" w:themeFillTint="99"/>
            <w:vAlign w:val="center"/>
            <w:hideMark/>
          </w:tcPr>
          <w:p w:rsidR="00A458F4" w:rsidRPr="00A458F4" w:rsidRDefault="00A458F4" w:rsidP="00A458F4">
            <w:pPr>
              <w:spacing w:after="0" w:line="240" w:lineRule="auto"/>
              <w:jc w:val="center"/>
              <w:rPr>
                <w:rFonts w:ascii="Times New Roman" w:eastAsia="Times New Roman" w:hAnsi="Times New Roman" w:cs="Times New Roman"/>
                <w:b/>
                <w:bCs/>
                <w:color w:val="000000"/>
                <w:sz w:val="16"/>
                <w:szCs w:val="16"/>
                <w:lang w:eastAsia="es-CO"/>
              </w:rPr>
            </w:pPr>
            <w:r w:rsidRPr="00A458F4">
              <w:rPr>
                <w:rFonts w:ascii="Times New Roman" w:eastAsia="Times New Roman" w:hAnsi="Times New Roman" w:cs="Times New Roman"/>
                <w:b/>
                <w:bCs/>
                <w:color w:val="000000"/>
                <w:sz w:val="16"/>
                <w:szCs w:val="16"/>
                <w:lang w:eastAsia="es-CO"/>
              </w:rPr>
              <w:t>ORDEN PAGO</w:t>
            </w:r>
          </w:p>
        </w:tc>
        <w:tc>
          <w:tcPr>
            <w:tcW w:w="1701" w:type="dxa"/>
            <w:tcBorders>
              <w:top w:val="single" w:sz="4" w:space="0" w:color="D3D3D3"/>
              <w:left w:val="nil"/>
              <w:bottom w:val="single" w:sz="4" w:space="0" w:color="D3D3D3"/>
              <w:right w:val="single" w:sz="4" w:space="0" w:color="D3D3D3"/>
            </w:tcBorders>
            <w:shd w:val="clear" w:color="auto" w:fill="FFD966" w:themeFill="accent4" w:themeFillTint="99"/>
            <w:vAlign w:val="center"/>
            <w:hideMark/>
          </w:tcPr>
          <w:p w:rsidR="00A458F4" w:rsidRPr="00A458F4" w:rsidRDefault="00A458F4" w:rsidP="00A458F4">
            <w:pPr>
              <w:spacing w:after="0" w:line="240" w:lineRule="auto"/>
              <w:jc w:val="center"/>
              <w:rPr>
                <w:rFonts w:ascii="Times New Roman" w:eastAsia="Times New Roman" w:hAnsi="Times New Roman" w:cs="Times New Roman"/>
                <w:b/>
                <w:bCs/>
                <w:color w:val="000000"/>
                <w:sz w:val="16"/>
                <w:szCs w:val="16"/>
                <w:lang w:eastAsia="es-CO"/>
              </w:rPr>
            </w:pPr>
            <w:r w:rsidRPr="00A458F4">
              <w:rPr>
                <w:rFonts w:ascii="Times New Roman" w:eastAsia="Times New Roman" w:hAnsi="Times New Roman" w:cs="Times New Roman"/>
                <w:b/>
                <w:bCs/>
                <w:color w:val="000000"/>
                <w:sz w:val="16"/>
                <w:szCs w:val="16"/>
                <w:lang w:eastAsia="es-CO"/>
              </w:rPr>
              <w:t>PAGOS</w:t>
            </w:r>
          </w:p>
        </w:tc>
      </w:tr>
      <w:tr w:rsidR="00A237E8" w:rsidRPr="00A458F4" w:rsidTr="000D0B33">
        <w:trPr>
          <w:trHeight w:val="455"/>
        </w:trPr>
        <w:tc>
          <w:tcPr>
            <w:tcW w:w="1970" w:type="dxa"/>
            <w:tcBorders>
              <w:top w:val="nil"/>
              <w:left w:val="single" w:sz="4" w:space="0" w:color="D3D3D3"/>
              <w:bottom w:val="single" w:sz="4" w:space="0" w:color="D3D3D3"/>
              <w:right w:val="single" w:sz="4" w:space="0" w:color="D3D3D3"/>
            </w:tcBorders>
            <w:shd w:val="clear" w:color="auto" w:fill="auto"/>
            <w:vAlign w:val="center"/>
            <w:hideMark/>
          </w:tcPr>
          <w:p w:rsidR="00A458F4" w:rsidRPr="00A458F4" w:rsidRDefault="00A458F4" w:rsidP="00A458F4">
            <w:pPr>
              <w:spacing w:after="0" w:line="240" w:lineRule="auto"/>
              <w:rPr>
                <w:rFonts w:ascii="Times New Roman" w:eastAsia="Times New Roman" w:hAnsi="Times New Roman" w:cs="Times New Roman"/>
                <w:color w:val="000000"/>
                <w:sz w:val="16"/>
                <w:szCs w:val="16"/>
                <w:lang w:eastAsia="es-CO"/>
              </w:rPr>
            </w:pPr>
            <w:r w:rsidRPr="00A458F4">
              <w:rPr>
                <w:rFonts w:ascii="Times New Roman" w:eastAsia="Times New Roman" w:hAnsi="Times New Roman" w:cs="Times New Roman"/>
                <w:color w:val="000000"/>
                <w:sz w:val="16"/>
                <w:szCs w:val="16"/>
                <w:lang w:eastAsia="es-CO"/>
              </w:rPr>
              <w:t>PRIMA DE SERVICIO</w:t>
            </w:r>
          </w:p>
        </w:tc>
        <w:tc>
          <w:tcPr>
            <w:tcW w:w="1065" w:type="dxa"/>
            <w:tcBorders>
              <w:top w:val="nil"/>
              <w:left w:val="nil"/>
              <w:bottom w:val="single" w:sz="4" w:space="0" w:color="D3D3D3"/>
              <w:right w:val="single" w:sz="4" w:space="0" w:color="D3D3D3"/>
            </w:tcBorders>
            <w:shd w:val="clear" w:color="auto" w:fill="auto"/>
            <w:vAlign w:val="center"/>
            <w:hideMark/>
          </w:tcPr>
          <w:p w:rsidR="00A458F4" w:rsidRPr="00A458F4" w:rsidRDefault="00A458F4" w:rsidP="00A458F4">
            <w:pPr>
              <w:spacing w:after="0" w:line="240" w:lineRule="auto"/>
              <w:jc w:val="right"/>
              <w:rPr>
                <w:rFonts w:ascii="Times New Roman" w:eastAsia="Times New Roman" w:hAnsi="Times New Roman" w:cs="Times New Roman"/>
                <w:color w:val="000000"/>
                <w:sz w:val="16"/>
                <w:szCs w:val="16"/>
                <w:lang w:eastAsia="es-CO"/>
              </w:rPr>
            </w:pPr>
            <w:r w:rsidRPr="00A458F4">
              <w:rPr>
                <w:rFonts w:ascii="Times New Roman" w:eastAsia="Times New Roman" w:hAnsi="Times New Roman" w:cs="Times New Roman"/>
                <w:color w:val="000000"/>
                <w:sz w:val="16"/>
                <w:szCs w:val="16"/>
                <w:lang w:eastAsia="es-CO"/>
              </w:rPr>
              <w:t> </w:t>
            </w:r>
          </w:p>
        </w:tc>
        <w:tc>
          <w:tcPr>
            <w:tcW w:w="943" w:type="dxa"/>
            <w:tcBorders>
              <w:top w:val="nil"/>
              <w:left w:val="nil"/>
              <w:bottom w:val="single" w:sz="4" w:space="0" w:color="D3D3D3"/>
              <w:right w:val="single" w:sz="4" w:space="0" w:color="D3D3D3"/>
            </w:tcBorders>
            <w:shd w:val="clear" w:color="auto" w:fill="auto"/>
            <w:vAlign w:val="center"/>
            <w:hideMark/>
          </w:tcPr>
          <w:p w:rsidR="00A458F4" w:rsidRPr="00A458F4" w:rsidRDefault="00A458F4" w:rsidP="00A458F4">
            <w:pPr>
              <w:spacing w:after="0" w:line="240" w:lineRule="auto"/>
              <w:jc w:val="right"/>
              <w:rPr>
                <w:rFonts w:ascii="Times New Roman" w:eastAsia="Times New Roman" w:hAnsi="Times New Roman" w:cs="Times New Roman"/>
                <w:color w:val="000000"/>
                <w:sz w:val="16"/>
                <w:szCs w:val="16"/>
                <w:lang w:eastAsia="es-CO"/>
              </w:rPr>
            </w:pPr>
            <w:r w:rsidRPr="00A458F4">
              <w:rPr>
                <w:rFonts w:ascii="Times New Roman" w:eastAsia="Times New Roman" w:hAnsi="Times New Roman" w:cs="Times New Roman"/>
                <w:color w:val="000000"/>
                <w:sz w:val="16"/>
                <w:szCs w:val="16"/>
                <w:lang w:eastAsia="es-CO"/>
              </w:rPr>
              <w:t> </w:t>
            </w:r>
          </w:p>
        </w:tc>
        <w:tc>
          <w:tcPr>
            <w:tcW w:w="1573" w:type="dxa"/>
            <w:tcBorders>
              <w:top w:val="nil"/>
              <w:left w:val="nil"/>
              <w:bottom w:val="single" w:sz="4" w:space="0" w:color="D3D3D3"/>
              <w:right w:val="single" w:sz="4" w:space="0" w:color="D3D3D3"/>
            </w:tcBorders>
            <w:shd w:val="clear" w:color="auto" w:fill="auto"/>
            <w:vAlign w:val="center"/>
            <w:hideMark/>
          </w:tcPr>
          <w:p w:rsidR="00A458F4" w:rsidRPr="00A458F4" w:rsidRDefault="00A458F4" w:rsidP="00A458F4">
            <w:pPr>
              <w:spacing w:after="0" w:line="240" w:lineRule="auto"/>
              <w:jc w:val="right"/>
              <w:rPr>
                <w:rFonts w:ascii="Times New Roman" w:eastAsia="Times New Roman" w:hAnsi="Times New Roman" w:cs="Times New Roman"/>
                <w:color w:val="000000"/>
                <w:sz w:val="16"/>
                <w:szCs w:val="16"/>
                <w:lang w:eastAsia="es-CO"/>
              </w:rPr>
            </w:pPr>
            <w:r w:rsidRPr="00A458F4">
              <w:rPr>
                <w:rFonts w:ascii="Times New Roman" w:eastAsia="Times New Roman" w:hAnsi="Times New Roman" w:cs="Times New Roman"/>
                <w:color w:val="000000"/>
                <w:sz w:val="16"/>
                <w:szCs w:val="16"/>
                <w:lang w:eastAsia="es-CO"/>
              </w:rPr>
              <w:t>$ 0,00</w:t>
            </w:r>
          </w:p>
        </w:tc>
        <w:tc>
          <w:tcPr>
            <w:tcW w:w="1536" w:type="dxa"/>
            <w:tcBorders>
              <w:top w:val="nil"/>
              <w:left w:val="nil"/>
              <w:bottom w:val="single" w:sz="4" w:space="0" w:color="D3D3D3"/>
              <w:right w:val="single" w:sz="4" w:space="0" w:color="D3D3D3"/>
            </w:tcBorders>
            <w:shd w:val="clear" w:color="auto" w:fill="auto"/>
            <w:vAlign w:val="center"/>
            <w:hideMark/>
          </w:tcPr>
          <w:p w:rsidR="00A458F4" w:rsidRPr="00A458F4" w:rsidRDefault="00A458F4" w:rsidP="00A458F4">
            <w:pPr>
              <w:spacing w:after="0" w:line="240" w:lineRule="auto"/>
              <w:jc w:val="right"/>
              <w:rPr>
                <w:rFonts w:ascii="Times New Roman" w:eastAsia="Times New Roman" w:hAnsi="Times New Roman" w:cs="Times New Roman"/>
                <w:color w:val="000000"/>
                <w:sz w:val="16"/>
                <w:szCs w:val="16"/>
                <w:lang w:eastAsia="es-CO"/>
              </w:rPr>
            </w:pPr>
            <w:r w:rsidRPr="00A458F4">
              <w:rPr>
                <w:rFonts w:ascii="Times New Roman" w:eastAsia="Times New Roman" w:hAnsi="Times New Roman" w:cs="Times New Roman"/>
                <w:color w:val="000000"/>
                <w:sz w:val="16"/>
                <w:szCs w:val="16"/>
                <w:lang w:eastAsia="es-CO"/>
              </w:rPr>
              <w:t>$ 0,00</w:t>
            </w:r>
          </w:p>
        </w:tc>
        <w:tc>
          <w:tcPr>
            <w:tcW w:w="1701" w:type="dxa"/>
            <w:tcBorders>
              <w:top w:val="nil"/>
              <w:left w:val="nil"/>
              <w:bottom w:val="single" w:sz="4" w:space="0" w:color="D3D3D3"/>
              <w:right w:val="single" w:sz="4" w:space="0" w:color="D3D3D3"/>
            </w:tcBorders>
            <w:shd w:val="clear" w:color="auto" w:fill="auto"/>
            <w:vAlign w:val="center"/>
            <w:hideMark/>
          </w:tcPr>
          <w:p w:rsidR="00A458F4" w:rsidRPr="00A458F4" w:rsidRDefault="00A458F4" w:rsidP="00A458F4">
            <w:pPr>
              <w:spacing w:after="0" w:line="240" w:lineRule="auto"/>
              <w:jc w:val="right"/>
              <w:rPr>
                <w:rFonts w:ascii="Times New Roman" w:eastAsia="Times New Roman" w:hAnsi="Times New Roman" w:cs="Times New Roman"/>
                <w:color w:val="000000"/>
                <w:sz w:val="16"/>
                <w:szCs w:val="16"/>
                <w:lang w:eastAsia="es-CO"/>
              </w:rPr>
            </w:pPr>
            <w:r w:rsidRPr="00A458F4">
              <w:rPr>
                <w:rFonts w:ascii="Times New Roman" w:eastAsia="Times New Roman" w:hAnsi="Times New Roman" w:cs="Times New Roman"/>
                <w:color w:val="000000"/>
                <w:sz w:val="16"/>
                <w:szCs w:val="16"/>
                <w:lang w:eastAsia="es-CO"/>
              </w:rPr>
              <w:t>$ 0,00</w:t>
            </w:r>
          </w:p>
        </w:tc>
      </w:tr>
      <w:tr w:rsidR="00A237E8" w:rsidRPr="00A458F4" w:rsidTr="000D0B33">
        <w:trPr>
          <w:trHeight w:val="455"/>
        </w:trPr>
        <w:tc>
          <w:tcPr>
            <w:tcW w:w="1970" w:type="dxa"/>
            <w:tcBorders>
              <w:top w:val="nil"/>
              <w:left w:val="single" w:sz="4" w:space="0" w:color="D3D3D3"/>
              <w:bottom w:val="single" w:sz="4" w:space="0" w:color="D3D3D3"/>
              <w:right w:val="single" w:sz="4" w:space="0" w:color="D3D3D3"/>
            </w:tcBorders>
            <w:shd w:val="clear" w:color="auto" w:fill="auto"/>
            <w:vAlign w:val="center"/>
            <w:hideMark/>
          </w:tcPr>
          <w:p w:rsidR="00A458F4" w:rsidRPr="00A458F4" w:rsidRDefault="00A458F4" w:rsidP="00A458F4">
            <w:pPr>
              <w:spacing w:after="0" w:line="240" w:lineRule="auto"/>
              <w:rPr>
                <w:rFonts w:ascii="Times New Roman" w:eastAsia="Times New Roman" w:hAnsi="Times New Roman" w:cs="Times New Roman"/>
                <w:color w:val="000000"/>
                <w:sz w:val="16"/>
                <w:szCs w:val="16"/>
                <w:lang w:eastAsia="es-CO"/>
              </w:rPr>
            </w:pPr>
            <w:r w:rsidRPr="00A458F4">
              <w:rPr>
                <w:rFonts w:ascii="Times New Roman" w:eastAsia="Times New Roman" w:hAnsi="Times New Roman" w:cs="Times New Roman"/>
                <w:color w:val="000000"/>
                <w:sz w:val="16"/>
                <w:szCs w:val="16"/>
                <w:lang w:eastAsia="es-CO"/>
              </w:rPr>
              <w:t>BONIFICACIÓN POR SERVICIOS PRESTADOS</w:t>
            </w:r>
          </w:p>
        </w:tc>
        <w:tc>
          <w:tcPr>
            <w:tcW w:w="1065" w:type="dxa"/>
            <w:tcBorders>
              <w:top w:val="nil"/>
              <w:left w:val="nil"/>
              <w:bottom w:val="single" w:sz="4" w:space="0" w:color="D3D3D3"/>
              <w:right w:val="single" w:sz="4" w:space="0" w:color="D3D3D3"/>
            </w:tcBorders>
            <w:shd w:val="clear" w:color="auto" w:fill="auto"/>
            <w:vAlign w:val="center"/>
            <w:hideMark/>
          </w:tcPr>
          <w:p w:rsidR="00A458F4" w:rsidRPr="00A458F4" w:rsidRDefault="00A458F4" w:rsidP="00A458F4">
            <w:pPr>
              <w:spacing w:after="0" w:line="240" w:lineRule="auto"/>
              <w:jc w:val="right"/>
              <w:rPr>
                <w:rFonts w:ascii="Times New Roman" w:eastAsia="Times New Roman" w:hAnsi="Times New Roman" w:cs="Times New Roman"/>
                <w:color w:val="000000"/>
                <w:sz w:val="16"/>
                <w:szCs w:val="16"/>
                <w:lang w:eastAsia="es-CO"/>
              </w:rPr>
            </w:pPr>
            <w:r w:rsidRPr="00A458F4">
              <w:rPr>
                <w:rFonts w:ascii="Times New Roman" w:eastAsia="Times New Roman" w:hAnsi="Times New Roman" w:cs="Times New Roman"/>
                <w:color w:val="000000"/>
                <w:sz w:val="16"/>
                <w:szCs w:val="16"/>
                <w:lang w:eastAsia="es-CO"/>
              </w:rPr>
              <w:t> </w:t>
            </w:r>
          </w:p>
        </w:tc>
        <w:tc>
          <w:tcPr>
            <w:tcW w:w="943" w:type="dxa"/>
            <w:tcBorders>
              <w:top w:val="nil"/>
              <w:left w:val="nil"/>
              <w:bottom w:val="single" w:sz="4" w:space="0" w:color="D3D3D3"/>
              <w:right w:val="single" w:sz="4" w:space="0" w:color="D3D3D3"/>
            </w:tcBorders>
            <w:shd w:val="clear" w:color="auto" w:fill="auto"/>
            <w:vAlign w:val="center"/>
            <w:hideMark/>
          </w:tcPr>
          <w:p w:rsidR="00A458F4" w:rsidRPr="00A458F4" w:rsidRDefault="00A458F4" w:rsidP="00A458F4">
            <w:pPr>
              <w:spacing w:after="0" w:line="240" w:lineRule="auto"/>
              <w:jc w:val="right"/>
              <w:rPr>
                <w:rFonts w:ascii="Times New Roman" w:eastAsia="Times New Roman" w:hAnsi="Times New Roman" w:cs="Times New Roman"/>
                <w:color w:val="000000"/>
                <w:sz w:val="16"/>
                <w:szCs w:val="16"/>
                <w:lang w:eastAsia="es-CO"/>
              </w:rPr>
            </w:pPr>
            <w:r w:rsidRPr="00A458F4">
              <w:rPr>
                <w:rFonts w:ascii="Times New Roman" w:eastAsia="Times New Roman" w:hAnsi="Times New Roman" w:cs="Times New Roman"/>
                <w:color w:val="000000"/>
                <w:sz w:val="16"/>
                <w:szCs w:val="16"/>
                <w:lang w:eastAsia="es-CO"/>
              </w:rPr>
              <w:t> </w:t>
            </w:r>
          </w:p>
        </w:tc>
        <w:tc>
          <w:tcPr>
            <w:tcW w:w="1573" w:type="dxa"/>
            <w:tcBorders>
              <w:top w:val="nil"/>
              <w:left w:val="nil"/>
              <w:bottom w:val="single" w:sz="4" w:space="0" w:color="D3D3D3"/>
              <w:right w:val="single" w:sz="4" w:space="0" w:color="D3D3D3"/>
            </w:tcBorders>
            <w:shd w:val="clear" w:color="auto" w:fill="auto"/>
            <w:vAlign w:val="center"/>
            <w:hideMark/>
          </w:tcPr>
          <w:p w:rsidR="00A458F4" w:rsidRPr="00A458F4" w:rsidRDefault="00A458F4" w:rsidP="00A458F4">
            <w:pPr>
              <w:spacing w:after="0" w:line="240" w:lineRule="auto"/>
              <w:jc w:val="right"/>
              <w:rPr>
                <w:rFonts w:ascii="Times New Roman" w:eastAsia="Times New Roman" w:hAnsi="Times New Roman" w:cs="Times New Roman"/>
                <w:color w:val="000000"/>
                <w:sz w:val="16"/>
                <w:szCs w:val="16"/>
                <w:lang w:eastAsia="es-CO"/>
              </w:rPr>
            </w:pPr>
            <w:r w:rsidRPr="00A458F4">
              <w:rPr>
                <w:rFonts w:ascii="Times New Roman" w:eastAsia="Times New Roman" w:hAnsi="Times New Roman" w:cs="Times New Roman"/>
                <w:color w:val="000000"/>
                <w:sz w:val="16"/>
                <w:szCs w:val="16"/>
                <w:lang w:eastAsia="es-CO"/>
              </w:rPr>
              <w:t>$ 0,00</w:t>
            </w:r>
          </w:p>
        </w:tc>
        <w:tc>
          <w:tcPr>
            <w:tcW w:w="1536" w:type="dxa"/>
            <w:tcBorders>
              <w:top w:val="nil"/>
              <w:left w:val="nil"/>
              <w:bottom w:val="single" w:sz="4" w:space="0" w:color="D3D3D3"/>
              <w:right w:val="single" w:sz="4" w:space="0" w:color="D3D3D3"/>
            </w:tcBorders>
            <w:shd w:val="clear" w:color="auto" w:fill="auto"/>
            <w:vAlign w:val="center"/>
            <w:hideMark/>
          </w:tcPr>
          <w:p w:rsidR="00A458F4" w:rsidRPr="00A458F4" w:rsidRDefault="00A458F4" w:rsidP="00A458F4">
            <w:pPr>
              <w:spacing w:after="0" w:line="240" w:lineRule="auto"/>
              <w:jc w:val="right"/>
              <w:rPr>
                <w:rFonts w:ascii="Times New Roman" w:eastAsia="Times New Roman" w:hAnsi="Times New Roman" w:cs="Times New Roman"/>
                <w:color w:val="000000"/>
                <w:sz w:val="16"/>
                <w:szCs w:val="16"/>
                <w:lang w:eastAsia="es-CO"/>
              </w:rPr>
            </w:pPr>
            <w:r w:rsidRPr="00A458F4">
              <w:rPr>
                <w:rFonts w:ascii="Times New Roman" w:eastAsia="Times New Roman" w:hAnsi="Times New Roman" w:cs="Times New Roman"/>
                <w:color w:val="000000"/>
                <w:sz w:val="16"/>
                <w:szCs w:val="16"/>
                <w:lang w:eastAsia="es-CO"/>
              </w:rPr>
              <w:t>$ 0,00</w:t>
            </w:r>
          </w:p>
        </w:tc>
        <w:tc>
          <w:tcPr>
            <w:tcW w:w="1701" w:type="dxa"/>
            <w:tcBorders>
              <w:top w:val="nil"/>
              <w:left w:val="nil"/>
              <w:bottom w:val="single" w:sz="4" w:space="0" w:color="D3D3D3"/>
              <w:right w:val="single" w:sz="4" w:space="0" w:color="D3D3D3"/>
            </w:tcBorders>
            <w:shd w:val="clear" w:color="auto" w:fill="auto"/>
            <w:vAlign w:val="center"/>
            <w:hideMark/>
          </w:tcPr>
          <w:p w:rsidR="00A458F4" w:rsidRPr="00A458F4" w:rsidRDefault="00A458F4" w:rsidP="00A458F4">
            <w:pPr>
              <w:spacing w:after="0" w:line="240" w:lineRule="auto"/>
              <w:jc w:val="right"/>
              <w:rPr>
                <w:rFonts w:ascii="Times New Roman" w:eastAsia="Times New Roman" w:hAnsi="Times New Roman" w:cs="Times New Roman"/>
                <w:color w:val="000000"/>
                <w:sz w:val="16"/>
                <w:szCs w:val="16"/>
                <w:lang w:eastAsia="es-CO"/>
              </w:rPr>
            </w:pPr>
            <w:r w:rsidRPr="00A458F4">
              <w:rPr>
                <w:rFonts w:ascii="Times New Roman" w:eastAsia="Times New Roman" w:hAnsi="Times New Roman" w:cs="Times New Roman"/>
                <w:color w:val="000000"/>
                <w:sz w:val="16"/>
                <w:szCs w:val="16"/>
                <w:lang w:eastAsia="es-CO"/>
              </w:rPr>
              <w:t>$ 0,00</w:t>
            </w:r>
          </w:p>
        </w:tc>
      </w:tr>
      <w:tr w:rsidR="00A237E8" w:rsidRPr="00A458F4" w:rsidTr="0018747F">
        <w:trPr>
          <w:trHeight w:val="455"/>
        </w:trPr>
        <w:tc>
          <w:tcPr>
            <w:tcW w:w="1970" w:type="dxa"/>
            <w:tcBorders>
              <w:top w:val="nil"/>
              <w:left w:val="single" w:sz="4" w:space="0" w:color="D3D3D3"/>
              <w:bottom w:val="single" w:sz="4" w:space="0" w:color="D3D3D3"/>
              <w:right w:val="single" w:sz="4" w:space="0" w:color="D3D3D3"/>
            </w:tcBorders>
            <w:shd w:val="clear" w:color="auto" w:fill="auto"/>
            <w:vAlign w:val="center"/>
            <w:hideMark/>
          </w:tcPr>
          <w:p w:rsidR="00A458F4" w:rsidRPr="00A458F4" w:rsidRDefault="00A458F4" w:rsidP="00A458F4">
            <w:pPr>
              <w:spacing w:after="0" w:line="240" w:lineRule="auto"/>
              <w:rPr>
                <w:rFonts w:ascii="Times New Roman" w:eastAsia="Times New Roman" w:hAnsi="Times New Roman" w:cs="Times New Roman"/>
                <w:color w:val="000000"/>
                <w:sz w:val="16"/>
                <w:szCs w:val="16"/>
                <w:lang w:eastAsia="es-CO"/>
              </w:rPr>
            </w:pPr>
            <w:r w:rsidRPr="00A458F4">
              <w:rPr>
                <w:rFonts w:ascii="Times New Roman" w:eastAsia="Times New Roman" w:hAnsi="Times New Roman" w:cs="Times New Roman"/>
                <w:color w:val="000000"/>
                <w:sz w:val="16"/>
                <w:szCs w:val="16"/>
                <w:lang w:eastAsia="es-CO"/>
              </w:rPr>
              <w:lastRenderedPageBreak/>
              <w:t>HORAS EXTRAS, DOMINICALES, FESTIVOS Y RECARGOS</w:t>
            </w:r>
          </w:p>
        </w:tc>
        <w:tc>
          <w:tcPr>
            <w:tcW w:w="1065" w:type="dxa"/>
            <w:tcBorders>
              <w:top w:val="nil"/>
              <w:left w:val="nil"/>
              <w:bottom w:val="single" w:sz="4" w:space="0" w:color="D3D3D3"/>
              <w:right w:val="single" w:sz="4" w:space="0" w:color="D3D3D3"/>
            </w:tcBorders>
            <w:shd w:val="clear" w:color="auto" w:fill="auto"/>
            <w:vAlign w:val="center"/>
            <w:hideMark/>
          </w:tcPr>
          <w:p w:rsidR="00A458F4" w:rsidRPr="00A458F4" w:rsidRDefault="00A458F4" w:rsidP="00A458F4">
            <w:pPr>
              <w:spacing w:after="0" w:line="240" w:lineRule="auto"/>
              <w:jc w:val="right"/>
              <w:rPr>
                <w:rFonts w:ascii="Times New Roman" w:eastAsia="Times New Roman" w:hAnsi="Times New Roman" w:cs="Times New Roman"/>
                <w:color w:val="000000"/>
                <w:sz w:val="16"/>
                <w:szCs w:val="16"/>
                <w:lang w:eastAsia="es-CO"/>
              </w:rPr>
            </w:pPr>
            <w:r w:rsidRPr="00A458F4">
              <w:rPr>
                <w:rFonts w:ascii="Times New Roman" w:eastAsia="Times New Roman" w:hAnsi="Times New Roman" w:cs="Times New Roman"/>
                <w:color w:val="000000"/>
                <w:sz w:val="16"/>
                <w:szCs w:val="16"/>
                <w:lang w:eastAsia="es-CO"/>
              </w:rPr>
              <w:t> </w:t>
            </w:r>
          </w:p>
        </w:tc>
        <w:tc>
          <w:tcPr>
            <w:tcW w:w="943" w:type="dxa"/>
            <w:tcBorders>
              <w:top w:val="nil"/>
              <w:left w:val="nil"/>
              <w:bottom w:val="single" w:sz="4" w:space="0" w:color="D3D3D3"/>
              <w:right w:val="single" w:sz="4" w:space="0" w:color="D3D3D3"/>
            </w:tcBorders>
            <w:shd w:val="clear" w:color="auto" w:fill="auto"/>
            <w:vAlign w:val="center"/>
            <w:hideMark/>
          </w:tcPr>
          <w:p w:rsidR="00A458F4" w:rsidRPr="00A458F4" w:rsidRDefault="00A458F4" w:rsidP="00A458F4">
            <w:pPr>
              <w:spacing w:after="0" w:line="240" w:lineRule="auto"/>
              <w:jc w:val="right"/>
              <w:rPr>
                <w:rFonts w:ascii="Times New Roman" w:eastAsia="Times New Roman" w:hAnsi="Times New Roman" w:cs="Times New Roman"/>
                <w:color w:val="000000"/>
                <w:sz w:val="16"/>
                <w:szCs w:val="16"/>
                <w:lang w:eastAsia="es-CO"/>
              </w:rPr>
            </w:pPr>
            <w:r w:rsidRPr="00A458F4">
              <w:rPr>
                <w:rFonts w:ascii="Times New Roman" w:eastAsia="Times New Roman" w:hAnsi="Times New Roman" w:cs="Times New Roman"/>
                <w:color w:val="000000"/>
                <w:sz w:val="16"/>
                <w:szCs w:val="16"/>
                <w:lang w:eastAsia="es-CO"/>
              </w:rPr>
              <w:t> </w:t>
            </w:r>
          </w:p>
        </w:tc>
        <w:tc>
          <w:tcPr>
            <w:tcW w:w="1573" w:type="dxa"/>
            <w:tcBorders>
              <w:top w:val="nil"/>
              <w:left w:val="nil"/>
              <w:bottom w:val="single" w:sz="4" w:space="0" w:color="D3D3D3"/>
              <w:right w:val="single" w:sz="4" w:space="0" w:color="D3D3D3"/>
            </w:tcBorders>
            <w:shd w:val="clear" w:color="auto" w:fill="auto"/>
            <w:vAlign w:val="center"/>
            <w:hideMark/>
          </w:tcPr>
          <w:p w:rsidR="00A458F4" w:rsidRPr="00A458F4" w:rsidRDefault="00A458F4" w:rsidP="00A458F4">
            <w:pPr>
              <w:spacing w:after="0" w:line="240" w:lineRule="auto"/>
              <w:jc w:val="right"/>
              <w:rPr>
                <w:rFonts w:ascii="Times New Roman" w:eastAsia="Times New Roman" w:hAnsi="Times New Roman" w:cs="Times New Roman"/>
                <w:color w:val="000000"/>
                <w:sz w:val="16"/>
                <w:szCs w:val="16"/>
                <w:lang w:eastAsia="es-CO"/>
              </w:rPr>
            </w:pPr>
            <w:r w:rsidRPr="00A458F4">
              <w:rPr>
                <w:rFonts w:ascii="Times New Roman" w:eastAsia="Times New Roman" w:hAnsi="Times New Roman" w:cs="Times New Roman"/>
                <w:color w:val="000000"/>
                <w:sz w:val="16"/>
                <w:szCs w:val="16"/>
                <w:lang w:eastAsia="es-CO"/>
              </w:rPr>
              <w:t>$ 0,00</w:t>
            </w:r>
          </w:p>
        </w:tc>
        <w:tc>
          <w:tcPr>
            <w:tcW w:w="1536" w:type="dxa"/>
            <w:tcBorders>
              <w:top w:val="nil"/>
              <w:left w:val="nil"/>
              <w:bottom w:val="single" w:sz="4" w:space="0" w:color="D3D3D3"/>
              <w:right w:val="single" w:sz="4" w:space="0" w:color="D3D3D3"/>
            </w:tcBorders>
            <w:shd w:val="clear" w:color="auto" w:fill="auto"/>
            <w:vAlign w:val="center"/>
            <w:hideMark/>
          </w:tcPr>
          <w:p w:rsidR="00A458F4" w:rsidRPr="00A458F4" w:rsidRDefault="00A458F4" w:rsidP="00A458F4">
            <w:pPr>
              <w:spacing w:after="0" w:line="240" w:lineRule="auto"/>
              <w:jc w:val="right"/>
              <w:rPr>
                <w:rFonts w:ascii="Times New Roman" w:eastAsia="Times New Roman" w:hAnsi="Times New Roman" w:cs="Times New Roman"/>
                <w:color w:val="000000"/>
                <w:sz w:val="16"/>
                <w:szCs w:val="16"/>
                <w:lang w:eastAsia="es-CO"/>
              </w:rPr>
            </w:pPr>
            <w:r w:rsidRPr="00A458F4">
              <w:rPr>
                <w:rFonts w:ascii="Times New Roman" w:eastAsia="Times New Roman" w:hAnsi="Times New Roman" w:cs="Times New Roman"/>
                <w:color w:val="000000"/>
                <w:sz w:val="16"/>
                <w:szCs w:val="16"/>
                <w:lang w:eastAsia="es-CO"/>
              </w:rPr>
              <w:t>$ 0,00</w:t>
            </w:r>
          </w:p>
        </w:tc>
        <w:tc>
          <w:tcPr>
            <w:tcW w:w="1701" w:type="dxa"/>
            <w:tcBorders>
              <w:top w:val="nil"/>
              <w:left w:val="nil"/>
              <w:bottom w:val="single" w:sz="4" w:space="0" w:color="D3D3D3"/>
              <w:right w:val="single" w:sz="4" w:space="0" w:color="D3D3D3"/>
            </w:tcBorders>
            <w:shd w:val="clear" w:color="auto" w:fill="auto"/>
            <w:vAlign w:val="center"/>
            <w:hideMark/>
          </w:tcPr>
          <w:p w:rsidR="00A458F4" w:rsidRPr="00A458F4" w:rsidRDefault="00A458F4" w:rsidP="00A458F4">
            <w:pPr>
              <w:spacing w:after="0" w:line="240" w:lineRule="auto"/>
              <w:jc w:val="right"/>
              <w:rPr>
                <w:rFonts w:ascii="Times New Roman" w:eastAsia="Times New Roman" w:hAnsi="Times New Roman" w:cs="Times New Roman"/>
                <w:color w:val="000000"/>
                <w:sz w:val="16"/>
                <w:szCs w:val="16"/>
                <w:lang w:eastAsia="es-CO"/>
              </w:rPr>
            </w:pPr>
            <w:r w:rsidRPr="00A458F4">
              <w:rPr>
                <w:rFonts w:ascii="Times New Roman" w:eastAsia="Times New Roman" w:hAnsi="Times New Roman" w:cs="Times New Roman"/>
                <w:color w:val="000000"/>
                <w:sz w:val="16"/>
                <w:szCs w:val="16"/>
                <w:lang w:eastAsia="es-CO"/>
              </w:rPr>
              <w:t>$ 0,00</w:t>
            </w:r>
          </w:p>
        </w:tc>
      </w:tr>
      <w:tr w:rsidR="00A237E8" w:rsidRPr="00A458F4" w:rsidTr="0018747F">
        <w:trPr>
          <w:trHeight w:val="455"/>
        </w:trPr>
        <w:tc>
          <w:tcPr>
            <w:tcW w:w="1970" w:type="dxa"/>
            <w:tcBorders>
              <w:top w:val="single" w:sz="4" w:space="0" w:color="D3D3D3"/>
              <w:left w:val="single" w:sz="4" w:space="0" w:color="D3D3D3"/>
              <w:bottom w:val="single" w:sz="4" w:space="0" w:color="D3D3D3"/>
              <w:right w:val="single" w:sz="4" w:space="0" w:color="D3D3D3"/>
            </w:tcBorders>
            <w:shd w:val="clear" w:color="auto" w:fill="auto"/>
            <w:vAlign w:val="center"/>
            <w:hideMark/>
          </w:tcPr>
          <w:p w:rsidR="00A458F4" w:rsidRPr="00A458F4" w:rsidRDefault="00A458F4" w:rsidP="00A458F4">
            <w:pPr>
              <w:spacing w:after="0" w:line="240" w:lineRule="auto"/>
              <w:rPr>
                <w:rFonts w:ascii="Times New Roman" w:eastAsia="Times New Roman" w:hAnsi="Times New Roman" w:cs="Times New Roman"/>
                <w:color w:val="000000"/>
                <w:sz w:val="16"/>
                <w:szCs w:val="16"/>
                <w:lang w:eastAsia="es-CO"/>
              </w:rPr>
            </w:pPr>
            <w:r w:rsidRPr="00A458F4">
              <w:rPr>
                <w:rFonts w:ascii="Times New Roman" w:eastAsia="Times New Roman" w:hAnsi="Times New Roman" w:cs="Times New Roman"/>
                <w:color w:val="000000"/>
                <w:sz w:val="16"/>
                <w:szCs w:val="16"/>
                <w:lang w:eastAsia="es-CO"/>
              </w:rPr>
              <w:t>PRIMA DE NAVIDAD</w:t>
            </w:r>
          </w:p>
        </w:tc>
        <w:tc>
          <w:tcPr>
            <w:tcW w:w="1065" w:type="dxa"/>
            <w:tcBorders>
              <w:top w:val="single" w:sz="4" w:space="0" w:color="D3D3D3"/>
              <w:left w:val="nil"/>
              <w:bottom w:val="single" w:sz="4" w:space="0" w:color="D3D3D3"/>
              <w:right w:val="single" w:sz="4" w:space="0" w:color="D3D3D3"/>
            </w:tcBorders>
            <w:shd w:val="clear" w:color="auto" w:fill="auto"/>
            <w:vAlign w:val="center"/>
            <w:hideMark/>
          </w:tcPr>
          <w:p w:rsidR="00A458F4" w:rsidRPr="00A458F4" w:rsidRDefault="00A458F4" w:rsidP="00A458F4">
            <w:pPr>
              <w:spacing w:after="0" w:line="240" w:lineRule="auto"/>
              <w:jc w:val="right"/>
              <w:rPr>
                <w:rFonts w:ascii="Times New Roman" w:eastAsia="Times New Roman" w:hAnsi="Times New Roman" w:cs="Times New Roman"/>
                <w:color w:val="000000"/>
                <w:sz w:val="16"/>
                <w:szCs w:val="16"/>
                <w:lang w:eastAsia="es-CO"/>
              </w:rPr>
            </w:pPr>
            <w:r w:rsidRPr="00A458F4">
              <w:rPr>
                <w:rFonts w:ascii="Times New Roman" w:eastAsia="Times New Roman" w:hAnsi="Times New Roman" w:cs="Times New Roman"/>
                <w:color w:val="000000"/>
                <w:sz w:val="16"/>
                <w:szCs w:val="16"/>
                <w:lang w:eastAsia="es-CO"/>
              </w:rPr>
              <w:t> </w:t>
            </w:r>
          </w:p>
        </w:tc>
        <w:tc>
          <w:tcPr>
            <w:tcW w:w="943" w:type="dxa"/>
            <w:tcBorders>
              <w:top w:val="single" w:sz="4" w:space="0" w:color="D3D3D3"/>
              <w:left w:val="nil"/>
              <w:bottom w:val="single" w:sz="4" w:space="0" w:color="D3D3D3"/>
              <w:right w:val="single" w:sz="4" w:space="0" w:color="D3D3D3"/>
            </w:tcBorders>
            <w:shd w:val="clear" w:color="auto" w:fill="auto"/>
            <w:vAlign w:val="center"/>
            <w:hideMark/>
          </w:tcPr>
          <w:p w:rsidR="00A458F4" w:rsidRPr="00A458F4" w:rsidRDefault="00A458F4" w:rsidP="00A458F4">
            <w:pPr>
              <w:spacing w:after="0" w:line="240" w:lineRule="auto"/>
              <w:jc w:val="right"/>
              <w:rPr>
                <w:rFonts w:ascii="Times New Roman" w:eastAsia="Times New Roman" w:hAnsi="Times New Roman" w:cs="Times New Roman"/>
                <w:color w:val="000000"/>
                <w:sz w:val="16"/>
                <w:szCs w:val="16"/>
                <w:lang w:eastAsia="es-CO"/>
              </w:rPr>
            </w:pPr>
            <w:r w:rsidRPr="00A458F4">
              <w:rPr>
                <w:rFonts w:ascii="Times New Roman" w:eastAsia="Times New Roman" w:hAnsi="Times New Roman" w:cs="Times New Roman"/>
                <w:color w:val="000000"/>
                <w:sz w:val="16"/>
                <w:szCs w:val="16"/>
                <w:lang w:eastAsia="es-CO"/>
              </w:rPr>
              <w:t> </w:t>
            </w:r>
          </w:p>
        </w:tc>
        <w:tc>
          <w:tcPr>
            <w:tcW w:w="1573" w:type="dxa"/>
            <w:tcBorders>
              <w:top w:val="single" w:sz="4" w:space="0" w:color="D3D3D3"/>
              <w:left w:val="nil"/>
              <w:bottom w:val="single" w:sz="4" w:space="0" w:color="D3D3D3"/>
              <w:right w:val="single" w:sz="4" w:space="0" w:color="D3D3D3"/>
            </w:tcBorders>
            <w:shd w:val="clear" w:color="auto" w:fill="auto"/>
            <w:vAlign w:val="center"/>
            <w:hideMark/>
          </w:tcPr>
          <w:p w:rsidR="00A458F4" w:rsidRPr="00A458F4" w:rsidRDefault="00A458F4" w:rsidP="00A458F4">
            <w:pPr>
              <w:spacing w:after="0" w:line="240" w:lineRule="auto"/>
              <w:jc w:val="right"/>
              <w:rPr>
                <w:rFonts w:ascii="Times New Roman" w:eastAsia="Times New Roman" w:hAnsi="Times New Roman" w:cs="Times New Roman"/>
                <w:color w:val="000000"/>
                <w:sz w:val="16"/>
                <w:szCs w:val="16"/>
                <w:lang w:eastAsia="es-CO"/>
              </w:rPr>
            </w:pPr>
            <w:r w:rsidRPr="00A458F4">
              <w:rPr>
                <w:rFonts w:ascii="Times New Roman" w:eastAsia="Times New Roman" w:hAnsi="Times New Roman" w:cs="Times New Roman"/>
                <w:color w:val="000000"/>
                <w:sz w:val="16"/>
                <w:szCs w:val="16"/>
                <w:lang w:eastAsia="es-CO"/>
              </w:rPr>
              <w:t>$ 0,00</w:t>
            </w:r>
          </w:p>
        </w:tc>
        <w:tc>
          <w:tcPr>
            <w:tcW w:w="1536" w:type="dxa"/>
            <w:tcBorders>
              <w:top w:val="single" w:sz="4" w:space="0" w:color="D3D3D3"/>
              <w:left w:val="nil"/>
              <w:bottom w:val="single" w:sz="4" w:space="0" w:color="D3D3D3"/>
              <w:right w:val="single" w:sz="4" w:space="0" w:color="D3D3D3"/>
            </w:tcBorders>
            <w:shd w:val="clear" w:color="auto" w:fill="auto"/>
            <w:vAlign w:val="center"/>
            <w:hideMark/>
          </w:tcPr>
          <w:p w:rsidR="00A458F4" w:rsidRPr="00A458F4" w:rsidRDefault="00A458F4" w:rsidP="00A458F4">
            <w:pPr>
              <w:spacing w:after="0" w:line="240" w:lineRule="auto"/>
              <w:jc w:val="right"/>
              <w:rPr>
                <w:rFonts w:ascii="Times New Roman" w:eastAsia="Times New Roman" w:hAnsi="Times New Roman" w:cs="Times New Roman"/>
                <w:color w:val="000000"/>
                <w:sz w:val="16"/>
                <w:szCs w:val="16"/>
                <w:lang w:eastAsia="es-CO"/>
              </w:rPr>
            </w:pPr>
            <w:r w:rsidRPr="00A458F4">
              <w:rPr>
                <w:rFonts w:ascii="Times New Roman" w:eastAsia="Times New Roman" w:hAnsi="Times New Roman" w:cs="Times New Roman"/>
                <w:color w:val="000000"/>
                <w:sz w:val="16"/>
                <w:szCs w:val="16"/>
                <w:lang w:eastAsia="es-CO"/>
              </w:rPr>
              <w:t>$ 0,00</w:t>
            </w:r>
          </w:p>
        </w:tc>
        <w:tc>
          <w:tcPr>
            <w:tcW w:w="1701" w:type="dxa"/>
            <w:tcBorders>
              <w:top w:val="single" w:sz="4" w:space="0" w:color="D3D3D3"/>
              <w:left w:val="nil"/>
              <w:bottom w:val="single" w:sz="4" w:space="0" w:color="D3D3D3"/>
              <w:right w:val="single" w:sz="4" w:space="0" w:color="D3D3D3"/>
            </w:tcBorders>
            <w:shd w:val="clear" w:color="auto" w:fill="auto"/>
            <w:vAlign w:val="center"/>
            <w:hideMark/>
          </w:tcPr>
          <w:p w:rsidR="00A458F4" w:rsidRPr="00A458F4" w:rsidRDefault="00A458F4" w:rsidP="00A458F4">
            <w:pPr>
              <w:spacing w:after="0" w:line="240" w:lineRule="auto"/>
              <w:jc w:val="right"/>
              <w:rPr>
                <w:rFonts w:ascii="Times New Roman" w:eastAsia="Times New Roman" w:hAnsi="Times New Roman" w:cs="Times New Roman"/>
                <w:color w:val="000000"/>
                <w:sz w:val="16"/>
                <w:szCs w:val="16"/>
                <w:lang w:eastAsia="es-CO"/>
              </w:rPr>
            </w:pPr>
            <w:r w:rsidRPr="00A458F4">
              <w:rPr>
                <w:rFonts w:ascii="Times New Roman" w:eastAsia="Times New Roman" w:hAnsi="Times New Roman" w:cs="Times New Roman"/>
                <w:color w:val="000000"/>
                <w:sz w:val="16"/>
                <w:szCs w:val="16"/>
                <w:lang w:eastAsia="es-CO"/>
              </w:rPr>
              <w:t>$ 0,00</w:t>
            </w:r>
          </w:p>
        </w:tc>
      </w:tr>
      <w:tr w:rsidR="00A237E8" w:rsidRPr="00A458F4" w:rsidTr="000D0B33">
        <w:trPr>
          <w:trHeight w:val="455"/>
        </w:trPr>
        <w:tc>
          <w:tcPr>
            <w:tcW w:w="1970" w:type="dxa"/>
            <w:tcBorders>
              <w:top w:val="nil"/>
              <w:left w:val="single" w:sz="4" w:space="0" w:color="D3D3D3"/>
              <w:bottom w:val="single" w:sz="4" w:space="0" w:color="D3D3D3"/>
              <w:right w:val="single" w:sz="4" w:space="0" w:color="D3D3D3"/>
            </w:tcBorders>
            <w:shd w:val="clear" w:color="auto" w:fill="auto"/>
            <w:vAlign w:val="center"/>
            <w:hideMark/>
          </w:tcPr>
          <w:p w:rsidR="00A458F4" w:rsidRPr="00A458F4" w:rsidRDefault="00A458F4" w:rsidP="00A458F4">
            <w:pPr>
              <w:spacing w:after="0" w:line="240" w:lineRule="auto"/>
              <w:rPr>
                <w:rFonts w:ascii="Times New Roman" w:eastAsia="Times New Roman" w:hAnsi="Times New Roman" w:cs="Times New Roman"/>
                <w:color w:val="000000"/>
                <w:sz w:val="16"/>
                <w:szCs w:val="16"/>
                <w:lang w:eastAsia="es-CO"/>
              </w:rPr>
            </w:pPr>
            <w:r w:rsidRPr="00A458F4">
              <w:rPr>
                <w:rFonts w:ascii="Times New Roman" w:eastAsia="Times New Roman" w:hAnsi="Times New Roman" w:cs="Times New Roman"/>
                <w:color w:val="000000"/>
                <w:sz w:val="16"/>
                <w:szCs w:val="16"/>
                <w:lang w:eastAsia="es-CO"/>
              </w:rPr>
              <w:t>PRIMA DE VACACIONES</w:t>
            </w:r>
          </w:p>
        </w:tc>
        <w:tc>
          <w:tcPr>
            <w:tcW w:w="1065" w:type="dxa"/>
            <w:tcBorders>
              <w:top w:val="nil"/>
              <w:left w:val="nil"/>
              <w:bottom w:val="single" w:sz="4" w:space="0" w:color="D3D3D3"/>
              <w:right w:val="single" w:sz="4" w:space="0" w:color="D3D3D3"/>
            </w:tcBorders>
            <w:shd w:val="clear" w:color="auto" w:fill="auto"/>
            <w:vAlign w:val="center"/>
            <w:hideMark/>
          </w:tcPr>
          <w:p w:rsidR="00A458F4" w:rsidRPr="00A458F4" w:rsidRDefault="00A458F4" w:rsidP="00A458F4">
            <w:pPr>
              <w:spacing w:after="0" w:line="240" w:lineRule="auto"/>
              <w:jc w:val="right"/>
              <w:rPr>
                <w:rFonts w:ascii="Times New Roman" w:eastAsia="Times New Roman" w:hAnsi="Times New Roman" w:cs="Times New Roman"/>
                <w:color w:val="000000"/>
                <w:sz w:val="16"/>
                <w:szCs w:val="16"/>
                <w:lang w:eastAsia="es-CO"/>
              </w:rPr>
            </w:pPr>
            <w:r w:rsidRPr="00A458F4">
              <w:rPr>
                <w:rFonts w:ascii="Times New Roman" w:eastAsia="Times New Roman" w:hAnsi="Times New Roman" w:cs="Times New Roman"/>
                <w:color w:val="000000"/>
                <w:sz w:val="16"/>
                <w:szCs w:val="16"/>
                <w:lang w:eastAsia="es-CO"/>
              </w:rPr>
              <w:t> </w:t>
            </w:r>
          </w:p>
        </w:tc>
        <w:tc>
          <w:tcPr>
            <w:tcW w:w="943" w:type="dxa"/>
            <w:tcBorders>
              <w:top w:val="nil"/>
              <w:left w:val="nil"/>
              <w:bottom w:val="single" w:sz="4" w:space="0" w:color="D3D3D3"/>
              <w:right w:val="single" w:sz="4" w:space="0" w:color="D3D3D3"/>
            </w:tcBorders>
            <w:shd w:val="clear" w:color="auto" w:fill="auto"/>
            <w:vAlign w:val="center"/>
            <w:hideMark/>
          </w:tcPr>
          <w:p w:rsidR="00A458F4" w:rsidRPr="00A458F4" w:rsidRDefault="00A458F4" w:rsidP="00A458F4">
            <w:pPr>
              <w:spacing w:after="0" w:line="240" w:lineRule="auto"/>
              <w:jc w:val="right"/>
              <w:rPr>
                <w:rFonts w:ascii="Times New Roman" w:eastAsia="Times New Roman" w:hAnsi="Times New Roman" w:cs="Times New Roman"/>
                <w:color w:val="000000"/>
                <w:sz w:val="16"/>
                <w:szCs w:val="16"/>
                <w:lang w:eastAsia="es-CO"/>
              </w:rPr>
            </w:pPr>
            <w:r w:rsidRPr="00A458F4">
              <w:rPr>
                <w:rFonts w:ascii="Times New Roman" w:eastAsia="Times New Roman" w:hAnsi="Times New Roman" w:cs="Times New Roman"/>
                <w:color w:val="000000"/>
                <w:sz w:val="16"/>
                <w:szCs w:val="16"/>
                <w:lang w:eastAsia="es-CO"/>
              </w:rPr>
              <w:t> </w:t>
            </w:r>
          </w:p>
        </w:tc>
        <w:tc>
          <w:tcPr>
            <w:tcW w:w="1573" w:type="dxa"/>
            <w:tcBorders>
              <w:top w:val="nil"/>
              <w:left w:val="nil"/>
              <w:bottom w:val="single" w:sz="4" w:space="0" w:color="D3D3D3"/>
              <w:right w:val="single" w:sz="4" w:space="0" w:color="D3D3D3"/>
            </w:tcBorders>
            <w:shd w:val="clear" w:color="auto" w:fill="auto"/>
            <w:vAlign w:val="center"/>
            <w:hideMark/>
          </w:tcPr>
          <w:p w:rsidR="00A458F4" w:rsidRPr="00A458F4" w:rsidRDefault="00A458F4" w:rsidP="00A458F4">
            <w:pPr>
              <w:spacing w:after="0" w:line="240" w:lineRule="auto"/>
              <w:jc w:val="right"/>
              <w:rPr>
                <w:rFonts w:ascii="Times New Roman" w:eastAsia="Times New Roman" w:hAnsi="Times New Roman" w:cs="Times New Roman"/>
                <w:color w:val="000000"/>
                <w:sz w:val="16"/>
                <w:szCs w:val="16"/>
                <w:lang w:eastAsia="es-CO"/>
              </w:rPr>
            </w:pPr>
            <w:r w:rsidRPr="00A458F4">
              <w:rPr>
                <w:rFonts w:ascii="Times New Roman" w:eastAsia="Times New Roman" w:hAnsi="Times New Roman" w:cs="Times New Roman"/>
                <w:color w:val="000000"/>
                <w:sz w:val="16"/>
                <w:szCs w:val="16"/>
                <w:lang w:eastAsia="es-CO"/>
              </w:rPr>
              <w:t>$ 0,00</w:t>
            </w:r>
          </w:p>
        </w:tc>
        <w:tc>
          <w:tcPr>
            <w:tcW w:w="1536" w:type="dxa"/>
            <w:tcBorders>
              <w:top w:val="nil"/>
              <w:left w:val="nil"/>
              <w:bottom w:val="single" w:sz="4" w:space="0" w:color="D3D3D3"/>
              <w:right w:val="single" w:sz="4" w:space="0" w:color="D3D3D3"/>
            </w:tcBorders>
            <w:shd w:val="clear" w:color="auto" w:fill="auto"/>
            <w:vAlign w:val="center"/>
            <w:hideMark/>
          </w:tcPr>
          <w:p w:rsidR="00A458F4" w:rsidRPr="00A458F4" w:rsidRDefault="00A458F4" w:rsidP="00A458F4">
            <w:pPr>
              <w:spacing w:after="0" w:line="240" w:lineRule="auto"/>
              <w:jc w:val="right"/>
              <w:rPr>
                <w:rFonts w:ascii="Times New Roman" w:eastAsia="Times New Roman" w:hAnsi="Times New Roman" w:cs="Times New Roman"/>
                <w:color w:val="000000"/>
                <w:sz w:val="16"/>
                <w:szCs w:val="16"/>
                <w:lang w:eastAsia="es-CO"/>
              </w:rPr>
            </w:pPr>
            <w:r w:rsidRPr="00A458F4">
              <w:rPr>
                <w:rFonts w:ascii="Times New Roman" w:eastAsia="Times New Roman" w:hAnsi="Times New Roman" w:cs="Times New Roman"/>
                <w:color w:val="000000"/>
                <w:sz w:val="16"/>
                <w:szCs w:val="16"/>
                <w:lang w:eastAsia="es-CO"/>
              </w:rPr>
              <w:t>$ 0,00</w:t>
            </w:r>
          </w:p>
        </w:tc>
        <w:tc>
          <w:tcPr>
            <w:tcW w:w="1701" w:type="dxa"/>
            <w:tcBorders>
              <w:top w:val="nil"/>
              <w:left w:val="nil"/>
              <w:bottom w:val="single" w:sz="4" w:space="0" w:color="D3D3D3"/>
              <w:right w:val="single" w:sz="4" w:space="0" w:color="D3D3D3"/>
            </w:tcBorders>
            <w:shd w:val="clear" w:color="auto" w:fill="auto"/>
            <w:vAlign w:val="center"/>
            <w:hideMark/>
          </w:tcPr>
          <w:p w:rsidR="00A458F4" w:rsidRPr="00A458F4" w:rsidRDefault="00A458F4" w:rsidP="00A458F4">
            <w:pPr>
              <w:spacing w:after="0" w:line="240" w:lineRule="auto"/>
              <w:jc w:val="right"/>
              <w:rPr>
                <w:rFonts w:ascii="Times New Roman" w:eastAsia="Times New Roman" w:hAnsi="Times New Roman" w:cs="Times New Roman"/>
                <w:color w:val="000000"/>
                <w:sz w:val="16"/>
                <w:szCs w:val="16"/>
                <w:lang w:eastAsia="es-CO"/>
              </w:rPr>
            </w:pPr>
            <w:r w:rsidRPr="00A458F4">
              <w:rPr>
                <w:rFonts w:ascii="Times New Roman" w:eastAsia="Times New Roman" w:hAnsi="Times New Roman" w:cs="Times New Roman"/>
                <w:color w:val="000000"/>
                <w:sz w:val="16"/>
                <w:szCs w:val="16"/>
                <w:lang w:eastAsia="es-CO"/>
              </w:rPr>
              <w:t>$ 0,00</w:t>
            </w:r>
          </w:p>
        </w:tc>
      </w:tr>
      <w:tr w:rsidR="00266424" w:rsidRPr="00A458F4" w:rsidTr="00AE4EF4">
        <w:trPr>
          <w:trHeight w:val="485"/>
        </w:trPr>
        <w:tc>
          <w:tcPr>
            <w:tcW w:w="1970" w:type="dxa"/>
            <w:tcBorders>
              <w:top w:val="single" w:sz="4" w:space="0" w:color="D3D3D3"/>
              <w:left w:val="single" w:sz="4" w:space="0" w:color="D3D3D3"/>
              <w:bottom w:val="single" w:sz="4" w:space="0" w:color="D3D3D3"/>
              <w:right w:val="single" w:sz="4" w:space="0" w:color="D3D3D3"/>
            </w:tcBorders>
            <w:shd w:val="clear" w:color="auto" w:fill="FFD966" w:themeFill="accent4" w:themeFillTint="99"/>
            <w:vAlign w:val="center"/>
            <w:hideMark/>
          </w:tcPr>
          <w:p w:rsidR="00266424" w:rsidRPr="00A458F4" w:rsidRDefault="00266424" w:rsidP="00AE4EF4">
            <w:pPr>
              <w:spacing w:after="0" w:line="240" w:lineRule="auto"/>
              <w:jc w:val="center"/>
              <w:rPr>
                <w:rFonts w:ascii="Times New Roman" w:eastAsia="Times New Roman" w:hAnsi="Times New Roman" w:cs="Times New Roman"/>
                <w:b/>
                <w:bCs/>
                <w:color w:val="000000"/>
                <w:sz w:val="16"/>
                <w:szCs w:val="16"/>
                <w:lang w:eastAsia="es-CO"/>
              </w:rPr>
            </w:pPr>
            <w:r w:rsidRPr="00A458F4">
              <w:rPr>
                <w:rFonts w:ascii="Times New Roman" w:eastAsia="Times New Roman" w:hAnsi="Times New Roman" w:cs="Times New Roman"/>
                <w:b/>
                <w:bCs/>
                <w:color w:val="000000"/>
                <w:sz w:val="16"/>
                <w:szCs w:val="16"/>
                <w:lang w:eastAsia="es-CO"/>
              </w:rPr>
              <w:t>DESCRIPCION</w:t>
            </w:r>
          </w:p>
        </w:tc>
        <w:tc>
          <w:tcPr>
            <w:tcW w:w="1065" w:type="dxa"/>
            <w:tcBorders>
              <w:top w:val="single" w:sz="4" w:space="0" w:color="D3D3D3"/>
              <w:left w:val="nil"/>
              <w:bottom w:val="single" w:sz="4" w:space="0" w:color="D3D3D3"/>
              <w:right w:val="single" w:sz="4" w:space="0" w:color="D3D3D3"/>
            </w:tcBorders>
            <w:shd w:val="clear" w:color="auto" w:fill="FFD966" w:themeFill="accent4" w:themeFillTint="99"/>
            <w:vAlign w:val="center"/>
            <w:hideMark/>
          </w:tcPr>
          <w:p w:rsidR="00266424" w:rsidRPr="00A458F4" w:rsidRDefault="00266424" w:rsidP="00AE4EF4">
            <w:pPr>
              <w:spacing w:after="0" w:line="240" w:lineRule="auto"/>
              <w:jc w:val="center"/>
              <w:rPr>
                <w:rFonts w:ascii="Times New Roman" w:eastAsia="Times New Roman" w:hAnsi="Times New Roman" w:cs="Times New Roman"/>
                <w:b/>
                <w:bCs/>
                <w:color w:val="000000"/>
                <w:sz w:val="16"/>
                <w:szCs w:val="16"/>
                <w:lang w:eastAsia="es-CO"/>
              </w:rPr>
            </w:pPr>
            <w:r w:rsidRPr="00A458F4">
              <w:rPr>
                <w:rFonts w:ascii="Times New Roman" w:eastAsia="Times New Roman" w:hAnsi="Times New Roman" w:cs="Times New Roman"/>
                <w:b/>
                <w:bCs/>
                <w:color w:val="000000"/>
                <w:sz w:val="16"/>
                <w:szCs w:val="16"/>
                <w:lang w:eastAsia="es-CO"/>
              </w:rPr>
              <w:t>VALOR MAXIMO A CONSTITUIR</w:t>
            </w:r>
          </w:p>
        </w:tc>
        <w:tc>
          <w:tcPr>
            <w:tcW w:w="943" w:type="dxa"/>
            <w:tcBorders>
              <w:top w:val="single" w:sz="4" w:space="0" w:color="D3D3D3"/>
              <w:left w:val="nil"/>
              <w:bottom w:val="single" w:sz="4" w:space="0" w:color="D3D3D3"/>
              <w:right w:val="single" w:sz="4" w:space="0" w:color="D3D3D3"/>
            </w:tcBorders>
            <w:shd w:val="clear" w:color="auto" w:fill="FFD966" w:themeFill="accent4" w:themeFillTint="99"/>
            <w:vAlign w:val="center"/>
            <w:hideMark/>
          </w:tcPr>
          <w:p w:rsidR="00266424" w:rsidRPr="00A458F4" w:rsidRDefault="00266424" w:rsidP="00AE4EF4">
            <w:pPr>
              <w:spacing w:after="0" w:line="240" w:lineRule="auto"/>
              <w:jc w:val="center"/>
              <w:rPr>
                <w:rFonts w:ascii="Times New Roman" w:eastAsia="Times New Roman" w:hAnsi="Times New Roman" w:cs="Times New Roman"/>
                <w:b/>
                <w:bCs/>
                <w:color w:val="000000"/>
                <w:sz w:val="16"/>
                <w:szCs w:val="16"/>
                <w:lang w:eastAsia="es-CO"/>
              </w:rPr>
            </w:pPr>
            <w:r w:rsidRPr="00A458F4">
              <w:rPr>
                <w:rFonts w:ascii="Times New Roman" w:eastAsia="Times New Roman" w:hAnsi="Times New Roman" w:cs="Times New Roman"/>
                <w:b/>
                <w:bCs/>
                <w:color w:val="000000"/>
                <w:sz w:val="16"/>
                <w:szCs w:val="16"/>
                <w:lang w:eastAsia="es-CO"/>
              </w:rPr>
              <w:t>VALOR CONSTITUIDO</w:t>
            </w:r>
          </w:p>
        </w:tc>
        <w:tc>
          <w:tcPr>
            <w:tcW w:w="1573" w:type="dxa"/>
            <w:tcBorders>
              <w:top w:val="single" w:sz="4" w:space="0" w:color="D3D3D3"/>
              <w:left w:val="nil"/>
              <w:bottom w:val="single" w:sz="4" w:space="0" w:color="D3D3D3"/>
              <w:right w:val="single" w:sz="4" w:space="0" w:color="D3D3D3"/>
            </w:tcBorders>
            <w:shd w:val="clear" w:color="auto" w:fill="FFD966" w:themeFill="accent4" w:themeFillTint="99"/>
            <w:vAlign w:val="center"/>
            <w:hideMark/>
          </w:tcPr>
          <w:p w:rsidR="00266424" w:rsidRPr="00A458F4" w:rsidRDefault="00266424" w:rsidP="00AE4EF4">
            <w:pPr>
              <w:spacing w:after="0" w:line="240" w:lineRule="auto"/>
              <w:jc w:val="center"/>
              <w:rPr>
                <w:rFonts w:ascii="Times New Roman" w:eastAsia="Times New Roman" w:hAnsi="Times New Roman" w:cs="Times New Roman"/>
                <w:b/>
                <w:bCs/>
                <w:color w:val="000000"/>
                <w:sz w:val="16"/>
                <w:szCs w:val="16"/>
                <w:lang w:eastAsia="es-CO"/>
              </w:rPr>
            </w:pPr>
            <w:r w:rsidRPr="00A458F4">
              <w:rPr>
                <w:rFonts w:ascii="Times New Roman" w:eastAsia="Times New Roman" w:hAnsi="Times New Roman" w:cs="Times New Roman"/>
                <w:b/>
                <w:bCs/>
                <w:color w:val="000000"/>
                <w:sz w:val="16"/>
                <w:szCs w:val="16"/>
                <w:lang w:eastAsia="es-CO"/>
              </w:rPr>
              <w:t>OBLIGACION</w:t>
            </w:r>
          </w:p>
        </w:tc>
        <w:tc>
          <w:tcPr>
            <w:tcW w:w="1536" w:type="dxa"/>
            <w:tcBorders>
              <w:top w:val="single" w:sz="4" w:space="0" w:color="D3D3D3"/>
              <w:left w:val="nil"/>
              <w:bottom w:val="single" w:sz="4" w:space="0" w:color="D3D3D3"/>
              <w:right w:val="single" w:sz="4" w:space="0" w:color="D3D3D3"/>
            </w:tcBorders>
            <w:shd w:val="clear" w:color="auto" w:fill="FFD966" w:themeFill="accent4" w:themeFillTint="99"/>
            <w:vAlign w:val="center"/>
            <w:hideMark/>
          </w:tcPr>
          <w:p w:rsidR="00266424" w:rsidRPr="00A458F4" w:rsidRDefault="00266424" w:rsidP="00AE4EF4">
            <w:pPr>
              <w:spacing w:after="0" w:line="240" w:lineRule="auto"/>
              <w:jc w:val="center"/>
              <w:rPr>
                <w:rFonts w:ascii="Times New Roman" w:eastAsia="Times New Roman" w:hAnsi="Times New Roman" w:cs="Times New Roman"/>
                <w:b/>
                <w:bCs/>
                <w:color w:val="000000"/>
                <w:sz w:val="16"/>
                <w:szCs w:val="16"/>
                <w:lang w:eastAsia="es-CO"/>
              </w:rPr>
            </w:pPr>
            <w:r w:rsidRPr="00A458F4">
              <w:rPr>
                <w:rFonts w:ascii="Times New Roman" w:eastAsia="Times New Roman" w:hAnsi="Times New Roman" w:cs="Times New Roman"/>
                <w:b/>
                <w:bCs/>
                <w:color w:val="000000"/>
                <w:sz w:val="16"/>
                <w:szCs w:val="16"/>
                <w:lang w:eastAsia="es-CO"/>
              </w:rPr>
              <w:t>ORDEN PAGO</w:t>
            </w:r>
          </w:p>
        </w:tc>
        <w:tc>
          <w:tcPr>
            <w:tcW w:w="1701" w:type="dxa"/>
            <w:tcBorders>
              <w:top w:val="single" w:sz="4" w:space="0" w:color="D3D3D3"/>
              <w:left w:val="nil"/>
              <w:bottom w:val="single" w:sz="4" w:space="0" w:color="D3D3D3"/>
              <w:right w:val="single" w:sz="4" w:space="0" w:color="D3D3D3"/>
            </w:tcBorders>
            <w:shd w:val="clear" w:color="auto" w:fill="FFD966" w:themeFill="accent4" w:themeFillTint="99"/>
            <w:vAlign w:val="center"/>
            <w:hideMark/>
          </w:tcPr>
          <w:p w:rsidR="00266424" w:rsidRPr="00A458F4" w:rsidRDefault="00266424" w:rsidP="00AE4EF4">
            <w:pPr>
              <w:spacing w:after="0" w:line="240" w:lineRule="auto"/>
              <w:jc w:val="center"/>
              <w:rPr>
                <w:rFonts w:ascii="Times New Roman" w:eastAsia="Times New Roman" w:hAnsi="Times New Roman" w:cs="Times New Roman"/>
                <w:b/>
                <w:bCs/>
                <w:color w:val="000000"/>
                <w:sz w:val="16"/>
                <w:szCs w:val="16"/>
                <w:lang w:eastAsia="es-CO"/>
              </w:rPr>
            </w:pPr>
            <w:r w:rsidRPr="00A458F4">
              <w:rPr>
                <w:rFonts w:ascii="Times New Roman" w:eastAsia="Times New Roman" w:hAnsi="Times New Roman" w:cs="Times New Roman"/>
                <w:b/>
                <w:bCs/>
                <w:color w:val="000000"/>
                <w:sz w:val="16"/>
                <w:szCs w:val="16"/>
                <w:lang w:eastAsia="es-CO"/>
              </w:rPr>
              <w:t>PAGOS</w:t>
            </w:r>
          </w:p>
        </w:tc>
      </w:tr>
      <w:tr w:rsidR="00A237E8" w:rsidRPr="00A458F4" w:rsidTr="000D0B33">
        <w:trPr>
          <w:trHeight w:val="455"/>
        </w:trPr>
        <w:tc>
          <w:tcPr>
            <w:tcW w:w="1970" w:type="dxa"/>
            <w:tcBorders>
              <w:top w:val="nil"/>
              <w:left w:val="single" w:sz="4" w:space="0" w:color="D3D3D3"/>
              <w:bottom w:val="single" w:sz="4" w:space="0" w:color="D3D3D3"/>
              <w:right w:val="single" w:sz="4" w:space="0" w:color="D3D3D3"/>
            </w:tcBorders>
            <w:shd w:val="clear" w:color="auto" w:fill="auto"/>
            <w:vAlign w:val="center"/>
            <w:hideMark/>
          </w:tcPr>
          <w:p w:rsidR="00A458F4" w:rsidRPr="00A458F4" w:rsidRDefault="00A458F4" w:rsidP="00A458F4">
            <w:pPr>
              <w:spacing w:after="0" w:line="240" w:lineRule="auto"/>
              <w:rPr>
                <w:rFonts w:ascii="Times New Roman" w:eastAsia="Times New Roman" w:hAnsi="Times New Roman" w:cs="Times New Roman"/>
                <w:color w:val="000000"/>
                <w:sz w:val="16"/>
                <w:szCs w:val="16"/>
                <w:lang w:eastAsia="es-CO"/>
              </w:rPr>
            </w:pPr>
            <w:r w:rsidRPr="00A458F4">
              <w:rPr>
                <w:rFonts w:ascii="Times New Roman" w:eastAsia="Times New Roman" w:hAnsi="Times New Roman" w:cs="Times New Roman"/>
                <w:color w:val="000000"/>
                <w:sz w:val="16"/>
                <w:szCs w:val="16"/>
                <w:lang w:eastAsia="es-CO"/>
              </w:rPr>
              <w:t>INDEMNIZACIÓN POR VACACIONES</w:t>
            </w:r>
          </w:p>
        </w:tc>
        <w:tc>
          <w:tcPr>
            <w:tcW w:w="1065" w:type="dxa"/>
            <w:tcBorders>
              <w:top w:val="nil"/>
              <w:left w:val="nil"/>
              <w:bottom w:val="single" w:sz="4" w:space="0" w:color="D3D3D3"/>
              <w:right w:val="single" w:sz="4" w:space="0" w:color="D3D3D3"/>
            </w:tcBorders>
            <w:shd w:val="clear" w:color="auto" w:fill="auto"/>
            <w:vAlign w:val="center"/>
            <w:hideMark/>
          </w:tcPr>
          <w:p w:rsidR="00A458F4" w:rsidRPr="00A458F4" w:rsidRDefault="00A458F4" w:rsidP="00A458F4">
            <w:pPr>
              <w:spacing w:after="0" w:line="240" w:lineRule="auto"/>
              <w:jc w:val="right"/>
              <w:rPr>
                <w:rFonts w:ascii="Times New Roman" w:eastAsia="Times New Roman" w:hAnsi="Times New Roman" w:cs="Times New Roman"/>
                <w:color w:val="000000"/>
                <w:sz w:val="16"/>
                <w:szCs w:val="16"/>
                <w:lang w:eastAsia="es-CO"/>
              </w:rPr>
            </w:pPr>
            <w:r w:rsidRPr="00A458F4">
              <w:rPr>
                <w:rFonts w:ascii="Times New Roman" w:eastAsia="Times New Roman" w:hAnsi="Times New Roman" w:cs="Times New Roman"/>
                <w:color w:val="000000"/>
                <w:sz w:val="16"/>
                <w:szCs w:val="16"/>
                <w:lang w:eastAsia="es-CO"/>
              </w:rPr>
              <w:t> </w:t>
            </w:r>
          </w:p>
        </w:tc>
        <w:tc>
          <w:tcPr>
            <w:tcW w:w="943" w:type="dxa"/>
            <w:tcBorders>
              <w:top w:val="nil"/>
              <w:left w:val="nil"/>
              <w:bottom w:val="single" w:sz="4" w:space="0" w:color="D3D3D3"/>
              <w:right w:val="single" w:sz="4" w:space="0" w:color="D3D3D3"/>
            </w:tcBorders>
            <w:shd w:val="clear" w:color="auto" w:fill="auto"/>
            <w:vAlign w:val="center"/>
            <w:hideMark/>
          </w:tcPr>
          <w:p w:rsidR="00A458F4" w:rsidRPr="00A458F4" w:rsidRDefault="00A458F4" w:rsidP="00A458F4">
            <w:pPr>
              <w:spacing w:after="0" w:line="240" w:lineRule="auto"/>
              <w:jc w:val="right"/>
              <w:rPr>
                <w:rFonts w:ascii="Times New Roman" w:eastAsia="Times New Roman" w:hAnsi="Times New Roman" w:cs="Times New Roman"/>
                <w:color w:val="000000"/>
                <w:sz w:val="16"/>
                <w:szCs w:val="16"/>
                <w:lang w:eastAsia="es-CO"/>
              </w:rPr>
            </w:pPr>
            <w:r w:rsidRPr="00A458F4">
              <w:rPr>
                <w:rFonts w:ascii="Times New Roman" w:eastAsia="Times New Roman" w:hAnsi="Times New Roman" w:cs="Times New Roman"/>
                <w:color w:val="000000"/>
                <w:sz w:val="16"/>
                <w:szCs w:val="16"/>
                <w:lang w:eastAsia="es-CO"/>
              </w:rPr>
              <w:t> </w:t>
            </w:r>
          </w:p>
        </w:tc>
        <w:tc>
          <w:tcPr>
            <w:tcW w:w="1573" w:type="dxa"/>
            <w:tcBorders>
              <w:top w:val="nil"/>
              <w:left w:val="nil"/>
              <w:bottom w:val="single" w:sz="4" w:space="0" w:color="D3D3D3"/>
              <w:right w:val="single" w:sz="4" w:space="0" w:color="D3D3D3"/>
            </w:tcBorders>
            <w:shd w:val="clear" w:color="auto" w:fill="auto"/>
            <w:vAlign w:val="center"/>
            <w:hideMark/>
          </w:tcPr>
          <w:p w:rsidR="00A458F4" w:rsidRPr="00A458F4" w:rsidRDefault="00A458F4" w:rsidP="00A458F4">
            <w:pPr>
              <w:spacing w:after="0" w:line="240" w:lineRule="auto"/>
              <w:jc w:val="right"/>
              <w:rPr>
                <w:rFonts w:ascii="Times New Roman" w:eastAsia="Times New Roman" w:hAnsi="Times New Roman" w:cs="Times New Roman"/>
                <w:color w:val="000000"/>
                <w:sz w:val="16"/>
                <w:szCs w:val="16"/>
                <w:lang w:eastAsia="es-CO"/>
              </w:rPr>
            </w:pPr>
            <w:r w:rsidRPr="00A458F4">
              <w:rPr>
                <w:rFonts w:ascii="Times New Roman" w:eastAsia="Times New Roman" w:hAnsi="Times New Roman" w:cs="Times New Roman"/>
                <w:color w:val="000000"/>
                <w:sz w:val="16"/>
                <w:szCs w:val="16"/>
                <w:lang w:eastAsia="es-CO"/>
              </w:rPr>
              <w:t>$ 0,00</w:t>
            </w:r>
          </w:p>
        </w:tc>
        <w:tc>
          <w:tcPr>
            <w:tcW w:w="1536" w:type="dxa"/>
            <w:tcBorders>
              <w:top w:val="nil"/>
              <w:left w:val="nil"/>
              <w:bottom w:val="single" w:sz="4" w:space="0" w:color="D3D3D3"/>
              <w:right w:val="single" w:sz="4" w:space="0" w:color="D3D3D3"/>
            </w:tcBorders>
            <w:shd w:val="clear" w:color="auto" w:fill="auto"/>
            <w:vAlign w:val="center"/>
            <w:hideMark/>
          </w:tcPr>
          <w:p w:rsidR="00A458F4" w:rsidRPr="00A458F4" w:rsidRDefault="00A458F4" w:rsidP="00A458F4">
            <w:pPr>
              <w:spacing w:after="0" w:line="240" w:lineRule="auto"/>
              <w:jc w:val="right"/>
              <w:rPr>
                <w:rFonts w:ascii="Times New Roman" w:eastAsia="Times New Roman" w:hAnsi="Times New Roman" w:cs="Times New Roman"/>
                <w:color w:val="000000"/>
                <w:sz w:val="16"/>
                <w:szCs w:val="16"/>
                <w:lang w:eastAsia="es-CO"/>
              </w:rPr>
            </w:pPr>
            <w:r w:rsidRPr="00A458F4">
              <w:rPr>
                <w:rFonts w:ascii="Times New Roman" w:eastAsia="Times New Roman" w:hAnsi="Times New Roman" w:cs="Times New Roman"/>
                <w:color w:val="000000"/>
                <w:sz w:val="16"/>
                <w:szCs w:val="16"/>
                <w:lang w:eastAsia="es-CO"/>
              </w:rPr>
              <w:t>$ 0,00</w:t>
            </w:r>
          </w:p>
        </w:tc>
        <w:tc>
          <w:tcPr>
            <w:tcW w:w="1701" w:type="dxa"/>
            <w:tcBorders>
              <w:top w:val="nil"/>
              <w:left w:val="nil"/>
              <w:bottom w:val="single" w:sz="4" w:space="0" w:color="D3D3D3"/>
              <w:right w:val="single" w:sz="4" w:space="0" w:color="D3D3D3"/>
            </w:tcBorders>
            <w:shd w:val="clear" w:color="auto" w:fill="auto"/>
            <w:vAlign w:val="center"/>
            <w:hideMark/>
          </w:tcPr>
          <w:p w:rsidR="00A458F4" w:rsidRPr="00A458F4" w:rsidRDefault="00A458F4" w:rsidP="00A458F4">
            <w:pPr>
              <w:spacing w:after="0" w:line="240" w:lineRule="auto"/>
              <w:jc w:val="right"/>
              <w:rPr>
                <w:rFonts w:ascii="Times New Roman" w:eastAsia="Times New Roman" w:hAnsi="Times New Roman" w:cs="Times New Roman"/>
                <w:color w:val="000000"/>
                <w:sz w:val="16"/>
                <w:szCs w:val="16"/>
                <w:lang w:eastAsia="es-CO"/>
              </w:rPr>
            </w:pPr>
            <w:r w:rsidRPr="00A458F4">
              <w:rPr>
                <w:rFonts w:ascii="Times New Roman" w:eastAsia="Times New Roman" w:hAnsi="Times New Roman" w:cs="Times New Roman"/>
                <w:color w:val="000000"/>
                <w:sz w:val="16"/>
                <w:szCs w:val="16"/>
                <w:lang w:eastAsia="es-CO"/>
              </w:rPr>
              <w:t>$ 0,00</w:t>
            </w:r>
          </w:p>
        </w:tc>
      </w:tr>
      <w:tr w:rsidR="00A237E8" w:rsidRPr="00A458F4" w:rsidTr="000D0B33">
        <w:trPr>
          <w:trHeight w:val="455"/>
        </w:trPr>
        <w:tc>
          <w:tcPr>
            <w:tcW w:w="1970" w:type="dxa"/>
            <w:tcBorders>
              <w:top w:val="nil"/>
              <w:left w:val="single" w:sz="4" w:space="0" w:color="D3D3D3"/>
              <w:bottom w:val="single" w:sz="4" w:space="0" w:color="D3D3D3"/>
              <w:right w:val="single" w:sz="4" w:space="0" w:color="D3D3D3"/>
            </w:tcBorders>
            <w:shd w:val="clear" w:color="auto" w:fill="auto"/>
            <w:vAlign w:val="center"/>
            <w:hideMark/>
          </w:tcPr>
          <w:p w:rsidR="00A458F4" w:rsidRPr="00A458F4" w:rsidRDefault="00A458F4" w:rsidP="00A458F4">
            <w:pPr>
              <w:spacing w:after="0" w:line="240" w:lineRule="auto"/>
              <w:rPr>
                <w:rFonts w:ascii="Times New Roman" w:eastAsia="Times New Roman" w:hAnsi="Times New Roman" w:cs="Times New Roman"/>
                <w:color w:val="000000"/>
                <w:sz w:val="16"/>
                <w:szCs w:val="16"/>
                <w:lang w:eastAsia="es-CO"/>
              </w:rPr>
            </w:pPr>
            <w:r w:rsidRPr="00A458F4">
              <w:rPr>
                <w:rFonts w:ascii="Times New Roman" w:eastAsia="Times New Roman" w:hAnsi="Times New Roman" w:cs="Times New Roman"/>
                <w:color w:val="000000"/>
                <w:sz w:val="16"/>
                <w:szCs w:val="16"/>
                <w:lang w:eastAsia="es-CO"/>
              </w:rPr>
              <w:t>BONIFICACIÓN ESPECIAL DE RECREACIÓN</w:t>
            </w:r>
          </w:p>
        </w:tc>
        <w:tc>
          <w:tcPr>
            <w:tcW w:w="1065" w:type="dxa"/>
            <w:tcBorders>
              <w:top w:val="nil"/>
              <w:left w:val="nil"/>
              <w:bottom w:val="single" w:sz="4" w:space="0" w:color="D3D3D3"/>
              <w:right w:val="single" w:sz="4" w:space="0" w:color="D3D3D3"/>
            </w:tcBorders>
            <w:shd w:val="clear" w:color="auto" w:fill="auto"/>
            <w:vAlign w:val="center"/>
            <w:hideMark/>
          </w:tcPr>
          <w:p w:rsidR="00A458F4" w:rsidRPr="00A458F4" w:rsidRDefault="00A458F4" w:rsidP="00A458F4">
            <w:pPr>
              <w:spacing w:after="0" w:line="240" w:lineRule="auto"/>
              <w:jc w:val="right"/>
              <w:rPr>
                <w:rFonts w:ascii="Times New Roman" w:eastAsia="Times New Roman" w:hAnsi="Times New Roman" w:cs="Times New Roman"/>
                <w:color w:val="000000"/>
                <w:sz w:val="16"/>
                <w:szCs w:val="16"/>
                <w:lang w:eastAsia="es-CO"/>
              </w:rPr>
            </w:pPr>
            <w:r w:rsidRPr="00A458F4">
              <w:rPr>
                <w:rFonts w:ascii="Times New Roman" w:eastAsia="Times New Roman" w:hAnsi="Times New Roman" w:cs="Times New Roman"/>
                <w:color w:val="000000"/>
                <w:sz w:val="16"/>
                <w:szCs w:val="16"/>
                <w:lang w:eastAsia="es-CO"/>
              </w:rPr>
              <w:t> </w:t>
            </w:r>
          </w:p>
        </w:tc>
        <w:tc>
          <w:tcPr>
            <w:tcW w:w="943" w:type="dxa"/>
            <w:tcBorders>
              <w:top w:val="nil"/>
              <w:left w:val="nil"/>
              <w:bottom w:val="single" w:sz="4" w:space="0" w:color="D3D3D3"/>
              <w:right w:val="single" w:sz="4" w:space="0" w:color="D3D3D3"/>
            </w:tcBorders>
            <w:shd w:val="clear" w:color="auto" w:fill="auto"/>
            <w:vAlign w:val="center"/>
            <w:hideMark/>
          </w:tcPr>
          <w:p w:rsidR="00A458F4" w:rsidRPr="00A458F4" w:rsidRDefault="00A458F4" w:rsidP="00A458F4">
            <w:pPr>
              <w:spacing w:after="0" w:line="240" w:lineRule="auto"/>
              <w:jc w:val="right"/>
              <w:rPr>
                <w:rFonts w:ascii="Times New Roman" w:eastAsia="Times New Roman" w:hAnsi="Times New Roman" w:cs="Times New Roman"/>
                <w:color w:val="000000"/>
                <w:sz w:val="16"/>
                <w:szCs w:val="16"/>
                <w:lang w:eastAsia="es-CO"/>
              </w:rPr>
            </w:pPr>
            <w:r w:rsidRPr="00A458F4">
              <w:rPr>
                <w:rFonts w:ascii="Times New Roman" w:eastAsia="Times New Roman" w:hAnsi="Times New Roman" w:cs="Times New Roman"/>
                <w:color w:val="000000"/>
                <w:sz w:val="16"/>
                <w:szCs w:val="16"/>
                <w:lang w:eastAsia="es-CO"/>
              </w:rPr>
              <w:t> </w:t>
            </w:r>
          </w:p>
        </w:tc>
        <w:tc>
          <w:tcPr>
            <w:tcW w:w="1573" w:type="dxa"/>
            <w:tcBorders>
              <w:top w:val="nil"/>
              <w:left w:val="nil"/>
              <w:bottom w:val="single" w:sz="4" w:space="0" w:color="D3D3D3"/>
              <w:right w:val="single" w:sz="4" w:space="0" w:color="D3D3D3"/>
            </w:tcBorders>
            <w:shd w:val="clear" w:color="auto" w:fill="auto"/>
            <w:vAlign w:val="center"/>
            <w:hideMark/>
          </w:tcPr>
          <w:p w:rsidR="00A458F4" w:rsidRPr="00A458F4" w:rsidRDefault="00A458F4" w:rsidP="00A458F4">
            <w:pPr>
              <w:spacing w:after="0" w:line="240" w:lineRule="auto"/>
              <w:jc w:val="right"/>
              <w:rPr>
                <w:rFonts w:ascii="Times New Roman" w:eastAsia="Times New Roman" w:hAnsi="Times New Roman" w:cs="Times New Roman"/>
                <w:color w:val="000000"/>
                <w:sz w:val="16"/>
                <w:szCs w:val="16"/>
                <w:lang w:eastAsia="es-CO"/>
              </w:rPr>
            </w:pPr>
            <w:r w:rsidRPr="00A458F4">
              <w:rPr>
                <w:rFonts w:ascii="Times New Roman" w:eastAsia="Times New Roman" w:hAnsi="Times New Roman" w:cs="Times New Roman"/>
                <w:color w:val="000000"/>
                <w:sz w:val="16"/>
                <w:szCs w:val="16"/>
                <w:lang w:eastAsia="es-CO"/>
              </w:rPr>
              <w:t>$ 0,00</w:t>
            </w:r>
          </w:p>
        </w:tc>
        <w:tc>
          <w:tcPr>
            <w:tcW w:w="1536" w:type="dxa"/>
            <w:tcBorders>
              <w:top w:val="nil"/>
              <w:left w:val="nil"/>
              <w:bottom w:val="single" w:sz="4" w:space="0" w:color="D3D3D3"/>
              <w:right w:val="single" w:sz="4" w:space="0" w:color="D3D3D3"/>
            </w:tcBorders>
            <w:shd w:val="clear" w:color="auto" w:fill="auto"/>
            <w:vAlign w:val="center"/>
            <w:hideMark/>
          </w:tcPr>
          <w:p w:rsidR="00A458F4" w:rsidRPr="00A458F4" w:rsidRDefault="00A458F4" w:rsidP="00A458F4">
            <w:pPr>
              <w:spacing w:after="0" w:line="240" w:lineRule="auto"/>
              <w:jc w:val="right"/>
              <w:rPr>
                <w:rFonts w:ascii="Times New Roman" w:eastAsia="Times New Roman" w:hAnsi="Times New Roman" w:cs="Times New Roman"/>
                <w:color w:val="000000"/>
                <w:sz w:val="16"/>
                <w:szCs w:val="16"/>
                <w:lang w:eastAsia="es-CO"/>
              </w:rPr>
            </w:pPr>
            <w:r w:rsidRPr="00A458F4">
              <w:rPr>
                <w:rFonts w:ascii="Times New Roman" w:eastAsia="Times New Roman" w:hAnsi="Times New Roman" w:cs="Times New Roman"/>
                <w:color w:val="000000"/>
                <w:sz w:val="16"/>
                <w:szCs w:val="16"/>
                <w:lang w:eastAsia="es-CO"/>
              </w:rPr>
              <w:t>$ 0,00</w:t>
            </w:r>
          </w:p>
        </w:tc>
        <w:tc>
          <w:tcPr>
            <w:tcW w:w="1701" w:type="dxa"/>
            <w:tcBorders>
              <w:top w:val="nil"/>
              <w:left w:val="nil"/>
              <w:bottom w:val="single" w:sz="4" w:space="0" w:color="D3D3D3"/>
              <w:right w:val="single" w:sz="4" w:space="0" w:color="D3D3D3"/>
            </w:tcBorders>
            <w:shd w:val="clear" w:color="auto" w:fill="auto"/>
            <w:vAlign w:val="center"/>
            <w:hideMark/>
          </w:tcPr>
          <w:p w:rsidR="00A458F4" w:rsidRPr="00A458F4" w:rsidRDefault="00A458F4" w:rsidP="00A458F4">
            <w:pPr>
              <w:spacing w:after="0" w:line="240" w:lineRule="auto"/>
              <w:jc w:val="right"/>
              <w:rPr>
                <w:rFonts w:ascii="Times New Roman" w:eastAsia="Times New Roman" w:hAnsi="Times New Roman" w:cs="Times New Roman"/>
                <w:color w:val="000000"/>
                <w:sz w:val="16"/>
                <w:szCs w:val="16"/>
                <w:lang w:eastAsia="es-CO"/>
              </w:rPr>
            </w:pPr>
            <w:r w:rsidRPr="00A458F4">
              <w:rPr>
                <w:rFonts w:ascii="Times New Roman" w:eastAsia="Times New Roman" w:hAnsi="Times New Roman" w:cs="Times New Roman"/>
                <w:color w:val="000000"/>
                <w:sz w:val="16"/>
                <w:szCs w:val="16"/>
                <w:lang w:eastAsia="es-CO"/>
              </w:rPr>
              <w:t>$ 0,00</w:t>
            </w:r>
          </w:p>
        </w:tc>
      </w:tr>
      <w:tr w:rsidR="00A237E8" w:rsidRPr="00A458F4" w:rsidTr="000D0B33">
        <w:trPr>
          <w:trHeight w:val="455"/>
        </w:trPr>
        <w:tc>
          <w:tcPr>
            <w:tcW w:w="1970" w:type="dxa"/>
            <w:tcBorders>
              <w:top w:val="nil"/>
              <w:left w:val="single" w:sz="4" w:space="0" w:color="D3D3D3"/>
              <w:bottom w:val="single" w:sz="4" w:space="0" w:color="D3D3D3"/>
              <w:right w:val="single" w:sz="4" w:space="0" w:color="D3D3D3"/>
            </w:tcBorders>
            <w:shd w:val="clear" w:color="auto" w:fill="auto"/>
            <w:vAlign w:val="center"/>
            <w:hideMark/>
          </w:tcPr>
          <w:p w:rsidR="00A458F4" w:rsidRPr="00A458F4" w:rsidRDefault="00A458F4" w:rsidP="00A458F4">
            <w:pPr>
              <w:spacing w:after="0" w:line="240" w:lineRule="auto"/>
              <w:rPr>
                <w:rFonts w:ascii="Times New Roman" w:eastAsia="Times New Roman" w:hAnsi="Times New Roman" w:cs="Times New Roman"/>
                <w:color w:val="000000"/>
                <w:sz w:val="16"/>
                <w:szCs w:val="16"/>
                <w:lang w:eastAsia="es-CO"/>
              </w:rPr>
            </w:pPr>
            <w:r w:rsidRPr="00A458F4">
              <w:rPr>
                <w:rFonts w:ascii="Times New Roman" w:eastAsia="Times New Roman" w:hAnsi="Times New Roman" w:cs="Times New Roman"/>
                <w:color w:val="000000"/>
                <w:sz w:val="16"/>
                <w:szCs w:val="16"/>
                <w:lang w:eastAsia="es-CO"/>
              </w:rPr>
              <w:t>MAQUINARIA Y EQUIPO</w:t>
            </w:r>
          </w:p>
        </w:tc>
        <w:tc>
          <w:tcPr>
            <w:tcW w:w="1065" w:type="dxa"/>
            <w:tcBorders>
              <w:top w:val="nil"/>
              <w:left w:val="nil"/>
              <w:bottom w:val="single" w:sz="4" w:space="0" w:color="D3D3D3"/>
              <w:right w:val="single" w:sz="4" w:space="0" w:color="D3D3D3"/>
            </w:tcBorders>
            <w:shd w:val="clear" w:color="auto" w:fill="auto"/>
            <w:vAlign w:val="center"/>
            <w:hideMark/>
          </w:tcPr>
          <w:p w:rsidR="00A458F4" w:rsidRPr="00A458F4" w:rsidRDefault="00A458F4" w:rsidP="00A458F4">
            <w:pPr>
              <w:spacing w:after="0" w:line="240" w:lineRule="auto"/>
              <w:jc w:val="right"/>
              <w:rPr>
                <w:rFonts w:ascii="Times New Roman" w:eastAsia="Times New Roman" w:hAnsi="Times New Roman" w:cs="Times New Roman"/>
                <w:color w:val="000000"/>
                <w:sz w:val="16"/>
                <w:szCs w:val="16"/>
                <w:lang w:eastAsia="es-CO"/>
              </w:rPr>
            </w:pPr>
            <w:r w:rsidRPr="00A458F4">
              <w:rPr>
                <w:rFonts w:ascii="Times New Roman" w:eastAsia="Times New Roman" w:hAnsi="Times New Roman" w:cs="Times New Roman"/>
                <w:color w:val="000000"/>
                <w:sz w:val="16"/>
                <w:szCs w:val="16"/>
                <w:lang w:eastAsia="es-CO"/>
              </w:rPr>
              <w:t> </w:t>
            </w:r>
          </w:p>
        </w:tc>
        <w:tc>
          <w:tcPr>
            <w:tcW w:w="943" w:type="dxa"/>
            <w:tcBorders>
              <w:top w:val="nil"/>
              <w:left w:val="nil"/>
              <w:bottom w:val="single" w:sz="4" w:space="0" w:color="D3D3D3"/>
              <w:right w:val="single" w:sz="4" w:space="0" w:color="D3D3D3"/>
            </w:tcBorders>
            <w:shd w:val="clear" w:color="auto" w:fill="auto"/>
            <w:vAlign w:val="center"/>
            <w:hideMark/>
          </w:tcPr>
          <w:p w:rsidR="00A458F4" w:rsidRPr="00A458F4" w:rsidRDefault="00A458F4" w:rsidP="00A458F4">
            <w:pPr>
              <w:spacing w:after="0" w:line="240" w:lineRule="auto"/>
              <w:jc w:val="right"/>
              <w:rPr>
                <w:rFonts w:ascii="Times New Roman" w:eastAsia="Times New Roman" w:hAnsi="Times New Roman" w:cs="Times New Roman"/>
                <w:color w:val="000000"/>
                <w:sz w:val="16"/>
                <w:szCs w:val="16"/>
                <w:lang w:eastAsia="es-CO"/>
              </w:rPr>
            </w:pPr>
            <w:r w:rsidRPr="00A458F4">
              <w:rPr>
                <w:rFonts w:ascii="Times New Roman" w:eastAsia="Times New Roman" w:hAnsi="Times New Roman" w:cs="Times New Roman"/>
                <w:color w:val="000000"/>
                <w:sz w:val="16"/>
                <w:szCs w:val="16"/>
                <w:lang w:eastAsia="es-CO"/>
              </w:rPr>
              <w:t> </w:t>
            </w:r>
          </w:p>
        </w:tc>
        <w:tc>
          <w:tcPr>
            <w:tcW w:w="1573" w:type="dxa"/>
            <w:tcBorders>
              <w:top w:val="nil"/>
              <w:left w:val="nil"/>
              <w:bottom w:val="single" w:sz="4" w:space="0" w:color="D3D3D3"/>
              <w:right w:val="single" w:sz="4" w:space="0" w:color="D3D3D3"/>
            </w:tcBorders>
            <w:shd w:val="clear" w:color="auto" w:fill="auto"/>
            <w:vAlign w:val="center"/>
            <w:hideMark/>
          </w:tcPr>
          <w:p w:rsidR="00A458F4" w:rsidRPr="00A458F4" w:rsidRDefault="00A458F4" w:rsidP="00A458F4">
            <w:pPr>
              <w:spacing w:after="0" w:line="240" w:lineRule="auto"/>
              <w:jc w:val="right"/>
              <w:rPr>
                <w:rFonts w:ascii="Times New Roman" w:eastAsia="Times New Roman" w:hAnsi="Times New Roman" w:cs="Times New Roman"/>
                <w:color w:val="000000"/>
                <w:sz w:val="16"/>
                <w:szCs w:val="16"/>
                <w:lang w:eastAsia="es-CO"/>
              </w:rPr>
            </w:pPr>
            <w:r w:rsidRPr="00A458F4">
              <w:rPr>
                <w:rFonts w:ascii="Times New Roman" w:eastAsia="Times New Roman" w:hAnsi="Times New Roman" w:cs="Times New Roman"/>
                <w:color w:val="000000"/>
                <w:sz w:val="16"/>
                <w:szCs w:val="16"/>
                <w:lang w:eastAsia="es-CO"/>
              </w:rPr>
              <w:t>$ 0,00</w:t>
            </w:r>
          </w:p>
        </w:tc>
        <w:tc>
          <w:tcPr>
            <w:tcW w:w="1536" w:type="dxa"/>
            <w:tcBorders>
              <w:top w:val="nil"/>
              <w:left w:val="nil"/>
              <w:bottom w:val="single" w:sz="4" w:space="0" w:color="D3D3D3"/>
              <w:right w:val="single" w:sz="4" w:space="0" w:color="D3D3D3"/>
            </w:tcBorders>
            <w:shd w:val="clear" w:color="auto" w:fill="auto"/>
            <w:vAlign w:val="center"/>
            <w:hideMark/>
          </w:tcPr>
          <w:p w:rsidR="00A458F4" w:rsidRPr="00A458F4" w:rsidRDefault="00A458F4" w:rsidP="00A458F4">
            <w:pPr>
              <w:spacing w:after="0" w:line="240" w:lineRule="auto"/>
              <w:jc w:val="right"/>
              <w:rPr>
                <w:rFonts w:ascii="Times New Roman" w:eastAsia="Times New Roman" w:hAnsi="Times New Roman" w:cs="Times New Roman"/>
                <w:color w:val="000000"/>
                <w:sz w:val="16"/>
                <w:szCs w:val="16"/>
                <w:lang w:eastAsia="es-CO"/>
              </w:rPr>
            </w:pPr>
            <w:r w:rsidRPr="00A458F4">
              <w:rPr>
                <w:rFonts w:ascii="Times New Roman" w:eastAsia="Times New Roman" w:hAnsi="Times New Roman" w:cs="Times New Roman"/>
                <w:color w:val="000000"/>
                <w:sz w:val="16"/>
                <w:szCs w:val="16"/>
                <w:lang w:eastAsia="es-CO"/>
              </w:rPr>
              <w:t>$ 0,00</w:t>
            </w:r>
          </w:p>
        </w:tc>
        <w:tc>
          <w:tcPr>
            <w:tcW w:w="1701" w:type="dxa"/>
            <w:tcBorders>
              <w:top w:val="nil"/>
              <w:left w:val="nil"/>
              <w:bottom w:val="single" w:sz="4" w:space="0" w:color="D3D3D3"/>
              <w:right w:val="single" w:sz="4" w:space="0" w:color="D3D3D3"/>
            </w:tcBorders>
            <w:shd w:val="clear" w:color="auto" w:fill="auto"/>
            <w:vAlign w:val="center"/>
            <w:hideMark/>
          </w:tcPr>
          <w:p w:rsidR="00A458F4" w:rsidRPr="00A458F4" w:rsidRDefault="00A458F4" w:rsidP="00A458F4">
            <w:pPr>
              <w:spacing w:after="0" w:line="240" w:lineRule="auto"/>
              <w:jc w:val="right"/>
              <w:rPr>
                <w:rFonts w:ascii="Times New Roman" w:eastAsia="Times New Roman" w:hAnsi="Times New Roman" w:cs="Times New Roman"/>
                <w:color w:val="000000"/>
                <w:sz w:val="16"/>
                <w:szCs w:val="16"/>
                <w:lang w:eastAsia="es-CO"/>
              </w:rPr>
            </w:pPr>
            <w:r w:rsidRPr="00A458F4">
              <w:rPr>
                <w:rFonts w:ascii="Times New Roman" w:eastAsia="Times New Roman" w:hAnsi="Times New Roman" w:cs="Times New Roman"/>
                <w:color w:val="000000"/>
                <w:sz w:val="16"/>
                <w:szCs w:val="16"/>
                <w:lang w:eastAsia="es-CO"/>
              </w:rPr>
              <w:t>$ 0,00</w:t>
            </w:r>
          </w:p>
        </w:tc>
      </w:tr>
      <w:tr w:rsidR="00A237E8" w:rsidRPr="00A458F4" w:rsidTr="000D0B33">
        <w:trPr>
          <w:trHeight w:val="910"/>
        </w:trPr>
        <w:tc>
          <w:tcPr>
            <w:tcW w:w="1970" w:type="dxa"/>
            <w:tcBorders>
              <w:top w:val="nil"/>
              <w:left w:val="single" w:sz="4" w:space="0" w:color="D3D3D3"/>
              <w:bottom w:val="single" w:sz="4" w:space="0" w:color="D3D3D3"/>
              <w:right w:val="single" w:sz="4" w:space="0" w:color="D3D3D3"/>
            </w:tcBorders>
            <w:shd w:val="clear" w:color="auto" w:fill="auto"/>
            <w:vAlign w:val="center"/>
            <w:hideMark/>
          </w:tcPr>
          <w:p w:rsidR="00A458F4" w:rsidRPr="00A458F4" w:rsidRDefault="00A458F4" w:rsidP="00A458F4">
            <w:pPr>
              <w:spacing w:after="0" w:line="240" w:lineRule="auto"/>
              <w:rPr>
                <w:rFonts w:ascii="Times New Roman" w:eastAsia="Times New Roman" w:hAnsi="Times New Roman" w:cs="Times New Roman"/>
                <w:color w:val="000000"/>
                <w:sz w:val="16"/>
                <w:szCs w:val="16"/>
                <w:lang w:eastAsia="es-CO"/>
              </w:rPr>
            </w:pPr>
            <w:r w:rsidRPr="00A458F4">
              <w:rPr>
                <w:rFonts w:ascii="Times New Roman" w:eastAsia="Times New Roman" w:hAnsi="Times New Roman" w:cs="Times New Roman"/>
                <w:color w:val="000000"/>
                <w:sz w:val="16"/>
                <w:szCs w:val="16"/>
                <w:lang w:eastAsia="es-CO"/>
              </w:rPr>
              <w:t>PRODUCTOS ALIMENTICIOS, BEBIDAS Y TABACO; TEXTILES, PRENDAS DE VESTIR Y PRODUCTOS DE CUERO</w:t>
            </w:r>
          </w:p>
        </w:tc>
        <w:tc>
          <w:tcPr>
            <w:tcW w:w="1065" w:type="dxa"/>
            <w:tcBorders>
              <w:top w:val="nil"/>
              <w:left w:val="nil"/>
              <w:bottom w:val="single" w:sz="4" w:space="0" w:color="D3D3D3"/>
              <w:right w:val="single" w:sz="4" w:space="0" w:color="D3D3D3"/>
            </w:tcBorders>
            <w:shd w:val="clear" w:color="auto" w:fill="auto"/>
            <w:vAlign w:val="center"/>
            <w:hideMark/>
          </w:tcPr>
          <w:p w:rsidR="00A458F4" w:rsidRPr="00A458F4" w:rsidRDefault="00A458F4" w:rsidP="00A458F4">
            <w:pPr>
              <w:spacing w:after="0" w:line="240" w:lineRule="auto"/>
              <w:jc w:val="right"/>
              <w:rPr>
                <w:rFonts w:ascii="Times New Roman" w:eastAsia="Times New Roman" w:hAnsi="Times New Roman" w:cs="Times New Roman"/>
                <w:color w:val="000000"/>
                <w:sz w:val="16"/>
                <w:szCs w:val="16"/>
                <w:lang w:eastAsia="es-CO"/>
              </w:rPr>
            </w:pPr>
            <w:r w:rsidRPr="00A458F4">
              <w:rPr>
                <w:rFonts w:ascii="Times New Roman" w:eastAsia="Times New Roman" w:hAnsi="Times New Roman" w:cs="Times New Roman"/>
                <w:color w:val="000000"/>
                <w:sz w:val="16"/>
                <w:szCs w:val="16"/>
                <w:lang w:eastAsia="es-CO"/>
              </w:rPr>
              <w:t> </w:t>
            </w:r>
          </w:p>
        </w:tc>
        <w:tc>
          <w:tcPr>
            <w:tcW w:w="943" w:type="dxa"/>
            <w:tcBorders>
              <w:top w:val="nil"/>
              <w:left w:val="nil"/>
              <w:bottom w:val="single" w:sz="4" w:space="0" w:color="D3D3D3"/>
              <w:right w:val="single" w:sz="4" w:space="0" w:color="D3D3D3"/>
            </w:tcBorders>
            <w:shd w:val="clear" w:color="auto" w:fill="auto"/>
            <w:vAlign w:val="center"/>
            <w:hideMark/>
          </w:tcPr>
          <w:p w:rsidR="00A458F4" w:rsidRPr="00A458F4" w:rsidRDefault="00A458F4" w:rsidP="00A458F4">
            <w:pPr>
              <w:spacing w:after="0" w:line="240" w:lineRule="auto"/>
              <w:jc w:val="right"/>
              <w:rPr>
                <w:rFonts w:ascii="Times New Roman" w:eastAsia="Times New Roman" w:hAnsi="Times New Roman" w:cs="Times New Roman"/>
                <w:color w:val="000000"/>
                <w:sz w:val="16"/>
                <w:szCs w:val="16"/>
                <w:lang w:eastAsia="es-CO"/>
              </w:rPr>
            </w:pPr>
            <w:r w:rsidRPr="00A458F4">
              <w:rPr>
                <w:rFonts w:ascii="Times New Roman" w:eastAsia="Times New Roman" w:hAnsi="Times New Roman" w:cs="Times New Roman"/>
                <w:color w:val="000000"/>
                <w:sz w:val="16"/>
                <w:szCs w:val="16"/>
                <w:lang w:eastAsia="es-CO"/>
              </w:rPr>
              <w:t> </w:t>
            </w:r>
          </w:p>
        </w:tc>
        <w:tc>
          <w:tcPr>
            <w:tcW w:w="1573" w:type="dxa"/>
            <w:tcBorders>
              <w:top w:val="nil"/>
              <w:left w:val="nil"/>
              <w:bottom w:val="single" w:sz="4" w:space="0" w:color="D3D3D3"/>
              <w:right w:val="single" w:sz="4" w:space="0" w:color="D3D3D3"/>
            </w:tcBorders>
            <w:shd w:val="clear" w:color="auto" w:fill="auto"/>
            <w:vAlign w:val="center"/>
            <w:hideMark/>
          </w:tcPr>
          <w:p w:rsidR="00A458F4" w:rsidRPr="00A458F4" w:rsidRDefault="00A458F4" w:rsidP="00A458F4">
            <w:pPr>
              <w:spacing w:after="0" w:line="240" w:lineRule="auto"/>
              <w:jc w:val="right"/>
              <w:rPr>
                <w:rFonts w:ascii="Times New Roman" w:eastAsia="Times New Roman" w:hAnsi="Times New Roman" w:cs="Times New Roman"/>
                <w:color w:val="000000"/>
                <w:sz w:val="16"/>
                <w:szCs w:val="16"/>
                <w:lang w:eastAsia="es-CO"/>
              </w:rPr>
            </w:pPr>
            <w:r w:rsidRPr="00A458F4">
              <w:rPr>
                <w:rFonts w:ascii="Times New Roman" w:eastAsia="Times New Roman" w:hAnsi="Times New Roman" w:cs="Times New Roman"/>
                <w:color w:val="000000"/>
                <w:sz w:val="16"/>
                <w:szCs w:val="16"/>
                <w:lang w:eastAsia="es-CO"/>
              </w:rPr>
              <w:t>$ 0,00</w:t>
            </w:r>
          </w:p>
        </w:tc>
        <w:tc>
          <w:tcPr>
            <w:tcW w:w="1536" w:type="dxa"/>
            <w:tcBorders>
              <w:top w:val="nil"/>
              <w:left w:val="nil"/>
              <w:bottom w:val="single" w:sz="4" w:space="0" w:color="D3D3D3"/>
              <w:right w:val="single" w:sz="4" w:space="0" w:color="D3D3D3"/>
            </w:tcBorders>
            <w:shd w:val="clear" w:color="auto" w:fill="auto"/>
            <w:vAlign w:val="center"/>
            <w:hideMark/>
          </w:tcPr>
          <w:p w:rsidR="00A458F4" w:rsidRPr="00A458F4" w:rsidRDefault="00A458F4" w:rsidP="00A458F4">
            <w:pPr>
              <w:spacing w:after="0" w:line="240" w:lineRule="auto"/>
              <w:jc w:val="right"/>
              <w:rPr>
                <w:rFonts w:ascii="Times New Roman" w:eastAsia="Times New Roman" w:hAnsi="Times New Roman" w:cs="Times New Roman"/>
                <w:color w:val="000000"/>
                <w:sz w:val="16"/>
                <w:szCs w:val="16"/>
                <w:lang w:eastAsia="es-CO"/>
              </w:rPr>
            </w:pPr>
            <w:r w:rsidRPr="00A458F4">
              <w:rPr>
                <w:rFonts w:ascii="Times New Roman" w:eastAsia="Times New Roman" w:hAnsi="Times New Roman" w:cs="Times New Roman"/>
                <w:color w:val="000000"/>
                <w:sz w:val="16"/>
                <w:szCs w:val="16"/>
                <w:lang w:eastAsia="es-CO"/>
              </w:rPr>
              <w:t>$ 0,00</w:t>
            </w:r>
          </w:p>
        </w:tc>
        <w:tc>
          <w:tcPr>
            <w:tcW w:w="1701" w:type="dxa"/>
            <w:tcBorders>
              <w:top w:val="nil"/>
              <w:left w:val="nil"/>
              <w:bottom w:val="single" w:sz="4" w:space="0" w:color="D3D3D3"/>
              <w:right w:val="single" w:sz="4" w:space="0" w:color="D3D3D3"/>
            </w:tcBorders>
            <w:shd w:val="clear" w:color="auto" w:fill="auto"/>
            <w:vAlign w:val="center"/>
            <w:hideMark/>
          </w:tcPr>
          <w:p w:rsidR="00A458F4" w:rsidRPr="00A458F4" w:rsidRDefault="00A458F4" w:rsidP="00A458F4">
            <w:pPr>
              <w:spacing w:after="0" w:line="240" w:lineRule="auto"/>
              <w:jc w:val="right"/>
              <w:rPr>
                <w:rFonts w:ascii="Times New Roman" w:eastAsia="Times New Roman" w:hAnsi="Times New Roman" w:cs="Times New Roman"/>
                <w:color w:val="000000"/>
                <w:sz w:val="16"/>
                <w:szCs w:val="16"/>
                <w:lang w:eastAsia="es-CO"/>
              </w:rPr>
            </w:pPr>
            <w:r w:rsidRPr="00A458F4">
              <w:rPr>
                <w:rFonts w:ascii="Times New Roman" w:eastAsia="Times New Roman" w:hAnsi="Times New Roman" w:cs="Times New Roman"/>
                <w:color w:val="000000"/>
                <w:sz w:val="16"/>
                <w:szCs w:val="16"/>
                <w:lang w:eastAsia="es-CO"/>
              </w:rPr>
              <w:t>$ 0,00</w:t>
            </w:r>
          </w:p>
        </w:tc>
      </w:tr>
      <w:tr w:rsidR="00A237E8" w:rsidRPr="00A458F4" w:rsidTr="000D0B33">
        <w:trPr>
          <w:trHeight w:val="910"/>
        </w:trPr>
        <w:tc>
          <w:tcPr>
            <w:tcW w:w="1970" w:type="dxa"/>
            <w:tcBorders>
              <w:top w:val="nil"/>
              <w:left w:val="single" w:sz="4" w:space="0" w:color="D3D3D3"/>
              <w:bottom w:val="single" w:sz="4" w:space="0" w:color="D3D3D3"/>
              <w:right w:val="single" w:sz="4" w:space="0" w:color="D3D3D3"/>
            </w:tcBorders>
            <w:shd w:val="clear" w:color="auto" w:fill="auto"/>
            <w:vAlign w:val="center"/>
            <w:hideMark/>
          </w:tcPr>
          <w:p w:rsidR="00A458F4" w:rsidRPr="00A458F4" w:rsidRDefault="00A458F4" w:rsidP="00A458F4">
            <w:pPr>
              <w:spacing w:after="0" w:line="240" w:lineRule="auto"/>
              <w:rPr>
                <w:rFonts w:ascii="Times New Roman" w:eastAsia="Times New Roman" w:hAnsi="Times New Roman" w:cs="Times New Roman"/>
                <w:color w:val="000000"/>
                <w:sz w:val="16"/>
                <w:szCs w:val="16"/>
                <w:lang w:eastAsia="es-CO"/>
              </w:rPr>
            </w:pPr>
            <w:r w:rsidRPr="00A458F4">
              <w:rPr>
                <w:rFonts w:ascii="Times New Roman" w:eastAsia="Times New Roman" w:hAnsi="Times New Roman" w:cs="Times New Roman"/>
                <w:color w:val="000000"/>
                <w:sz w:val="16"/>
                <w:szCs w:val="16"/>
                <w:lang w:eastAsia="es-CO"/>
              </w:rPr>
              <w:t>OTROS BIENES TRANSPORTABLES (EXCEPTO PRODUCTOS METÁLICOS, MAQUINARIA Y EQUIPO)</w:t>
            </w:r>
          </w:p>
        </w:tc>
        <w:tc>
          <w:tcPr>
            <w:tcW w:w="1065" w:type="dxa"/>
            <w:tcBorders>
              <w:top w:val="nil"/>
              <w:left w:val="nil"/>
              <w:bottom w:val="single" w:sz="4" w:space="0" w:color="D3D3D3"/>
              <w:right w:val="single" w:sz="4" w:space="0" w:color="D3D3D3"/>
            </w:tcBorders>
            <w:shd w:val="clear" w:color="auto" w:fill="auto"/>
            <w:vAlign w:val="center"/>
            <w:hideMark/>
          </w:tcPr>
          <w:p w:rsidR="00A458F4" w:rsidRPr="00A458F4" w:rsidRDefault="00A458F4" w:rsidP="00A458F4">
            <w:pPr>
              <w:spacing w:after="0" w:line="240" w:lineRule="auto"/>
              <w:jc w:val="right"/>
              <w:rPr>
                <w:rFonts w:ascii="Times New Roman" w:eastAsia="Times New Roman" w:hAnsi="Times New Roman" w:cs="Times New Roman"/>
                <w:color w:val="000000"/>
                <w:sz w:val="16"/>
                <w:szCs w:val="16"/>
                <w:lang w:eastAsia="es-CO"/>
              </w:rPr>
            </w:pPr>
            <w:r w:rsidRPr="00A458F4">
              <w:rPr>
                <w:rFonts w:ascii="Times New Roman" w:eastAsia="Times New Roman" w:hAnsi="Times New Roman" w:cs="Times New Roman"/>
                <w:color w:val="000000"/>
                <w:sz w:val="16"/>
                <w:szCs w:val="16"/>
                <w:lang w:eastAsia="es-CO"/>
              </w:rPr>
              <w:t> </w:t>
            </w:r>
          </w:p>
        </w:tc>
        <w:tc>
          <w:tcPr>
            <w:tcW w:w="943" w:type="dxa"/>
            <w:tcBorders>
              <w:top w:val="nil"/>
              <w:left w:val="nil"/>
              <w:bottom w:val="single" w:sz="4" w:space="0" w:color="D3D3D3"/>
              <w:right w:val="single" w:sz="4" w:space="0" w:color="D3D3D3"/>
            </w:tcBorders>
            <w:shd w:val="clear" w:color="auto" w:fill="auto"/>
            <w:vAlign w:val="center"/>
            <w:hideMark/>
          </w:tcPr>
          <w:p w:rsidR="00A458F4" w:rsidRPr="00A458F4" w:rsidRDefault="00A458F4" w:rsidP="00A458F4">
            <w:pPr>
              <w:spacing w:after="0" w:line="240" w:lineRule="auto"/>
              <w:jc w:val="right"/>
              <w:rPr>
                <w:rFonts w:ascii="Times New Roman" w:eastAsia="Times New Roman" w:hAnsi="Times New Roman" w:cs="Times New Roman"/>
                <w:color w:val="000000"/>
                <w:sz w:val="16"/>
                <w:szCs w:val="16"/>
                <w:lang w:eastAsia="es-CO"/>
              </w:rPr>
            </w:pPr>
            <w:r w:rsidRPr="00A458F4">
              <w:rPr>
                <w:rFonts w:ascii="Times New Roman" w:eastAsia="Times New Roman" w:hAnsi="Times New Roman" w:cs="Times New Roman"/>
                <w:color w:val="000000"/>
                <w:sz w:val="16"/>
                <w:szCs w:val="16"/>
                <w:lang w:eastAsia="es-CO"/>
              </w:rPr>
              <w:t> </w:t>
            </w:r>
          </w:p>
        </w:tc>
        <w:tc>
          <w:tcPr>
            <w:tcW w:w="1573" w:type="dxa"/>
            <w:tcBorders>
              <w:top w:val="nil"/>
              <w:left w:val="nil"/>
              <w:bottom w:val="single" w:sz="4" w:space="0" w:color="D3D3D3"/>
              <w:right w:val="single" w:sz="4" w:space="0" w:color="D3D3D3"/>
            </w:tcBorders>
            <w:shd w:val="clear" w:color="auto" w:fill="auto"/>
            <w:vAlign w:val="center"/>
            <w:hideMark/>
          </w:tcPr>
          <w:p w:rsidR="00A458F4" w:rsidRPr="00A458F4" w:rsidRDefault="00A458F4" w:rsidP="00A458F4">
            <w:pPr>
              <w:spacing w:after="0" w:line="240" w:lineRule="auto"/>
              <w:jc w:val="right"/>
              <w:rPr>
                <w:rFonts w:ascii="Times New Roman" w:eastAsia="Times New Roman" w:hAnsi="Times New Roman" w:cs="Times New Roman"/>
                <w:color w:val="000000"/>
                <w:sz w:val="16"/>
                <w:szCs w:val="16"/>
                <w:lang w:eastAsia="es-CO"/>
              </w:rPr>
            </w:pPr>
            <w:r w:rsidRPr="00A458F4">
              <w:rPr>
                <w:rFonts w:ascii="Times New Roman" w:eastAsia="Times New Roman" w:hAnsi="Times New Roman" w:cs="Times New Roman"/>
                <w:color w:val="000000"/>
                <w:sz w:val="16"/>
                <w:szCs w:val="16"/>
                <w:lang w:eastAsia="es-CO"/>
              </w:rPr>
              <w:t>$ 8.630.931,00</w:t>
            </w:r>
          </w:p>
        </w:tc>
        <w:tc>
          <w:tcPr>
            <w:tcW w:w="1536" w:type="dxa"/>
            <w:tcBorders>
              <w:top w:val="nil"/>
              <w:left w:val="nil"/>
              <w:bottom w:val="single" w:sz="4" w:space="0" w:color="D3D3D3"/>
              <w:right w:val="single" w:sz="4" w:space="0" w:color="D3D3D3"/>
            </w:tcBorders>
            <w:shd w:val="clear" w:color="auto" w:fill="auto"/>
            <w:vAlign w:val="center"/>
            <w:hideMark/>
          </w:tcPr>
          <w:p w:rsidR="00A458F4" w:rsidRPr="00A458F4" w:rsidRDefault="00A458F4" w:rsidP="00A458F4">
            <w:pPr>
              <w:spacing w:after="0" w:line="240" w:lineRule="auto"/>
              <w:jc w:val="right"/>
              <w:rPr>
                <w:rFonts w:ascii="Times New Roman" w:eastAsia="Times New Roman" w:hAnsi="Times New Roman" w:cs="Times New Roman"/>
                <w:color w:val="000000"/>
                <w:sz w:val="16"/>
                <w:szCs w:val="16"/>
                <w:lang w:eastAsia="es-CO"/>
              </w:rPr>
            </w:pPr>
            <w:r w:rsidRPr="00A458F4">
              <w:rPr>
                <w:rFonts w:ascii="Times New Roman" w:eastAsia="Times New Roman" w:hAnsi="Times New Roman" w:cs="Times New Roman"/>
                <w:color w:val="000000"/>
                <w:sz w:val="16"/>
                <w:szCs w:val="16"/>
                <w:lang w:eastAsia="es-CO"/>
              </w:rPr>
              <w:t>$ 0,00</w:t>
            </w:r>
          </w:p>
        </w:tc>
        <w:tc>
          <w:tcPr>
            <w:tcW w:w="1701" w:type="dxa"/>
            <w:tcBorders>
              <w:top w:val="nil"/>
              <w:left w:val="nil"/>
              <w:bottom w:val="single" w:sz="4" w:space="0" w:color="D3D3D3"/>
              <w:right w:val="single" w:sz="4" w:space="0" w:color="D3D3D3"/>
            </w:tcBorders>
            <w:shd w:val="clear" w:color="auto" w:fill="auto"/>
            <w:vAlign w:val="center"/>
            <w:hideMark/>
          </w:tcPr>
          <w:p w:rsidR="00A458F4" w:rsidRPr="00A458F4" w:rsidRDefault="00A458F4" w:rsidP="00A458F4">
            <w:pPr>
              <w:spacing w:after="0" w:line="240" w:lineRule="auto"/>
              <w:jc w:val="right"/>
              <w:rPr>
                <w:rFonts w:ascii="Times New Roman" w:eastAsia="Times New Roman" w:hAnsi="Times New Roman" w:cs="Times New Roman"/>
                <w:color w:val="000000"/>
                <w:sz w:val="16"/>
                <w:szCs w:val="16"/>
                <w:lang w:eastAsia="es-CO"/>
              </w:rPr>
            </w:pPr>
            <w:r w:rsidRPr="00A458F4">
              <w:rPr>
                <w:rFonts w:ascii="Times New Roman" w:eastAsia="Times New Roman" w:hAnsi="Times New Roman" w:cs="Times New Roman"/>
                <w:color w:val="000000"/>
                <w:sz w:val="16"/>
                <w:szCs w:val="16"/>
                <w:lang w:eastAsia="es-CO"/>
              </w:rPr>
              <w:t>$ 0,00</w:t>
            </w:r>
          </w:p>
        </w:tc>
      </w:tr>
      <w:tr w:rsidR="00A237E8" w:rsidRPr="00A458F4" w:rsidTr="000D0B33">
        <w:trPr>
          <w:trHeight w:val="1366"/>
        </w:trPr>
        <w:tc>
          <w:tcPr>
            <w:tcW w:w="1970" w:type="dxa"/>
            <w:tcBorders>
              <w:top w:val="nil"/>
              <w:left w:val="single" w:sz="4" w:space="0" w:color="D3D3D3"/>
              <w:bottom w:val="single" w:sz="4" w:space="0" w:color="D3D3D3"/>
              <w:right w:val="single" w:sz="4" w:space="0" w:color="D3D3D3"/>
            </w:tcBorders>
            <w:shd w:val="clear" w:color="auto" w:fill="auto"/>
            <w:vAlign w:val="center"/>
            <w:hideMark/>
          </w:tcPr>
          <w:p w:rsidR="00A458F4" w:rsidRPr="00A458F4" w:rsidRDefault="00A458F4" w:rsidP="00A458F4">
            <w:pPr>
              <w:spacing w:after="0" w:line="240" w:lineRule="auto"/>
              <w:rPr>
                <w:rFonts w:ascii="Times New Roman" w:eastAsia="Times New Roman" w:hAnsi="Times New Roman" w:cs="Times New Roman"/>
                <w:color w:val="000000"/>
                <w:sz w:val="16"/>
                <w:szCs w:val="16"/>
                <w:lang w:eastAsia="es-CO"/>
              </w:rPr>
            </w:pPr>
            <w:r w:rsidRPr="00A458F4">
              <w:rPr>
                <w:rFonts w:ascii="Times New Roman" w:eastAsia="Times New Roman" w:hAnsi="Times New Roman" w:cs="Times New Roman"/>
                <w:color w:val="000000"/>
                <w:sz w:val="16"/>
                <w:szCs w:val="16"/>
                <w:lang w:eastAsia="es-CO"/>
              </w:rPr>
              <w:t>SERVICIOS DE ALOJAMIENTO; SERVICIOS DE SUMINISTRO DE COMIDAS Y BEBIDAS; SERVICIOS DE TRANSPORTE; Y SERVICIOS DE DISTRIBUCIÓN DE ELECTRICIDAD, GAS Y AGUA</w:t>
            </w:r>
          </w:p>
        </w:tc>
        <w:tc>
          <w:tcPr>
            <w:tcW w:w="1065" w:type="dxa"/>
            <w:tcBorders>
              <w:top w:val="nil"/>
              <w:left w:val="nil"/>
              <w:bottom w:val="single" w:sz="4" w:space="0" w:color="D3D3D3"/>
              <w:right w:val="single" w:sz="4" w:space="0" w:color="D3D3D3"/>
            </w:tcBorders>
            <w:shd w:val="clear" w:color="auto" w:fill="auto"/>
            <w:vAlign w:val="center"/>
            <w:hideMark/>
          </w:tcPr>
          <w:p w:rsidR="00A458F4" w:rsidRPr="00A458F4" w:rsidRDefault="00A458F4" w:rsidP="00A458F4">
            <w:pPr>
              <w:spacing w:after="0" w:line="240" w:lineRule="auto"/>
              <w:jc w:val="right"/>
              <w:rPr>
                <w:rFonts w:ascii="Times New Roman" w:eastAsia="Times New Roman" w:hAnsi="Times New Roman" w:cs="Times New Roman"/>
                <w:color w:val="000000"/>
                <w:sz w:val="16"/>
                <w:szCs w:val="16"/>
                <w:lang w:eastAsia="es-CO"/>
              </w:rPr>
            </w:pPr>
            <w:r w:rsidRPr="00A458F4">
              <w:rPr>
                <w:rFonts w:ascii="Times New Roman" w:eastAsia="Times New Roman" w:hAnsi="Times New Roman" w:cs="Times New Roman"/>
                <w:color w:val="000000"/>
                <w:sz w:val="16"/>
                <w:szCs w:val="16"/>
                <w:lang w:eastAsia="es-CO"/>
              </w:rPr>
              <w:t> </w:t>
            </w:r>
          </w:p>
        </w:tc>
        <w:tc>
          <w:tcPr>
            <w:tcW w:w="943" w:type="dxa"/>
            <w:tcBorders>
              <w:top w:val="nil"/>
              <w:left w:val="nil"/>
              <w:bottom w:val="single" w:sz="4" w:space="0" w:color="D3D3D3"/>
              <w:right w:val="single" w:sz="4" w:space="0" w:color="D3D3D3"/>
            </w:tcBorders>
            <w:shd w:val="clear" w:color="auto" w:fill="auto"/>
            <w:vAlign w:val="center"/>
            <w:hideMark/>
          </w:tcPr>
          <w:p w:rsidR="00A458F4" w:rsidRPr="00A458F4" w:rsidRDefault="00A458F4" w:rsidP="00A458F4">
            <w:pPr>
              <w:spacing w:after="0" w:line="240" w:lineRule="auto"/>
              <w:jc w:val="right"/>
              <w:rPr>
                <w:rFonts w:ascii="Times New Roman" w:eastAsia="Times New Roman" w:hAnsi="Times New Roman" w:cs="Times New Roman"/>
                <w:color w:val="000000"/>
                <w:sz w:val="16"/>
                <w:szCs w:val="16"/>
                <w:lang w:eastAsia="es-CO"/>
              </w:rPr>
            </w:pPr>
            <w:r w:rsidRPr="00A458F4">
              <w:rPr>
                <w:rFonts w:ascii="Times New Roman" w:eastAsia="Times New Roman" w:hAnsi="Times New Roman" w:cs="Times New Roman"/>
                <w:color w:val="000000"/>
                <w:sz w:val="16"/>
                <w:szCs w:val="16"/>
                <w:lang w:eastAsia="es-CO"/>
              </w:rPr>
              <w:t> </w:t>
            </w:r>
          </w:p>
        </w:tc>
        <w:tc>
          <w:tcPr>
            <w:tcW w:w="1573" w:type="dxa"/>
            <w:tcBorders>
              <w:top w:val="nil"/>
              <w:left w:val="nil"/>
              <w:bottom w:val="single" w:sz="4" w:space="0" w:color="D3D3D3"/>
              <w:right w:val="single" w:sz="4" w:space="0" w:color="D3D3D3"/>
            </w:tcBorders>
            <w:shd w:val="clear" w:color="auto" w:fill="auto"/>
            <w:vAlign w:val="center"/>
            <w:hideMark/>
          </w:tcPr>
          <w:p w:rsidR="00A458F4" w:rsidRPr="00A458F4" w:rsidRDefault="00A458F4" w:rsidP="00A458F4">
            <w:pPr>
              <w:spacing w:after="0" w:line="240" w:lineRule="auto"/>
              <w:jc w:val="right"/>
              <w:rPr>
                <w:rFonts w:ascii="Times New Roman" w:eastAsia="Times New Roman" w:hAnsi="Times New Roman" w:cs="Times New Roman"/>
                <w:color w:val="000000"/>
                <w:sz w:val="16"/>
                <w:szCs w:val="16"/>
                <w:lang w:eastAsia="es-CO"/>
              </w:rPr>
            </w:pPr>
            <w:r w:rsidRPr="00A458F4">
              <w:rPr>
                <w:rFonts w:ascii="Times New Roman" w:eastAsia="Times New Roman" w:hAnsi="Times New Roman" w:cs="Times New Roman"/>
                <w:color w:val="000000"/>
                <w:sz w:val="16"/>
                <w:szCs w:val="16"/>
                <w:lang w:eastAsia="es-CO"/>
              </w:rPr>
              <w:t>$ 0,00</w:t>
            </w:r>
          </w:p>
        </w:tc>
        <w:tc>
          <w:tcPr>
            <w:tcW w:w="1536" w:type="dxa"/>
            <w:tcBorders>
              <w:top w:val="nil"/>
              <w:left w:val="nil"/>
              <w:bottom w:val="single" w:sz="4" w:space="0" w:color="D3D3D3"/>
              <w:right w:val="single" w:sz="4" w:space="0" w:color="D3D3D3"/>
            </w:tcBorders>
            <w:shd w:val="clear" w:color="auto" w:fill="auto"/>
            <w:vAlign w:val="center"/>
            <w:hideMark/>
          </w:tcPr>
          <w:p w:rsidR="00A458F4" w:rsidRPr="00A458F4" w:rsidRDefault="00A458F4" w:rsidP="00A458F4">
            <w:pPr>
              <w:spacing w:after="0" w:line="240" w:lineRule="auto"/>
              <w:jc w:val="right"/>
              <w:rPr>
                <w:rFonts w:ascii="Times New Roman" w:eastAsia="Times New Roman" w:hAnsi="Times New Roman" w:cs="Times New Roman"/>
                <w:color w:val="000000"/>
                <w:sz w:val="16"/>
                <w:szCs w:val="16"/>
                <w:lang w:eastAsia="es-CO"/>
              </w:rPr>
            </w:pPr>
            <w:r w:rsidRPr="00A458F4">
              <w:rPr>
                <w:rFonts w:ascii="Times New Roman" w:eastAsia="Times New Roman" w:hAnsi="Times New Roman" w:cs="Times New Roman"/>
                <w:color w:val="000000"/>
                <w:sz w:val="16"/>
                <w:szCs w:val="16"/>
                <w:lang w:eastAsia="es-CO"/>
              </w:rPr>
              <w:t>$ 0,00</w:t>
            </w:r>
          </w:p>
        </w:tc>
        <w:tc>
          <w:tcPr>
            <w:tcW w:w="1701" w:type="dxa"/>
            <w:tcBorders>
              <w:top w:val="nil"/>
              <w:left w:val="nil"/>
              <w:bottom w:val="single" w:sz="4" w:space="0" w:color="D3D3D3"/>
              <w:right w:val="single" w:sz="4" w:space="0" w:color="D3D3D3"/>
            </w:tcBorders>
            <w:shd w:val="clear" w:color="auto" w:fill="auto"/>
            <w:vAlign w:val="center"/>
            <w:hideMark/>
          </w:tcPr>
          <w:p w:rsidR="00A458F4" w:rsidRPr="00A458F4" w:rsidRDefault="00A458F4" w:rsidP="00A458F4">
            <w:pPr>
              <w:spacing w:after="0" w:line="240" w:lineRule="auto"/>
              <w:jc w:val="right"/>
              <w:rPr>
                <w:rFonts w:ascii="Times New Roman" w:eastAsia="Times New Roman" w:hAnsi="Times New Roman" w:cs="Times New Roman"/>
                <w:color w:val="000000"/>
                <w:sz w:val="16"/>
                <w:szCs w:val="16"/>
                <w:lang w:eastAsia="es-CO"/>
              </w:rPr>
            </w:pPr>
            <w:r w:rsidRPr="00A458F4">
              <w:rPr>
                <w:rFonts w:ascii="Times New Roman" w:eastAsia="Times New Roman" w:hAnsi="Times New Roman" w:cs="Times New Roman"/>
                <w:color w:val="000000"/>
                <w:sz w:val="16"/>
                <w:szCs w:val="16"/>
                <w:lang w:eastAsia="es-CO"/>
              </w:rPr>
              <w:t>$ 0,00</w:t>
            </w:r>
          </w:p>
        </w:tc>
      </w:tr>
      <w:tr w:rsidR="00A237E8" w:rsidRPr="00A458F4" w:rsidTr="000D0B33">
        <w:trPr>
          <w:trHeight w:val="683"/>
        </w:trPr>
        <w:tc>
          <w:tcPr>
            <w:tcW w:w="1970" w:type="dxa"/>
            <w:tcBorders>
              <w:top w:val="nil"/>
              <w:left w:val="single" w:sz="4" w:space="0" w:color="D3D3D3"/>
              <w:bottom w:val="single" w:sz="4" w:space="0" w:color="D3D3D3"/>
              <w:right w:val="single" w:sz="4" w:space="0" w:color="D3D3D3"/>
            </w:tcBorders>
            <w:shd w:val="clear" w:color="auto" w:fill="auto"/>
            <w:vAlign w:val="center"/>
            <w:hideMark/>
          </w:tcPr>
          <w:p w:rsidR="00A458F4" w:rsidRPr="00A458F4" w:rsidRDefault="00A458F4" w:rsidP="00A458F4">
            <w:pPr>
              <w:spacing w:after="0" w:line="240" w:lineRule="auto"/>
              <w:rPr>
                <w:rFonts w:ascii="Times New Roman" w:eastAsia="Times New Roman" w:hAnsi="Times New Roman" w:cs="Times New Roman"/>
                <w:color w:val="000000"/>
                <w:sz w:val="16"/>
                <w:szCs w:val="16"/>
                <w:lang w:eastAsia="es-CO"/>
              </w:rPr>
            </w:pPr>
            <w:r w:rsidRPr="00A458F4">
              <w:rPr>
                <w:rFonts w:ascii="Times New Roman" w:eastAsia="Times New Roman" w:hAnsi="Times New Roman" w:cs="Times New Roman"/>
                <w:color w:val="000000"/>
                <w:sz w:val="16"/>
                <w:szCs w:val="16"/>
                <w:lang w:eastAsia="es-CO"/>
              </w:rPr>
              <w:t>SERVICIOS PRESTADOS A LAS EMPRESAS Y SERVICIOS DE PRODUCCIÓN</w:t>
            </w:r>
          </w:p>
        </w:tc>
        <w:tc>
          <w:tcPr>
            <w:tcW w:w="1065" w:type="dxa"/>
            <w:tcBorders>
              <w:top w:val="nil"/>
              <w:left w:val="nil"/>
              <w:bottom w:val="single" w:sz="4" w:space="0" w:color="D3D3D3"/>
              <w:right w:val="single" w:sz="4" w:space="0" w:color="D3D3D3"/>
            </w:tcBorders>
            <w:shd w:val="clear" w:color="auto" w:fill="auto"/>
            <w:vAlign w:val="center"/>
            <w:hideMark/>
          </w:tcPr>
          <w:p w:rsidR="00A458F4" w:rsidRPr="00A458F4" w:rsidRDefault="00A458F4" w:rsidP="00A458F4">
            <w:pPr>
              <w:spacing w:after="0" w:line="240" w:lineRule="auto"/>
              <w:jc w:val="right"/>
              <w:rPr>
                <w:rFonts w:ascii="Times New Roman" w:eastAsia="Times New Roman" w:hAnsi="Times New Roman" w:cs="Times New Roman"/>
                <w:color w:val="000000"/>
                <w:sz w:val="16"/>
                <w:szCs w:val="16"/>
                <w:lang w:eastAsia="es-CO"/>
              </w:rPr>
            </w:pPr>
            <w:r w:rsidRPr="00A458F4">
              <w:rPr>
                <w:rFonts w:ascii="Times New Roman" w:eastAsia="Times New Roman" w:hAnsi="Times New Roman" w:cs="Times New Roman"/>
                <w:color w:val="000000"/>
                <w:sz w:val="16"/>
                <w:szCs w:val="16"/>
                <w:lang w:eastAsia="es-CO"/>
              </w:rPr>
              <w:t> </w:t>
            </w:r>
          </w:p>
        </w:tc>
        <w:tc>
          <w:tcPr>
            <w:tcW w:w="943" w:type="dxa"/>
            <w:tcBorders>
              <w:top w:val="nil"/>
              <w:left w:val="nil"/>
              <w:bottom w:val="single" w:sz="4" w:space="0" w:color="D3D3D3"/>
              <w:right w:val="single" w:sz="4" w:space="0" w:color="D3D3D3"/>
            </w:tcBorders>
            <w:shd w:val="clear" w:color="auto" w:fill="auto"/>
            <w:vAlign w:val="center"/>
            <w:hideMark/>
          </w:tcPr>
          <w:p w:rsidR="00A458F4" w:rsidRPr="00A458F4" w:rsidRDefault="00A458F4" w:rsidP="00A458F4">
            <w:pPr>
              <w:spacing w:after="0" w:line="240" w:lineRule="auto"/>
              <w:jc w:val="right"/>
              <w:rPr>
                <w:rFonts w:ascii="Times New Roman" w:eastAsia="Times New Roman" w:hAnsi="Times New Roman" w:cs="Times New Roman"/>
                <w:color w:val="000000"/>
                <w:sz w:val="16"/>
                <w:szCs w:val="16"/>
                <w:lang w:eastAsia="es-CO"/>
              </w:rPr>
            </w:pPr>
            <w:r w:rsidRPr="00A458F4">
              <w:rPr>
                <w:rFonts w:ascii="Times New Roman" w:eastAsia="Times New Roman" w:hAnsi="Times New Roman" w:cs="Times New Roman"/>
                <w:color w:val="000000"/>
                <w:sz w:val="16"/>
                <w:szCs w:val="16"/>
                <w:lang w:eastAsia="es-CO"/>
              </w:rPr>
              <w:t> </w:t>
            </w:r>
          </w:p>
        </w:tc>
        <w:tc>
          <w:tcPr>
            <w:tcW w:w="1573" w:type="dxa"/>
            <w:tcBorders>
              <w:top w:val="nil"/>
              <w:left w:val="nil"/>
              <w:bottom w:val="single" w:sz="4" w:space="0" w:color="D3D3D3"/>
              <w:right w:val="single" w:sz="4" w:space="0" w:color="D3D3D3"/>
            </w:tcBorders>
            <w:shd w:val="clear" w:color="auto" w:fill="auto"/>
            <w:vAlign w:val="center"/>
            <w:hideMark/>
          </w:tcPr>
          <w:p w:rsidR="00A458F4" w:rsidRPr="00A458F4" w:rsidRDefault="00A458F4" w:rsidP="00A458F4">
            <w:pPr>
              <w:spacing w:after="0" w:line="240" w:lineRule="auto"/>
              <w:jc w:val="right"/>
              <w:rPr>
                <w:rFonts w:ascii="Times New Roman" w:eastAsia="Times New Roman" w:hAnsi="Times New Roman" w:cs="Times New Roman"/>
                <w:color w:val="000000"/>
                <w:sz w:val="16"/>
                <w:szCs w:val="16"/>
                <w:lang w:eastAsia="es-CO"/>
              </w:rPr>
            </w:pPr>
            <w:r w:rsidRPr="00A458F4">
              <w:rPr>
                <w:rFonts w:ascii="Times New Roman" w:eastAsia="Times New Roman" w:hAnsi="Times New Roman" w:cs="Times New Roman"/>
                <w:color w:val="000000"/>
                <w:sz w:val="16"/>
                <w:szCs w:val="16"/>
                <w:lang w:eastAsia="es-CO"/>
              </w:rPr>
              <w:t>$ 7.611.348,00</w:t>
            </w:r>
          </w:p>
        </w:tc>
        <w:tc>
          <w:tcPr>
            <w:tcW w:w="1536" w:type="dxa"/>
            <w:tcBorders>
              <w:top w:val="nil"/>
              <w:left w:val="nil"/>
              <w:bottom w:val="single" w:sz="4" w:space="0" w:color="D3D3D3"/>
              <w:right w:val="single" w:sz="4" w:space="0" w:color="D3D3D3"/>
            </w:tcBorders>
            <w:shd w:val="clear" w:color="auto" w:fill="auto"/>
            <w:vAlign w:val="center"/>
            <w:hideMark/>
          </w:tcPr>
          <w:p w:rsidR="00A458F4" w:rsidRPr="00A458F4" w:rsidRDefault="00A458F4" w:rsidP="00A458F4">
            <w:pPr>
              <w:spacing w:after="0" w:line="240" w:lineRule="auto"/>
              <w:jc w:val="right"/>
              <w:rPr>
                <w:rFonts w:ascii="Times New Roman" w:eastAsia="Times New Roman" w:hAnsi="Times New Roman" w:cs="Times New Roman"/>
                <w:color w:val="000000"/>
                <w:sz w:val="16"/>
                <w:szCs w:val="16"/>
                <w:lang w:eastAsia="es-CO"/>
              </w:rPr>
            </w:pPr>
            <w:r w:rsidRPr="00A458F4">
              <w:rPr>
                <w:rFonts w:ascii="Times New Roman" w:eastAsia="Times New Roman" w:hAnsi="Times New Roman" w:cs="Times New Roman"/>
                <w:color w:val="000000"/>
                <w:sz w:val="16"/>
                <w:szCs w:val="16"/>
                <w:lang w:eastAsia="es-CO"/>
              </w:rPr>
              <w:t>$ 2.061.775,00</w:t>
            </w:r>
          </w:p>
        </w:tc>
        <w:tc>
          <w:tcPr>
            <w:tcW w:w="1701" w:type="dxa"/>
            <w:tcBorders>
              <w:top w:val="nil"/>
              <w:left w:val="nil"/>
              <w:bottom w:val="single" w:sz="4" w:space="0" w:color="D3D3D3"/>
              <w:right w:val="single" w:sz="4" w:space="0" w:color="D3D3D3"/>
            </w:tcBorders>
            <w:shd w:val="clear" w:color="auto" w:fill="auto"/>
            <w:vAlign w:val="center"/>
            <w:hideMark/>
          </w:tcPr>
          <w:p w:rsidR="00A458F4" w:rsidRPr="00A458F4" w:rsidRDefault="00A458F4" w:rsidP="00A458F4">
            <w:pPr>
              <w:spacing w:after="0" w:line="240" w:lineRule="auto"/>
              <w:jc w:val="right"/>
              <w:rPr>
                <w:rFonts w:ascii="Times New Roman" w:eastAsia="Times New Roman" w:hAnsi="Times New Roman" w:cs="Times New Roman"/>
                <w:color w:val="000000"/>
                <w:sz w:val="16"/>
                <w:szCs w:val="16"/>
                <w:lang w:eastAsia="es-CO"/>
              </w:rPr>
            </w:pPr>
            <w:r w:rsidRPr="00A458F4">
              <w:rPr>
                <w:rFonts w:ascii="Times New Roman" w:eastAsia="Times New Roman" w:hAnsi="Times New Roman" w:cs="Times New Roman"/>
                <w:color w:val="000000"/>
                <w:sz w:val="16"/>
                <w:szCs w:val="16"/>
                <w:lang w:eastAsia="es-CO"/>
              </w:rPr>
              <w:t>$ 2.061.775,00</w:t>
            </w:r>
          </w:p>
        </w:tc>
      </w:tr>
      <w:tr w:rsidR="00A237E8" w:rsidRPr="00A458F4" w:rsidTr="000D0B33">
        <w:trPr>
          <w:trHeight w:val="455"/>
        </w:trPr>
        <w:tc>
          <w:tcPr>
            <w:tcW w:w="1970" w:type="dxa"/>
            <w:tcBorders>
              <w:top w:val="nil"/>
              <w:left w:val="single" w:sz="4" w:space="0" w:color="D3D3D3"/>
              <w:bottom w:val="single" w:sz="4" w:space="0" w:color="D3D3D3"/>
              <w:right w:val="single" w:sz="4" w:space="0" w:color="D3D3D3"/>
            </w:tcBorders>
            <w:shd w:val="clear" w:color="auto" w:fill="auto"/>
            <w:vAlign w:val="center"/>
            <w:hideMark/>
          </w:tcPr>
          <w:p w:rsidR="00A458F4" w:rsidRPr="00A458F4" w:rsidRDefault="00A458F4" w:rsidP="00A458F4">
            <w:pPr>
              <w:spacing w:after="0" w:line="240" w:lineRule="auto"/>
              <w:rPr>
                <w:rFonts w:ascii="Times New Roman" w:eastAsia="Times New Roman" w:hAnsi="Times New Roman" w:cs="Times New Roman"/>
                <w:color w:val="000000"/>
                <w:sz w:val="16"/>
                <w:szCs w:val="16"/>
                <w:lang w:eastAsia="es-CO"/>
              </w:rPr>
            </w:pPr>
            <w:r w:rsidRPr="00A458F4">
              <w:rPr>
                <w:rFonts w:ascii="Times New Roman" w:eastAsia="Times New Roman" w:hAnsi="Times New Roman" w:cs="Times New Roman"/>
                <w:color w:val="000000"/>
                <w:sz w:val="16"/>
                <w:szCs w:val="16"/>
                <w:lang w:eastAsia="es-CO"/>
              </w:rPr>
              <w:t>SERVICIOS PARA LA COMUNIDAD, SOCIALES Y PERSONALES</w:t>
            </w:r>
          </w:p>
        </w:tc>
        <w:tc>
          <w:tcPr>
            <w:tcW w:w="1065" w:type="dxa"/>
            <w:tcBorders>
              <w:top w:val="nil"/>
              <w:left w:val="nil"/>
              <w:bottom w:val="single" w:sz="4" w:space="0" w:color="D3D3D3"/>
              <w:right w:val="single" w:sz="4" w:space="0" w:color="D3D3D3"/>
            </w:tcBorders>
            <w:shd w:val="clear" w:color="auto" w:fill="auto"/>
            <w:vAlign w:val="center"/>
            <w:hideMark/>
          </w:tcPr>
          <w:p w:rsidR="00A458F4" w:rsidRPr="00A458F4" w:rsidRDefault="00A458F4" w:rsidP="00A458F4">
            <w:pPr>
              <w:spacing w:after="0" w:line="240" w:lineRule="auto"/>
              <w:jc w:val="right"/>
              <w:rPr>
                <w:rFonts w:ascii="Times New Roman" w:eastAsia="Times New Roman" w:hAnsi="Times New Roman" w:cs="Times New Roman"/>
                <w:color w:val="000000"/>
                <w:sz w:val="16"/>
                <w:szCs w:val="16"/>
                <w:lang w:eastAsia="es-CO"/>
              </w:rPr>
            </w:pPr>
            <w:r w:rsidRPr="00A458F4">
              <w:rPr>
                <w:rFonts w:ascii="Times New Roman" w:eastAsia="Times New Roman" w:hAnsi="Times New Roman" w:cs="Times New Roman"/>
                <w:color w:val="000000"/>
                <w:sz w:val="16"/>
                <w:szCs w:val="16"/>
                <w:lang w:eastAsia="es-CO"/>
              </w:rPr>
              <w:t> </w:t>
            </w:r>
          </w:p>
        </w:tc>
        <w:tc>
          <w:tcPr>
            <w:tcW w:w="943" w:type="dxa"/>
            <w:tcBorders>
              <w:top w:val="nil"/>
              <w:left w:val="nil"/>
              <w:bottom w:val="single" w:sz="4" w:space="0" w:color="D3D3D3"/>
              <w:right w:val="single" w:sz="4" w:space="0" w:color="D3D3D3"/>
            </w:tcBorders>
            <w:shd w:val="clear" w:color="auto" w:fill="auto"/>
            <w:vAlign w:val="center"/>
            <w:hideMark/>
          </w:tcPr>
          <w:p w:rsidR="00A458F4" w:rsidRPr="00A458F4" w:rsidRDefault="00A458F4" w:rsidP="00A458F4">
            <w:pPr>
              <w:spacing w:after="0" w:line="240" w:lineRule="auto"/>
              <w:jc w:val="right"/>
              <w:rPr>
                <w:rFonts w:ascii="Times New Roman" w:eastAsia="Times New Roman" w:hAnsi="Times New Roman" w:cs="Times New Roman"/>
                <w:color w:val="000000"/>
                <w:sz w:val="16"/>
                <w:szCs w:val="16"/>
                <w:lang w:eastAsia="es-CO"/>
              </w:rPr>
            </w:pPr>
            <w:r w:rsidRPr="00A458F4">
              <w:rPr>
                <w:rFonts w:ascii="Times New Roman" w:eastAsia="Times New Roman" w:hAnsi="Times New Roman" w:cs="Times New Roman"/>
                <w:color w:val="000000"/>
                <w:sz w:val="16"/>
                <w:szCs w:val="16"/>
                <w:lang w:eastAsia="es-CO"/>
              </w:rPr>
              <w:t> </w:t>
            </w:r>
          </w:p>
        </w:tc>
        <w:tc>
          <w:tcPr>
            <w:tcW w:w="1573" w:type="dxa"/>
            <w:tcBorders>
              <w:top w:val="nil"/>
              <w:left w:val="nil"/>
              <w:bottom w:val="single" w:sz="4" w:space="0" w:color="D3D3D3"/>
              <w:right w:val="single" w:sz="4" w:space="0" w:color="D3D3D3"/>
            </w:tcBorders>
            <w:shd w:val="clear" w:color="auto" w:fill="auto"/>
            <w:vAlign w:val="center"/>
            <w:hideMark/>
          </w:tcPr>
          <w:p w:rsidR="00A458F4" w:rsidRPr="00A458F4" w:rsidRDefault="00A458F4" w:rsidP="00A458F4">
            <w:pPr>
              <w:spacing w:after="0" w:line="240" w:lineRule="auto"/>
              <w:jc w:val="right"/>
              <w:rPr>
                <w:rFonts w:ascii="Times New Roman" w:eastAsia="Times New Roman" w:hAnsi="Times New Roman" w:cs="Times New Roman"/>
                <w:color w:val="000000"/>
                <w:sz w:val="16"/>
                <w:szCs w:val="16"/>
                <w:lang w:eastAsia="es-CO"/>
              </w:rPr>
            </w:pPr>
            <w:r w:rsidRPr="00A458F4">
              <w:rPr>
                <w:rFonts w:ascii="Times New Roman" w:eastAsia="Times New Roman" w:hAnsi="Times New Roman" w:cs="Times New Roman"/>
                <w:color w:val="000000"/>
                <w:sz w:val="16"/>
                <w:szCs w:val="16"/>
                <w:lang w:eastAsia="es-CO"/>
              </w:rPr>
              <w:t>$ 45.628.530,27</w:t>
            </w:r>
          </w:p>
        </w:tc>
        <w:tc>
          <w:tcPr>
            <w:tcW w:w="1536" w:type="dxa"/>
            <w:tcBorders>
              <w:top w:val="nil"/>
              <w:left w:val="nil"/>
              <w:bottom w:val="single" w:sz="4" w:space="0" w:color="D3D3D3"/>
              <w:right w:val="single" w:sz="4" w:space="0" w:color="D3D3D3"/>
            </w:tcBorders>
            <w:shd w:val="clear" w:color="auto" w:fill="auto"/>
            <w:vAlign w:val="center"/>
            <w:hideMark/>
          </w:tcPr>
          <w:p w:rsidR="00A458F4" w:rsidRPr="00A458F4" w:rsidRDefault="00A458F4" w:rsidP="00A458F4">
            <w:pPr>
              <w:spacing w:after="0" w:line="240" w:lineRule="auto"/>
              <w:jc w:val="right"/>
              <w:rPr>
                <w:rFonts w:ascii="Times New Roman" w:eastAsia="Times New Roman" w:hAnsi="Times New Roman" w:cs="Times New Roman"/>
                <w:color w:val="000000"/>
                <w:sz w:val="16"/>
                <w:szCs w:val="16"/>
                <w:lang w:eastAsia="es-CO"/>
              </w:rPr>
            </w:pPr>
            <w:r w:rsidRPr="00A458F4">
              <w:rPr>
                <w:rFonts w:ascii="Times New Roman" w:eastAsia="Times New Roman" w:hAnsi="Times New Roman" w:cs="Times New Roman"/>
                <w:color w:val="000000"/>
                <w:sz w:val="16"/>
                <w:szCs w:val="16"/>
                <w:lang w:eastAsia="es-CO"/>
              </w:rPr>
              <w:t>$ 45.628.530,27</w:t>
            </w:r>
          </w:p>
        </w:tc>
        <w:tc>
          <w:tcPr>
            <w:tcW w:w="1701" w:type="dxa"/>
            <w:tcBorders>
              <w:top w:val="nil"/>
              <w:left w:val="nil"/>
              <w:bottom w:val="single" w:sz="4" w:space="0" w:color="D3D3D3"/>
              <w:right w:val="single" w:sz="4" w:space="0" w:color="D3D3D3"/>
            </w:tcBorders>
            <w:shd w:val="clear" w:color="auto" w:fill="auto"/>
            <w:vAlign w:val="center"/>
            <w:hideMark/>
          </w:tcPr>
          <w:p w:rsidR="00A458F4" w:rsidRPr="00A458F4" w:rsidRDefault="00A458F4" w:rsidP="00A458F4">
            <w:pPr>
              <w:spacing w:after="0" w:line="240" w:lineRule="auto"/>
              <w:jc w:val="right"/>
              <w:rPr>
                <w:rFonts w:ascii="Times New Roman" w:eastAsia="Times New Roman" w:hAnsi="Times New Roman" w:cs="Times New Roman"/>
                <w:color w:val="000000"/>
                <w:sz w:val="16"/>
                <w:szCs w:val="16"/>
                <w:lang w:eastAsia="es-CO"/>
              </w:rPr>
            </w:pPr>
            <w:r w:rsidRPr="00A458F4">
              <w:rPr>
                <w:rFonts w:ascii="Times New Roman" w:eastAsia="Times New Roman" w:hAnsi="Times New Roman" w:cs="Times New Roman"/>
                <w:color w:val="000000"/>
                <w:sz w:val="16"/>
                <w:szCs w:val="16"/>
                <w:lang w:eastAsia="es-CO"/>
              </w:rPr>
              <w:t>$ 45.628.530,27</w:t>
            </w:r>
          </w:p>
        </w:tc>
      </w:tr>
      <w:tr w:rsidR="00A237E8" w:rsidRPr="00A458F4" w:rsidTr="000D0B33">
        <w:trPr>
          <w:trHeight w:val="455"/>
        </w:trPr>
        <w:tc>
          <w:tcPr>
            <w:tcW w:w="1970" w:type="dxa"/>
            <w:tcBorders>
              <w:top w:val="nil"/>
              <w:left w:val="single" w:sz="4" w:space="0" w:color="D3D3D3"/>
              <w:bottom w:val="single" w:sz="4" w:space="0" w:color="D3D3D3"/>
              <w:right w:val="single" w:sz="4" w:space="0" w:color="D3D3D3"/>
            </w:tcBorders>
            <w:shd w:val="clear" w:color="auto" w:fill="auto"/>
            <w:vAlign w:val="center"/>
            <w:hideMark/>
          </w:tcPr>
          <w:p w:rsidR="00A458F4" w:rsidRPr="00A458F4" w:rsidRDefault="00A458F4" w:rsidP="00A458F4">
            <w:pPr>
              <w:spacing w:after="0" w:line="240" w:lineRule="auto"/>
              <w:rPr>
                <w:rFonts w:ascii="Times New Roman" w:eastAsia="Times New Roman" w:hAnsi="Times New Roman" w:cs="Times New Roman"/>
                <w:color w:val="000000"/>
                <w:sz w:val="16"/>
                <w:szCs w:val="16"/>
                <w:lang w:eastAsia="es-CO"/>
              </w:rPr>
            </w:pPr>
            <w:r w:rsidRPr="00A458F4">
              <w:rPr>
                <w:rFonts w:ascii="Times New Roman" w:eastAsia="Times New Roman" w:hAnsi="Times New Roman" w:cs="Times New Roman"/>
                <w:color w:val="000000"/>
                <w:sz w:val="16"/>
                <w:szCs w:val="16"/>
                <w:lang w:eastAsia="es-CO"/>
              </w:rPr>
              <w:t>LICENCIAS DE MATERNIDAD Y PATERNIDAD (NO DE PENSIONES)</w:t>
            </w:r>
          </w:p>
        </w:tc>
        <w:tc>
          <w:tcPr>
            <w:tcW w:w="1065" w:type="dxa"/>
            <w:tcBorders>
              <w:top w:val="nil"/>
              <w:left w:val="nil"/>
              <w:bottom w:val="single" w:sz="4" w:space="0" w:color="D3D3D3"/>
              <w:right w:val="single" w:sz="4" w:space="0" w:color="D3D3D3"/>
            </w:tcBorders>
            <w:shd w:val="clear" w:color="auto" w:fill="auto"/>
            <w:vAlign w:val="center"/>
            <w:hideMark/>
          </w:tcPr>
          <w:p w:rsidR="00A458F4" w:rsidRPr="00A458F4" w:rsidRDefault="00A458F4" w:rsidP="00A458F4">
            <w:pPr>
              <w:spacing w:after="0" w:line="240" w:lineRule="auto"/>
              <w:jc w:val="right"/>
              <w:rPr>
                <w:rFonts w:ascii="Times New Roman" w:eastAsia="Times New Roman" w:hAnsi="Times New Roman" w:cs="Times New Roman"/>
                <w:color w:val="000000"/>
                <w:sz w:val="16"/>
                <w:szCs w:val="16"/>
                <w:lang w:eastAsia="es-CO"/>
              </w:rPr>
            </w:pPr>
            <w:r w:rsidRPr="00A458F4">
              <w:rPr>
                <w:rFonts w:ascii="Times New Roman" w:eastAsia="Times New Roman" w:hAnsi="Times New Roman" w:cs="Times New Roman"/>
                <w:color w:val="000000"/>
                <w:sz w:val="16"/>
                <w:szCs w:val="16"/>
                <w:lang w:eastAsia="es-CO"/>
              </w:rPr>
              <w:t> </w:t>
            </w:r>
          </w:p>
        </w:tc>
        <w:tc>
          <w:tcPr>
            <w:tcW w:w="943" w:type="dxa"/>
            <w:tcBorders>
              <w:top w:val="nil"/>
              <w:left w:val="nil"/>
              <w:bottom w:val="single" w:sz="4" w:space="0" w:color="D3D3D3"/>
              <w:right w:val="single" w:sz="4" w:space="0" w:color="D3D3D3"/>
            </w:tcBorders>
            <w:shd w:val="clear" w:color="auto" w:fill="auto"/>
            <w:vAlign w:val="center"/>
            <w:hideMark/>
          </w:tcPr>
          <w:p w:rsidR="00A458F4" w:rsidRPr="00A458F4" w:rsidRDefault="00A458F4" w:rsidP="00A458F4">
            <w:pPr>
              <w:spacing w:after="0" w:line="240" w:lineRule="auto"/>
              <w:jc w:val="right"/>
              <w:rPr>
                <w:rFonts w:ascii="Times New Roman" w:eastAsia="Times New Roman" w:hAnsi="Times New Roman" w:cs="Times New Roman"/>
                <w:color w:val="000000"/>
                <w:sz w:val="16"/>
                <w:szCs w:val="16"/>
                <w:lang w:eastAsia="es-CO"/>
              </w:rPr>
            </w:pPr>
            <w:r w:rsidRPr="00A458F4">
              <w:rPr>
                <w:rFonts w:ascii="Times New Roman" w:eastAsia="Times New Roman" w:hAnsi="Times New Roman" w:cs="Times New Roman"/>
                <w:color w:val="000000"/>
                <w:sz w:val="16"/>
                <w:szCs w:val="16"/>
                <w:lang w:eastAsia="es-CO"/>
              </w:rPr>
              <w:t> </w:t>
            </w:r>
          </w:p>
        </w:tc>
        <w:tc>
          <w:tcPr>
            <w:tcW w:w="1573" w:type="dxa"/>
            <w:tcBorders>
              <w:top w:val="nil"/>
              <w:left w:val="nil"/>
              <w:bottom w:val="single" w:sz="4" w:space="0" w:color="D3D3D3"/>
              <w:right w:val="single" w:sz="4" w:space="0" w:color="D3D3D3"/>
            </w:tcBorders>
            <w:shd w:val="clear" w:color="auto" w:fill="auto"/>
            <w:vAlign w:val="center"/>
            <w:hideMark/>
          </w:tcPr>
          <w:p w:rsidR="00A458F4" w:rsidRPr="00A458F4" w:rsidRDefault="00A458F4" w:rsidP="00A458F4">
            <w:pPr>
              <w:spacing w:after="0" w:line="240" w:lineRule="auto"/>
              <w:jc w:val="right"/>
              <w:rPr>
                <w:rFonts w:ascii="Times New Roman" w:eastAsia="Times New Roman" w:hAnsi="Times New Roman" w:cs="Times New Roman"/>
                <w:color w:val="000000"/>
                <w:sz w:val="16"/>
                <w:szCs w:val="16"/>
                <w:lang w:eastAsia="es-CO"/>
              </w:rPr>
            </w:pPr>
            <w:r w:rsidRPr="00A458F4">
              <w:rPr>
                <w:rFonts w:ascii="Times New Roman" w:eastAsia="Times New Roman" w:hAnsi="Times New Roman" w:cs="Times New Roman"/>
                <w:color w:val="000000"/>
                <w:sz w:val="16"/>
                <w:szCs w:val="16"/>
                <w:lang w:eastAsia="es-CO"/>
              </w:rPr>
              <w:t>$ 0,00</w:t>
            </w:r>
          </w:p>
        </w:tc>
        <w:tc>
          <w:tcPr>
            <w:tcW w:w="1536" w:type="dxa"/>
            <w:tcBorders>
              <w:top w:val="nil"/>
              <w:left w:val="nil"/>
              <w:bottom w:val="single" w:sz="4" w:space="0" w:color="D3D3D3"/>
              <w:right w:val="single" w:sz="4" w:space="0" w:color="D3D3D3"/>
            </w:tcBorders>
            <w:shd w:val="clear" w:color="auto" w:fill="auto"/>
            <w:vAlign w:val="center"/>
            <w:hideMark/>
          </w:tcPr>
          <w:p w:rsidR="00A458F4" w:rsidRPr="00A458F4" w:rsidRDefault="00A458F4" w:rsidP="00A458F4">
            <w:pPr>
              <w:spacing w:after="0" w:line="240" w:lineRule="auto"/>
              <w:jc w:val="right"/>
              <w:rPr>
                <w:rFonts w:ascii="Times New Roman" w:eastAsia="Times New Roman" w:hAnsi="Times New Roman" w:cs="Times New Roman"/>
                <w:color w:val="000000"/>
                <w:sz w:val="16"/>
                <w:szCs w:val="16"/>
                <w:lang w:eastAsia="es-CO"/>
              </w:rPr>
            </w:pPr>
            <w:r w:rsidRPr="00A458F4">
              <w:rPr>
                <w:rFonts w:ascii="Times New Roman" w:eastAsia="Times New Roman" w:hAnsi="Times New Roman" w:cs="Times New Roman"/>
                <w:color w:val="000000"/>
                <w:sz w:val="16"/>
                <w:szCs w:val="16"/>
                <w:lang w:eastAsia="es-CO"/>
              </w:rPr>
              <w:t>$ 0,00</w:t>
            </w:r>
          </w:p>
        </w:tc>
        <w:tc>
          <w:tcPr>
            <w:tcW w:w="1701" w:type="dxa"/>
            <w:tcBorders>
              <w:top w:val="nil"/>
              <w:left w:val="nil"/>
              <w:bottom w:val="single" w:sz="4" w:space="0" w:color="D3D3D3"/>
              <w:right w:val="single" w:sz="4" w:space="0" w:color="D3D3D3"/>
            </w:tcBorders>
            <w:shd w:val="clear" w:color="auto" w:fill="auto"/>
            <w:vAlign w:val="center"/>
            <w:hideMark/>
          </w:tcPr>
          <w:p w:rsidR="00A458F4" w:rsidRPr="00A458F4" w:rsidRDefault="00A458F4" w:rsidP="00A458F4">
            <w:pPr>
              <w:spacing w:after="0" w:line="240" w:lineRule="auto"/>
              <w:jc w:val="right"/>
              <w:rPr>
                <w:rFonts w:ascii="Times New Roman" w:eastAsia="Times New Roman" w:hAnsi="Times New Roman" w:cs="Times New Roman"/>
                <w:color w:val="000000"/>
                <w:sz w:val="16"/>
                <w:szCs w:val="16"/>
                <w:lang w:eastAsia="es-CO"/>
              </w:rPr>
            </w:pPr>
            <w:r w:rsidRPr="00A458F4">
              <w:rPr>
                <w:rFonts w:ascii="Times New Roman" w:eastAsia="Times New Roman" w:hAnsi="Times New Roman" w:cs="Times New Roman"/>
                <w:color w:val="000000"/>
                <w:sz w:val="16"/>
                <w:szCs w:val="16"/>
                <w:lang w:eastAsia="es-CO"/>
              </w:rPr>
              <w:t>$ 0,00</w:t>
            </w:r>
          </w:p>
        </w:tc>
      </w:tr>
      <w:tr w:rsidR="00A237E8" w:rsidRPr="00A458F4" w:rsidTr="000D0B33">
        <w:trPr>
          <w:trHeight w:val="455"/>
        </w:trPr>
        <w:tc>
          <w:tcPr>
            <w:tcW w:w="1970" w:type="dxa"/>
            <w:tcBorders>
              <w:top w:val="nil"/>
              <w:left w:val="single" w:sz="4" w:space="0" w:color="D3D3D3"/>
              <w:bottom w:val="single" w:sz="4" w:space="0" w:color="D3D3D3"/>
              <w:right w:val="single" w:sz="4" w:space="0" w:color="D3D3D3"/>
            </w:tcBorders>
            <w:shd w:val="clear" w:color="auto" w:fill="auto"/>
            <w:vAlign w:val="center"/>
            <w:hideMark/>
          </w:tcPr>
          <w:p w:rsidR="00A458F4" w:rsidRPr="00A458F4" w:rsidRDefault="00A458F4" w:rsidP="00A458F4">
            <w:pPr>
              <w:spacing w:after="0" w:line="240" w:lineRule="auto"/>
              <w:rPr>
                <w:rFonts w:ascii="Times New Roman" w:eastAsia="Times New Roman" w:hAnsi="Times New Roman" w:cs="Times New Roman"/>
                <w:color w:val="000000"/>
                <w:sz w:val="16"/>
                <w:szCs w:val="16"/>
                <w:lang w:eastAsia="es-CO"/>
              </w:rPr>
            </w:pPr>
            <w:r w:rsidRPr="00A458F4">
              <w:rPr>
                <w:rFonts w:ascii="Times New Roman" w:eastAsia="Times New Roman" w:hAnsi="Times New Roman" w:cs="Times New Roman"/>
                <w:color w:val="000000"/>
                <w:sz w:val="16"/>
                <w:szCs w:val="16"/>
                <w:lang w:eastAsia="es-CO"/>
              </w:rPr>
              <w:t>ADQUISICIÓN DE BIENES Y SERVICIOS</w:t>
            </w:r>
          </w:p>
        </w:tc>
        <w:tc>
          <w:tcPr>
            <w:tcW w:w="1065" w:type="dxa"/>
            <w:tcBorders>
              <w:top w:val="nil"/>
              <w:left w:val="nil"/>
              <w:bottom w:val="single" w:sz="4" w:space="0" w:color="D3D3D3"/>
              <w:right w:val="single" w:sz="4" w:space="0" w:color="D3D3D3"/>
            </w:tcBorders>
            <w:shd w:val="clear" w:color="auto" w:fill="auto"/>
            <w:vAlign w:val="center"/>
            <w:hideMark/>
          </w:tcPr>
          <w:p w:rsidR="00A458F4" w:rsidRPr="00A458F4" w:rsidRDefault="00A458F4" w:rsidP="00A458F4">
            <w:pPr>
              <w:spacing w:after="0" w:line="240" w:lineRule="auto"/>
              <w:jc w:val="right"/>
              <w:rPr>
                <w:rFonts w:ascii="Times New Roman" w:eastAsia="Times New Roman" w:hAnsi="Times New Roman" w:cs="Times New Roman"/>
                <w:color w:val="000000"/>
                <w:sz w:val="16"/>
                <w:szCs w:val="16"/>
                <w:lang w:eastAsia="es-CO"/>
              </w:rPr>
            </w:pPr>
            <w:r w:rsidRPr="00A458F4">
              <w:rPr>
                <w:rFonts w:ascii="Times New Roman" w:eastAsia="Times New Roman" w:hAnsi="Times New Roman" w:cs="Times New Roman"/>
                <w:color w:val="000000"/>
                <w:sz w:val="16"/>
                <w:szCs w:val="16"/>
                <w:lang w:eastAsia="es-CO"/>
              </w:rPr>
              <w:t> </w:t>
            </w:r>
          </w:p>
        </w:tc>
        <w:tc>
          <w:tcPr>
            <w:tcW w:w="943" w:type="dxa"/>
            <w:tcBorders>
              <w:top w:val="nil"/>
              <w:left w:val="nil"/>
              <w:bottom w:val="single" w:sz="4" w:space="0" w:color="D3D3D3"/>
              <w:right w:val="single" w:sz="4" w:space="0" w:color="D3D3D3"/>
            </w:tcBorders>
            <w:shd w:val="clear" w:color="auto" w:fill="auto"/>
            <w:vAlign w:val="center"/>
            <w:hideMark/>
          </w:tcPr>
          <w:p w:rsidR="00A458F4" w:rsidRPr="00A458F4" w:rsidRDefault="00A458F4" w:rsidP="00A458F4">
            <w:pPr>
              <w:spacing w:after="0" w:line="240" w:lineRule="auto"/>
              <w:jc w:val="right"/>
              <w:rPr>
                <w:rFonts w:ascii="Times New Roman" w:eastAsia="Times New Roman" w:hAnsi="Times New Roman" w:cs="Times New Roman"/>
                <w:color w:val="000000"/>
                <w:sz w:val="16"/>
                <w:szCs w:val="16"/>
                <w:lang w:eastAsia="es-CO"/>
              </w:rPr>
            </w:pPr>
            <w:r w:rsidRPr="00A458F4">
              <w:rPr>
                <w:rFonts w:ascii="Times New Roman" w:eastAsia="Times New Roman" w:hAnsi="Times New Roman" w:cs="Times New Roman"/>
                <w:color w:val="000000"/>
                <w:sz w:val="16"/>
                <w:szCs w:val="16"/>
                <w:lang w:eastAsia="es-CO"/>
              </w:rPr>
              <w:t> </w:t>
            </w:r>
          </w:p>
        </w:tc>
        <w:tc>
          <w:tcPr>
            <w:tcW w:w="1573" w:type="dxa"/>
            <w:tcBorders>
              <w:top w:val="nil"/>
              <w:left w:val="nil"/>
              <w:bottom w:val="single" w:sz="4" w:space="0" w:color="D3D3D3"/>
              <w:right w:val="single" w:sz="4" w:space="0" w:color="D3D3D3"/>
            </w:tcBorders>
            <w:shd w:val="clear" w:color="auto" w:fill="auto"/>
            <w:vAlign w:val="center"/>
            <w:hideMark/>
          </w:tcPr>
          <w:p w:rsidR="00A458F4" w:rsidRPr="00A458F4" w:rsidRDefault="00A458F4" w:rsidP="00A458F4">
            <w:pPr>
              <w:spacing w:after="0" w:line="240" w:lineRule="auto"/>
              <w:jc w:val="right"/>
              <w:rPr>
                <w:rFonts w:ascii="Times New Roman" w:eastAsia="Times New Roman" w:hAnsi="Times New Roman" w:cs="Times New Roman"/>
                <w:color w:val="000000"/>
                <w:sz w:val="16"/>
                <w:szCs w:val="16"/>
                <w:lang w:eastAsia="es-CO"/>
              </w:rPr>
            </w:pPr>
            <w:r w:rsidRPr="00A458F4">
              <w:rPr>
                <w:rFonts w:ascii="Times New Roman" w:eastAsia="Times New Roman" w:hAnsi="Times New Roman" w:cs="Times New Roman"/>
                <w:color w:val="000000"/>
                <w:sz w:val="16"/>
                <w:szCs w:val="16"/>
                <w:lang w:eastAsia="es-CO"/>
              </w:rPr>
              <w:t>$ 0,00</w:t>
            </w:r>
          </w:p>
        </w:tc>
        <w:tc>
          <w:tcPr>
            <w:tcW w:w="1536" w:type="dxa"/>
            <w:tcBorders>
              <w:top w:val="nil"/>
              <w:left w:val="nil"/>
              <w:bottom w:val="single" w:sz="4" w:space="0" w:color="D3D3D3"/>
              <w:right w:val="single" w:sz="4" w:space="0" w:color="D3D3D3"/>
            </w:tcBorders>
            <w:shd w:val="clear" w:color="auto" w:fill="auto"/>
            <w:vAlign w:val="center"/>
            <w:hideMark/>
          </w:tcPr>
          <w:p w:rsidR="00A458F4" w:rsidRPr="00A458F4" w:rsidRDefault="00A458F4" w:rsidP="00A458F4">
            <w:pPr>
              <w:spacing w:after="0" w:line="240" w:lineRule="auto"/>
              <w:jc w:val="right"/>
              <w:rPr>
                <w:rFonts w:ascii="Times New Roman" w:eastAsia="Times New Roman" w:hAnsi="Times New Roman" w:cs="Times New Roman"/>
                <w:color w:val="000000"/>
                <w:sz w:val="16"/>
                <w:szCs w:val="16"/>
                <w:lang w:eastAsia="es-CO"/>
              </w:rPr>
            </w:pPr>
            <w:r w:rsidRPr="00A458F4">
              <w:rPr>
                <w:rFonts w:ascii="Times New Roman" w:eastAsia="Times New Roman" w:hAnsi="Times New Roman" w:cs="Times New Roman"/>
                <w:color w:val="000000"/>
                <w:sz w:val="16"/>
                <w:szCs w:val="16"/>
                <w:lang w:eastAsia="es-CO"/>
              </w:rPr>
              <w:t>$ 0,00</w:t>
            </w:r>
          </w:p>
        </w:tc>
        <w:tc>
          <w:tcPr>
            <w:tcW w:w="1701" w:type="dxa"/>
            <w:tcBorders>
              <w:top w:val="nil"/>
              <w:left w:val="nil"/>
              <w:bottom w:val="single" w:sz="4" w:space="0" w:color="D3D3D3"/>
              <w:right w:val="single" w:sz="4" w:space="0" w:color="D3D3D3"/>
            </w:tcBorders>
            <w:shd w:val="clear" w:color="auto" w:fill="auto"/>
            <w:vAlign w:val="center"/>
            <w:hideMark/>
          </w:tcPr>
          <w:p w:rsidR="00A458F4" w:rsidRPr="00A458F4" w:rsidRDefault="00A458F4" w:rsidP="00A458F4">
            <w:pPr>
              <w:spacing w:after="0" w:line="240" w:lineRule="auto"/>
              <w:jc w:val="right"/>
              <w:rPr>
                <w:rFonts w:ascii="Times New Roman" w:eastAsia="Times New Roman" w:hAnsi="Times New Roman" w:cs="Times New Roman"/>
                <w:color w:val="000000"/>
                <w:sz w:val="16"/>
                <w:szCs w:val="16"/>
                <w:lang w:eastAsia="es-CO"/>
              </w:rPr>
            </w:pPr>
            <w:r w:rsidRPr="00A458F4">
              <w:rPr>
                <w:rFonts w:ascii="Times New Roman" w:eastAsia="Times New Roman" w:hAnsi="Times New Roman" w:cs="Times New Roman"/>
                <w:color w:val="000000"/>
                <w:sz w:val="16"/>
                <w:szCs w:val="16"/>
                <w:lang w:eastAsia="es-CO"/>
              </w:rPr>
              <w:t>$ 0,00</w:t>
            </w:r>
          </w:p>
        </w:tc>
      </w:tr>
      <w:tr w:rsidR="00A237E8" w:rsidRPr="00A458F4" w:rsidTr="000D0B33">
        <w:trPr>
          <w:trHeight w:val="455"/>
        </w:trPr>
        <w:tc>
          <w:tcPr>
            <w:tcW w:w="1970" w:type="dxa"/>
            <w:tcBorders>
              <w:top w:val="nil"/>
              <w:left w:val="single" w:sz="4" w:space="0" w:color="D3D3D3"/>
              <w:bottom w:val="single" w:sz="4" w:space="0" w:color="D3D3D3"/>
              <w:right w:val="single" w:sz="4" w:space="0" w:color="D3D3D3"/>
            </w:tcBorders>
            <w:shd w:val="clear" w:color="auto" w:fill="auto"/>
            <w:vAlign w:val="center"/>
            <w:hideMark/>
          </w:tcPr>
          <w:p w:rsidR="00A458F4" w:rsidRPr="00A458F4" w:rsidRDefault="00A458F4" w:rsidP="00A458F4">
            <w:pPr>
              <w:spacing w:after="0" w:line="240" w:lineRule="auto"/>
              <w:rPr>
                <w:rFonts w:ascii="Times New Roman" w:eastAsia="Times New Roman" w:hAnsi="Times New Roman" w:cs="Times New Roman"/>
                <w:color w:val="000000"/>
                <w:sz w:val="16"/>
                <w:szCs w:val="16"/>
                <w:lang w:eastAsia="es-CO"/>
              </w:rPr>
            </w:pPr>
            <w:r w:rsidRPr="00A458F4">
              <w:rPr>
                <w:rFonts w:ascii="Times New Roman" w:eastAsia="Times New Roman" w:hAnsi="Times New Roman" w:cs="Times New Roman"/>
                <w:color w:val="000000"/>
                <w:sz w:val="16"/>
                <w:szCs w:val="16"/>
                <w:lang w:eastAsia="es-CO"/>
              </w:rPr>
              <w:t>ADQUISICIÓN DE BIENES Y SERVICIOS</w:t>
            </w:r>
          </w:p>
        </w:tc>
        <w:tc>
          <w:tcPr>
            <w:tcW w:w="1065" w:type="dxa"/>
            <w:tcBorders>
              <w:top w:val="nil"/>
              <w:left w:val="nil"/>
              <w:bottom w:val="single" w:sz="4" w:space="0" w:color="D3D3D3"/>
              <w:right w:val="single" w:sz="4" w:space="0" w:color="D3D3D3"/>
            </w:tcBorders>
            <w:shd w:val="clear" w:color="auto" w:fill="auto"/>
            <w:vAlign w:val="center"/>
            <w:hideMark/>
          </w:tcPr>
          <w:p w:rsidR="00A458F4" w:rsidRPr="00A458F4" w:rsidRDefault="00A458F4" w:rsidP="00A458F4">
            <w:pPr>
              <w:spacing w:after="0" w:line="240" w:lineRule="auto"/>
              <w:jc w:val="right"/>
              <w:rPr>
                <w:rFonts w:ascii="Times New Roman" w:eastAsia="Times New Roman" w:hAnsi="Times New Roman" w:cs="Times New Roman"/>
                <w:color w:val="000000"/>
                <w:sz w:val="16"/>
                <w:szCs w:val="16"/>
                <w:lang w:eastAsia="es-CO"/>
              </w:rPr>
            </w:pPr>
            <w:r w:rsidRPr="00A458F4">
              <w:rPr>
                <w:rFonts w:ascii="Times New Roman" w:eastAsia="Times New Roman" w:hAnsi="Times New Roman" w:cs="Times New Roman"/>
                <w:color w:val="000000"/>
                <w:sz w:val="16"/>
                <w:szCs w:val="16"/>
                <w:lang w:eastAsia="es-CO"/>
              </w:rPr>
              <w:t> </w:t>
            </w:r>
          </w:p>
        </w:tc>
        <w:tc>
          <w:tcPr>
            <w:tcW w:w="943" w:type="dxa"/>
            <w:tcBorders>
              <w:top w:val="nil"/>
              <w:left w:val="nil"/>
              <w:bottom w:val="single" w:sz="4" w:space="0" w:color="D3D3D3"/>
              <w:right w:val="single" w:sz="4" w:space="0" w:color="D3D3D3"/>
            </w:tcBorders>
            <w:shd w:val="clear" w:color="auto" w:fill="auto"/>
            <w:vAlign w:val="center"/>
            <w:hideMark/>
          </w:tcPr>
          <w:p w:rsidR="00A458F4" w:rsidRPr="00A458F4" w:rsidRDefault="00A458F4" w:rsidP="00A458F4">
            <w:pPr>
              <w:spacing w:after="0" w:line="240" w:lineRule="auto"/>
              <w:jc w:val="right"/>
              <w:rPr>
                <w:rFonts w:ascii="Times New Roman" w:eastAsia="Times New Roman" w:hAnsi="Times New Roman" w:cs="Times New Roman"/>
                <w:color w:val="000000"/>
                <w:sz w:val="16"/>
                <w:szCs w:val="16"/>
                <w:lang w:eastAsia="es-CO"/>
              </w:rPr>
            </w:pPr>
            <w:r w:rsidRPr="00A458F4">
              <w:rPr>
                <w:rFonts w:ascii="Times New Roman" w:eastAsia="Times New Roman" w:hAnsi="Times New Roman" w:cs="Times New Roman"/>
                <w:color w:val="000000"/>
                <w:sz w:val="16"/>
                <w:szCs w:val="16"/>
                <w:lang w:eastAsia="es-CO"/>
              </w:rPr>
              <w:t> </w:t>
            </w:r>
          </w:p>
        </w:tc>
        <w:tc>
          <w:tcPr>
            <w:tcW w:w="1573" w:type="dxa"/>
            <w:tcBorders>
              <w:top w:val="nil"/>
              <w:left w:val="nil"/>
              <w:bottom w:val="single" w:sz="4" w:space="0" w:color="D3D3D3"/>
              <w:right w:val="single" w:sz="4" w:space="0" w:color="D3D3D3"/>
            </w:tcBorders>
            <w:shd w:val="clear" w:color="auto" w:fill="auto"/>
            <w:vAlign w:val="center"/>
            <w:hideMark/>
          </w:tcPr>
          <w:p w:rsidR="00A458F4" w:rsidRPr="00A458F4" w:rsidRDefault="00A458F4" w:rsidP="00A458F4">
            <w:pPr>
              <w:spacing w:after="0" w:line="240" w:lineRule="auto"/>
              <w:jc w:val="right"/>
              <w:rPr>
                <w:rFonts w:ascii="Times New Roman" w:eastAsia="Times New Roman" w:hAnsi="Times New Roman" w:cs="Times New Roman"/>
                <w:color w:val="000000"/>
                <w:sz w:val="16"/>
                <w:szCs w:val="16"/>
                <w:lang w:eastAsia="es-CO"/>
              </w:rPr>
            </w:pPr>
            <w:r w:rsidRPr="00A458F4">
              <w:rPr>
                <w:rFonts w:ascii="Times New Roman" w:eastAsia="Times New Roman" w:hAnsi="Times New Roman" w:cs="Times New Roman"/>
                <w:color w:val="000000"/>
                <w:sz w:val="16"/>
                <w:szCs w:val="16"/>
                <w:lang w:eastAsia="es-CO"/>
              </w:rPr>
              <w:t>$ 6.394.000,00</w:t>
            </w:r>
          </w:p>
        </w:tc>
        <w:tc>
          <w:tcPr>
            <w:tcW w:w="1536" w:type="dxa"/>
            <w:tcBorders>
              <w:top w:val="nil"/>
              <w:left w:val="nil"/>
              <w:bottom w:val="single" w:sz="4" w:space="0" w:color="D3D3D3"/>
              <w:right w:val="single" w:sz="4" w:space="0" w:color="D3D3D3"/>
            </w:tcBorders>
            <w:shd w:val="clear" w:color="auto" w:fill="auto"/>
            <w:vAlign w:val="center"/>
            <w:hideMark/>
          </w:tcPr>
          <w:p w:rsidR="00A458F4" w:rsidRPr="00A458F4" w:rsidRDefault="00A458F4" w:rsidP="00A458F4">
            <w:pPr>
              <w:spacing w:after="0" w:line="240" w:lineRule="auto"/>
              <w:jc w:val="right"/>
              <w:rPr>
                <w:rFonts w:ascii="Times New Roman" w:eastAsia="Times New Roman" w:hAnsi="Times New Roman" w:cs="Times New Roman"/>
                <w:color w:val="000000"/>
                <w:sz w:val="16"/>
                <w:szCs w:val="16"/>
                <w:lang w:eastAsia="es-CO"/>
              </w:rPr>
            </w:pPr>
            <w:r w:rsidRPr="00A458F4">
              <w:rPr>
                <w:rFonts w:ascii="Times New Roman" w:eastAsia="Times New Roman" w:hAnsi="Times New Roman" w:cs="Times New Roman"/>
                <w:color w:val="000000"/>
                <w:sz w:val="16"/>
                <w:szCs w:val="16"/>
                <w:lang w:eastAsia="es-CO"/>
              </w:rPr>
              <w:t>$ 6.394.000,00</w:t>
            </w:r>
          </w:p>
        </w:tc>
        <w:tc>
          <w:tcPr>
            <w:tcW w:w="1701" w:type="dxa"/>
            <w:tcBorders>
              <w:top w:val="nil"/>
              <w:left w:val="nil"/>
              <w:bottom w:val="single" w:sz="4" w:space="0" w:color="D3D3D3"/>
              <w:right w:val="single" w:sz="4" w:space="0" w:color="D3D3D3"/>
            </w:tcBorders>
            <w:shd w:val="clear" w:color="auto" w:fill="auto"/>
            <w:vAlign w:val="center"/>
            <w:hideMark/>
          </w:tcPr>
          <w:p w:rsidR="00A458F4" w:rsidRPr="00A458F4" w:rsidRDefault="00A458F4" w:rsidP="00A458F4">
            <w:pPr>
              <w:spacing w:after="0" w:line="240" w:lineRule="auto"/>
              <w:jc w:val="right"/>
              <w:rPr>
                <w:rFonts w:ascii="Times New Roman" w:eastAsia="Times New Roman" w:hAnsi="Times New Roman" w:cs="Times New Roman"/>
                <w:color w:val="000000"/>
                <w:sz w:val="16"/>
                <w:szCs w:val="16"/>
                <w:lang w:eastAsia="es-CO"/>
              </w:rPr>
            </w:pPr>
            <w:r w:rsidRPr="00A458F4">
              <w:rPr>
                <w:rFonts w:ascii="Times New Roman" w:eastAsia="Times New Roman" w:hAnsi="Times New Roman" w:cs="Times New Roman"/>
                <w:color w:val="000000"/>
                <w:sz w:val="16"/>
                <w:szCs w:val="16"/>
                <w:lang w:eastAsia="es-CO"/>
              </w:rPr>
              <w:t>$ 6.394.000,00</w:t>
            </w:r>
          </w:p>
        </w:tc>
      </w:tr>
      <w:tr w:rsidR="00A237E8" w:rsidRPr="00A458F4" w:rsidTr="000D0B33">
        <w:trPr>
          <w:trHeight w:val="455"/>
        </w:trPr>
        <w:tc>
          <w:tcPr>
            <w:tcW w:w="1970" w:type="dxa"/>
            <w:tcBorders>
              <w:top w:val="nil"/>
              <w:left w:val="single" w:sz="4" w:space="0" w:color="D3D3D3"/>
              <w:bottom w:val="single" w:sz="4" w:space="0" w:color="D3D3D3"/>
              <w:right w:val="single" w:sz="4" w:space="0" w:color="D3D3D3"/>
            </w:tcBorders>
            <w:shd w:val="clear" w:color="auto" w:fill="auto"/>
            <w:vAlign w:val="center"/>
            <w:hideMark/>
          </w:tcPr>
          <w:p w:rsidR="00A458F4" w:rsidRPr="00A458F4" w:rsidRDefault="00A458F4" w:rsidP="00A458F4">
            <w:pPr>
              <w:spacing w:after="0" w:line="240" w:lineRule="auto"/>
              <w:rPr>
                <w:rFonts w:ascii="Times New Roman" w:eastAsia="Times New Roman" w:hAnsi="Times New Roman" w:cs="Times New Roman"/>
                <w:color w:val="000000"/>
                <w:sz w:val="16"/>
                <w:szCs w:val="16"/>
                <w:lang w:eastAsia="es-CO"/>
              </w:rPr>
            </w:pPr>
            <w:r w:rsidRPr="00A458F4">
              <w:rPr>
                <w:rFonts w:ascii="Times New Roman" w:eastAsia="Times New Roman" w:hAnsi="Times New Roman" w:cs="Times New Roman"/>
                <w:color w:val="000000"/>
                <w:sz w:val="16"/>
                <w:szCs w:val="16"/>
                <w:lang w:eastAsia="es-CO"/>
              </w:rPr>
              <w:t>ADQUISICIÓN DE BIENES Y SERVICIOS</w:t>
            </w:r>
          </w:p>
        </w:tc>
        <w:tc>
          <w:tcPr>
            <w:tcW w:w="1065" w:type="dxa"/>
            <w:tcBorders>
              <w:top w:val="nil"/>
              <w:left w:val="nil"/>
              <w:bottom w:val="single" w:sz="4" w:space="0" w:color="D3D3D3"/>
              <w:right w:val="single" w:sz="4" w:space="0" w:color="D3D3D3"/>
            </w:tcBorders>
            <w:shd w:val="clear" w:color="auto" w:fill="auto"/>
            <w:vAlign w:val="center"/>
            <w:hideMark/>
          </w:tcPr>
          <w:p w:rsidR="00A458F4" w:rsidRPr="00A458F4" w:rsidRDefault="00A458F4" w:rsidP="00A458F4">
            <w:pPr>
              <w:spacing w:after="0" w:line="240" w:lineRule="auto"/>
              <w:jc w:val="right"/>
              <w:rPr>
                <w:rFonts w:ascii="Times New Roman" w:eastAsia="Times New Roman" w:hAnsi="Times New Roman" w:cs="Times New Roman"/>
                <w:color w:val="000000"/>
                <w:sz w:val="16"/>
                <w:szCs w:val="16"/>
                <w:lang w:eastAsia="es-CO"/>
              </w:rPr>
            </w:pPr>
            <w:r w:rsidRPr="00A458F4">
              <w:rPr>
                <w:rFonts w:ascii="Times New Roman" w:eastAsia="Times New Roman" w:hAnsi="Times New Roman" w:cs="Times New Roman"/>
                <w:color w:val="000000"/>
                <w:sz w:val="16"/>
                <w:szCs w:val="16"/>
                <w:lang w:eastAsia="es-CO"/>
              </w:rPr>
              <w:t> </w:t>
            </w:r>
          </w:p>
        </w:tc>
        <w:tc>
          <w:tcPr>
            <w:tcW w:w="943" w:type="dxa"/>
            <w:tcBorders>
              <w:top w:val="nil"/>
              <w:left w:val="nil"/>
              <w:bottom w:val="single" w:sz="4" w:space="0" w:color="D3D3D3"/>
              <w:right w:val="single" w:sz="4" w:space="0" w:color="D3D3D3"/>
            </w:tcBorders>
            <w:shd w:val="clear" w:color="auto" w:fill="auto"/>
            <w:vAlign w:val="center"/>
            <w:hideMark/>
          </w:tcPr>
          <w:p w:rsidR="00A458F4" w:rsidRPr="00A458F4" w:rsidRDefault="00A458F4" w:rsidP="00A458F4">
            <w:pPr>
              <w:spacing w:after="0" w:line="240" w:lineRule="auto"/>
              <w:jc w:val="right"/>
              <w:rPr>
                <w:rFonts w:ascii="Times New Roman" w:eastAsia="Times New Roman" w:hAnsi="Times New Roman" w:cs="Times New Roman"/>
                <w:color w:val="000000"/>
                <w:sz w:val="16"/>
                <w:szCs w:val="16"/>
                <w:lang w:eastAsia="es-CO"/>
              </w:rPr>
            </w:pPr>
            <w:r w:rsidRPr="00A458F4">
              <w:rPr>
                <w:rFonts w:ascii="Times New Roman" w:eastAsia="Times New Roman" w:hAnsi="Times New Roman" w:cs="Times New Roman"/>
                <w:color w:val="000000"/>
                <w:sz w:val="16"/>
                <w:szCs w:val="16"/>
                <w:lang w:eastAsia="es-CO"/>
              </w:rPr>
              <w:t> </w:t>
            </w:r>
          </w:p>
        </w:tc>
        <w:tc>
          <w:tcPr>
            <w:tcW w:w="1573" w:type="dxa"/>
            <w:tcBorders>
              <w:top w:val="nil"/>
              <w:left w:val="nil"/>
              <w:bottom w:val="single" w:sz="4" w:space="0" w:color="D3D3D3"/>
              <w:right w:val="single" w:sz="4" w:space="0" w:color="D3D3D3"/>
            </w:tcBorders>
            <w:shd w:val="clear" w:color="auto" w:fill="auto"/>
            <w:vAlign w:val="center"/>
            <w:hideMark/>
          </w:tcPr>
          <w:p w:rsidR="00A458F4" w:rsidRPr="00A458F4" w:rsidRDefault="00A458F4" w:rsidP="00A458F4">
            <w:pPr>
              <w:spacing w:after="0" w:line="240" w:lineRule="auto"/>
              <w:jc w:val="right"/>
              <w:rPr>
                <w:rFonts w:ascii="Times New Roman" w:eastAsia="Times New Roman" w:hAnsi="Times New Roman" w:cs="Times New Roman"/>
                <w:color w:val="000000"/>
                <w:sz w:val="16"/>
                <w:szCs w:val="16"/>
                <w:lang w:eastAsia="es-CO"/>
              </w:rPr>
            </w:pPr>
            <w:r w:rsidRPr="00A458F4">
              <w:rPr>
                <w:rFonts w:ascii="Times New Roman" w:eastAsia="Times New Roman" w:hAnsi="Times New Roman" w:cs="Times New Roman"/>
                <w:color w:val="000000"/>
                <w:sz w:val="16"/>
                <w:szCs w:val="16"/>
                <w:lang w:eastAsia="es-CO"/>
              </w:rPr>
              <w:t>$ 7.745.000,00</w:t>
            </w:r>
          </w:p>
        </w:tc>
        <w:tc>
          <w:tcPr>
            <w:tcW w:w="1536" w:type="dxa"/>
            <w:tcBorders>
              <w:top w:val="nil"/>
              <w:left w:val="nil"/>
              <w:bottom w:val="single" w:sz="4" w:space="0" w:color="D3D3D3"/>
              <w:right w:val="single" w:sz="4" w:space="0" w:color="D3D3D3"/>
            </w:tcBorders>
            <w:shd w:val="clear" w:color="auto" w:fill="auto"/>
            <w:vAlign w:val="center"/>
            <w:hideMark/>
          </w:tcPr>
          <w:p w:rsidR="00A458F4" w:rsidRPr="00A458F4" w:rsidRDefault="00A458F4" w:rsidP="00A458F4">
            <w:pPr>
              <w:spacing w:after="0" w:line="240" w:lineRule="auto"/>
              <w:jc w:val="right"/>
              <w:rPr>
                <w:rFonts w:ascii="Times New Roman" w:eastAsia="Times New Roman" w:hAnsi="Times New Roman" w:cs="Times New Roman"/>
                <w:color w:val="000000"/>
                <w:sz w:val="16"/>
                <w:szCs w:val="16"/>
                <w:lang w:eastAsia="es-CO"/>
              </w:rPr>
            </w:pPr>
            <w:r w:rsidRPr="00A458F4">
              <w:rPr>
                <w:rFonts w:ascii="Times New Roman" w:eastAsia="Times New Roman" w:hAnsi="Times New Roman" w:cs="Times New Roman"/>
                <w:color w:val="000000"/>
                <w:sz w:val="16"/>
                <w:szCs w:val="16"/>
                <w:lang w:eastAsia="es-CO"/>
              </w:rPr>
              <w:t>$ 7.745.000,00</w:t>
            </w:r>
          </w:p>
        </w:tc>
        <w:tc>
          <w:tcPr>
            <w:tcW w:w="1701" w:type="dxa"/>
            <w:tcBorders>
              <w:top w:val="nil"/>
              <w:left w:val="nil"/>
              <w:bottom w:val="single" w:sz="4" w:space="0" w:color="D3D3D3"/>
              <w:right w:val="single" w:sz="4" w:space="0" w:color="D3D3D3"/>
            </w:tcBorders>
            <w:shd w:val="clear" w:color="auto" w:fill="auto"/>
            <w:vAlign w:val="center"/>
            <w:hideMark/>
          </w:tcPr>
          <w:p w:rsidR="00A458F4" w:rsidRPr="00A458F4" w:rsidRDefault="00A458F4" w:rsidP="00A458F4">
            <w:pPr>
              <w:spacing w:after="0" w:line="240" w:lineRule="auto"/>
              <w:jc w:val="right"/>
              <w:rPr>
                <w:rFonts w:ascii="Times New Roman" w:eastAsia="Times New Roman" w:hAnsi="Times New Roman" w:cs="Times New Roman"/>
                <w:color w:val="000000"/>
                <w:sz w:val="16"/>
                <w:szCs w:val="16"/>
                <w:lang w:eastAsia="es-CO"/>
              </w:rPr>
            </w:pPr>
            <w:r w:rsidRPr="00A458F4">
              <w:rPr>
                <w:rFonts w:ascii="Times New Roman" w:eastAsia="Times New Roman" w:hAnsi="Times New Roman" w:cs="Times New Roman"/>
                <w:color w:val="000000"/>
                <w:sz w:val="16"/>
                <w:szCs w:val="16"/>
                <w:lang w:eastAsia="es-CO"/>
              </w:rPr>
              <w:t>$ 7.745.000,00</w:t>
            </w:r>
          </w:p>
        </w:tc>
      </w:tr>
      <w:tr w:rsidR="00A237E8" w:rsidRPr="00A458F4" w:rsidTr="000D0B33">
        <w:trPr>
          <w:trHeight w:val="455"/>
        </w:trPr>
        <w:tc>
          <w:tcPr>
            <w:tcW w:w="1970" w:type="dxa"/>
            <w:tcBorders>
              <w:top w:val="nil"/>
              <w:left w:val="single" w:sz="4" w:space="0" w:color="D3D3D3"/>
              <w:bottom w:val="single" w:sz="4" w:space="0" w:color="D3D3D3"/>
              <w:right w:val="single" w:sz="4" w:space="0" w:color="D3D3D3"/>
            </w:tcBorders>
            <w:shd w:val="clear" w:color="auto" w:fill="auto"/>
            <w:vAlign w:val="center"/>
            <w:hideMark/>
          </w:tcPr>
          <w:p w:rsidR="00A458F4" w:rsidRPr="00A458F4" w:rsidRDefault="00A458F4" w:rsidP="00A458F4">
            <w:pPr>
              <w:spacing w:after="0" w:line="240" w:lineRule="auto"/>
              <w:rPr>
                <w:rFonts w:ascii="Times New Roman" w:eastAsia="Times New Roman" w:hAnsi="Times New Roman" w:cs="Times New Roman"/>
                <w:color w:val="000000"/>
                <w:sz w:val="16"/>
                <w:szCs w:val="16"/>
                <w:lang w:eastAsia="es-CO"/>
              </w:rPr>
            </w:pPr>
            <w:r w:rsidRPr="00A458F4">
              <w:rPr>
                <w:rFonts w:ascii="Times New Roman" w:eastAsia="Times New Roman" w:hAnsi="Times New Roman" w:cs="Times New Roman"/>
                <w:color w:val="000000"/>
                <w:sz w:val="16"/>
                <w:szCs w:val="16"/>
                <w:lang w:eastAsia="es-CO"/>
              </w:rPr>
              <w:t>ADQUISICIÓN DE BIENES Y SERVICIOS</w:t>
            </w:r>
          </w:p>
        </w:tc>
        <w:tc>
          <w:tcPr>
            <w:tcW w:w="1065" w:type="dxa"/>
            <w:tcBorders>
              <w:top w:val="nil"/>
              <w:left w:val="nil"/>
              <w:bottom w:val="single" w:sz="4" w:space="0" w:color="D3D3D3"/>
              <w:right w:val="single" w:sz="4" w:space="0" w:color="D3D3D3"/>
            </w:tcBorders>
            <w:shd w:val="clear" w:color="auto" w:fill="auto"/>
            <w:vAlign w:val="center"/>
            <w:hideMark/>
          </w:tcPr>
          <w:p w:rsidR="00A458F4" w:rsidRPr="00A458F4" w:rsidRDefault="00A458F4" w:rsidP="00A458F4">
            <w:pPr>
              <w:spacing w:after="0" w:line="240" w:lineRule="auto"/>
              <w:jc w:val="right"/>
              <w:rPr>
                <w:rFonts w:ascii="Times New Roman" w:eastAsia="Times New Roman" w:hAnsi="Times New Roman" w:cs="Times New Roman"/>
                <w:color w:val="000000"/>
                <w:sz w:val="16"/>
                <w:szCs w:val="16"/>
                <w:lang w:eastAsia="es-CO"/>
              </w:rPr>
            </w:pPr>
            <w:r w:rsidRPr="00A458F4">
              <w:rPr>
                <w:rFonts w:ascii="Times New Roman" w:eastAsia="Times New Roman" w:hAnsi="Times New Roman" w:cs="Times New Roman"/>
                <w:color w:val="000000"/>
                <w:sz w:val="16"/>
                <w:szCs w:val="16"/>
                <w:lang w:eastAsia="es-CO"/>
              </w:rPr>
              <w:t> </w:t>
            </w:r>
          </w:p>
        </w:tc>
        <w:tc>
          <w:tcPr>
            <w:tcW w:w="943" w:type="dxa"/>
            <w:tcBorders>
              <w:top w:val="nil"/>
              <w:left w:val="nil"/>
              <w:bottom w:val="single" w:sz="4" w:space="0" w:color="D3D3D3"/>
              <w:right w:val="single" w:sz="4" w:space="0" w:color="D3D3D3"/>
            </w:tcBorders>
            <w:shd w:val="clear" w:color="auto" w:fill="auto"/>
            <w:vAlign w:val="center"/>
            <w:hideMark/>
          </w:tcPr>
          <w:p w:rsidR="00A458F4" w:rsidRPr="00A458F4" w:rsidRDefault="00A458F4" w:rsidP="00A458F4">
            <w:pPr>
              <w:spacing w:after="0" w:line="240" w:lineRule="auto"/>
              <w:jc w:val="right"/>
              <w:rPr>
                <w:rFonts w:ascii="Times New Roman" w:eastAsia="Times New Roman" w:hAnsi="Times New Roman" w:cs="Times New Roman"/>
                <w:color w:val="000000"/>
                <w:sz w:val="16"/>
                <w:szCs w:val="16"/>
                <w:lang w:eastAsia="es-CO"/>
              </w:rPr>
            </w:pPr>
            <w:r w:rsidRPr="00A458F4">
              <w:rPr>
                <w:rFonts w:ascii="Times New Roman" w:eastAsia="Times New Roman" w:hAnsi="Times New Roman" w:cs="Times New Roman"/>
                <w:color w:val="000000"/>
                <w:sz w:val="16"/>
                <w:szCs w:val="16"/>
                <w:lang w:eastAsia="es-CO"/>
              </w:rPr>
              <w:t> </w:t>
            </w:r>
          </w:p>
        </w:tc>
        <w:tc>
          <w:tcPr>
            <w:tcW w:w="1573" w:type="dxa"/>
            <w:tcBorders>
              <w:top w:val="nil"/>
              <w:left w:val="nil"/>
              <w:bottom w:val="single" w:sz="4" w:space="0" w:color="D3D3D3"/>
              <w:right w:val="single" w:sz="4" w:space="0" w:color="D3D3D3"/>
            </w:tcBorders>
            <w:shd w:val="clear" w:color="auto" w:fill="auto"/>
            <w:vAlign w:val="center"/>
            <w:hideMark/>
          </w:tcPr>
          <w:p w:rsidR="00A458F4" w:rsidRPr="00A458F4" w:rsidRDefault="00A458F4" w:rsidP="00A458F4">
            <w:pPr>
              <w:spacing w:after="0" w:line="240" w:lineRule="auto"/>
              <w:jc w:val="right"/>
              <w:rPr>
                <w:rFonts w:ascii="Times New Roman" w:eastAsia="Times New Roman" w:hAnsi="Times New Roman" w:cs="Times New Roman"/>
                <w:color w:val="000000"/>
                <w:sz w:val="16"/>
                <w:szCs w:val="16"/>
                <w:lang w:eastAsia="es-CO"/>
              </w:rPr>
            </w:pPr>
            <w:r w:rsidRPr="00A458F4">
              <w:rPr>
                <w:rFonts w:ascii="Times New Roman" w:eastAsia="Times New Roman" w:hAnsi="Times New Roman" w:cs="Times New Roman"/>
                <w:color w:val="000000"/>
                <w:sz w:val="16"/>
                <w:szCs w:val="16"/>
                <w:lang w:eastAsia="es-CO"/>
              </w:rPr>
              <w:t>$ 5.303.734,00</w:t>
            </w:r>
          </w:p>
        </w:tc>
        <w:tc>
          <w:tcPr>
            <w:tcW w:w="1536" w:type="dxa"/>
            <w:tcBorders>
              <w:top w:val="nil"/>
              <w:left w:val="nil"/>
              <w:bottom w:val="single" w:sz="4" w:space="0" w:color="D3D3D3"/>
              <w:right w:val="single" w:sz="4" w:space="0" w:color="D3D3D3"/>
            </w:tcBorders>
            <w:shd w:val="clear" w:color="auto" w:fill="auto"/>
            <w:vAlign w:val="center"/>
            <w:hideMark/>
          </w:tcPr>
          <w:p w:rsidR="00A458F4" w:rsidRPr="00A458F4" w:rsidRDefault="00A458F4" w:rsidP="00A458F4">
            <w:pPr>
              <w:spacing w:after="0" w:line="240" w:lineRule="auto"/>
              <w:jc w:val="right"/>
              <w:rPr>
                <w:rFonts w:ascii="Times New Roman" w:eastAsia="Times New Roman" w:hAnsi="Times New Roman" w:cs="Times New Roman"/>
                <w:color w:val="000000"/>
                <w:sz w:val="16"/>
                <w:szCs w:val="16"/>
                <w:lang w:eastAsia="es-CO"/>
              </w:rPr>
            </w:pPr>
            <w:r w:rsidRPr="00A458F4">
              <w:rPr>
                <w:rFonts w:ascii="Times New Roman" w:eastAsia="Times New Roman" w:hAnsi="Times New Roman" w:cs="Times New Roman"/>
                <w:color w:val="000000"/>
                <w:sz w:val="16"/>
                <w:szCs w:val="16"/>
                <w:lang w:eastAsia="es-CO"/>
              </w:rPr>
              <w:t>$ 5.303.734,00</w:t>
            </w:r>
          </w:p>
        </w:tc>
        <w:tc>
          <w:tcPr>
            <w:tcW w:w="1701" w:type="dxa"/>
            <w:tcBorders>
              <w:top w:val="nil"/>
              <w:left w:val="nil"/>
              <w:bottom w:val="single" w:sz="4" w:space="0" w:color="D3D3D3"/>
              <w:right w:val="single" w:sz="4" w:space="0" w:color="D3D3D3"/>
            </w:tcBorders>
            <w:shd w:val="clear" w:color="auto" w:fill="auto"/>
            <w:vAlign w:val="center"/>
            <w:hideMark/>
          </w:tcPr>
          <w:p w:rsidR="00A458F4" w:rsidRPr="00A458F4" w:rsidRDefault="00A458F4" w:rsidP="00A458F4">
            <w:pPr>
              <w:spacing w:after="0" w:line="240" w:lineRule="auto"/>
              <w:jc w:val="right"/>
              <w:rPr>
                <w:rFonts w:ascii="Times New Roman" w:eastAsia="Times New Roman" w:hAnsi="Times New Roman" w:cs="Times New Roman"/>
                <w:color w:val="000000"/>
                <w:sz w:val="16"/>
                <w:szCs w:val="16"/>
                <w:lang w:eastAsia="es-CO"/>
              </w:rPr>
            </w:pPr>
            <w:r w:rsidRPr="00A458F4">
              <w:rPr>
                <w:rFonts w:ascii="Times New Roman" w:eastAsia="Times New Roman" w:hAnsi="Times New Roman" w:cs="Times New Roman"/>
                <w:color w:val="000000"/>
                <w:sz w:val="16"/>
                <w:szCs w:val="16"/>
                <w:lang w:eastAsia="es-CO"/>
              </w:rPr>
              <w:t>$ 5.303.734,00</w:t>
            </w:r>
          </w:p>
        </w:tc>
      </w:tr>
      <w:tr w:rsidR="00A237E8" w:rsidRPr="00A458F4" w:rsidTr="000D0B33">
        <w:trPr>
          <w:trHeight w:val="455"/>
        </w:trPr>
        <w:tc>
          <w:tcPr>
            <w:tcW w:w="1970" w:type="dxa"/>
            <w:tcBorders>
              <w:top w:val="nil"/>
              <w:left w:val="single" w:sz="4" w:space="0" w:color="D3D3D3"/>
              <w:bottom w:val="single" w:sz="4" w:space="0" w:color="D3D3D3"/>
              <w:right w:val="single" w:sz="4" w:space="0" w:color="D3D3D3"/>
            </w:tcBorders>
            <w:shd w:val="clear" w:color="auto" w:fill="auto"/>
            <w:vAlign w:val="center"/>
            <w:hideMark/>
          </w:tcPr>
          <w:p w:rsidR="00A458F4" w:rsidRPr="00A458F4" w:rsidRDefault="00A458F4" w:rsidP="00A458F4">
            <w:pPr>
              <w:spacing w:after="0" w:line="240" w:lineRule="auto"/>
              <w:rPr>
                <w:rFonts w:ascii="Times New Roman" w:eastAsia="Times New Roman" w:hAnsi="Times New Roman" w:cs="Times New Roman"/>
                <w:color w:val="000000"/>
                <w:sz w:val="16"/>
                <w:szCs w:val="16"/>
                <w:lang w:eastAsia="es-CO"/>
              </w:rPr>
            </w:pPr>
            <w:r w:rsidRPr="00A458F4">
              <w:rPr>
                <w:rFonts w:ascii="Times New Roman" w:eastAsia="Times New Roman" w:hAnsi="Times New Roman" w:cs="Times New Roman"/>
                <w:color w:val="000000"/>
                <w:sz w:val="16"/>
                <w:szCs w:val="16"/>
                <w:lang w:eastAsia="es-CO"/>
              </w:rPr>
              <w:t>ADQUISICIÓN DE BIENES Y SERVICIOS</w:t>
            </w:r>
          </w:p>
        </w:tc>
        <w:tc>
          <w:tcPr>
            <w:tcW w:w="1065" w:type="dxa"/>
            <w:tcBorders>
              <w:top w:val="nil"/>
              <w:left w:val="nil"/>
              <w:bottom w:val="single" w:sz="4" w:space="0" w:color="D3D3D3"/>
              <w:right w:val="single" w:sz="4" w:space="0" w:color="D3D3D3"/>
            </w:tcBorders>
            <w:shd w:val="clear" w:color="auto" w:fill="auto"/>
            <w:vAlign w:val="center"/>
            <w:hideMark/>
          </w:tcPr>
          <w:p w:rsidR="00A458F4" w:rsidRPr="00A458F4" w:rsidRDefault="00A458F4" w:rsidP="00A458F4">
            <w:pPr>
              <w:spacing w:after="0" w:line="240" w:lineRule="auto"/>
              <w:jc w:val="right"/>
              <w:rPr>
                <w:rFonts w:ascii="Times New Roman" w:eastAsia="Times New Roman" w:hAnsi="Times New Roman" w:cs="Times New Roman"/>
                <w:color w:val="000000"/>
                <w:sz w:val="16"/>
                <w:szCs w:val="16"/>
                <w:lang w:eastAsia="es-CO"/>
              </w:rPr>
            </w:pPr>
            <w:r w:rsidRPr="00A458F4">
              <w:rPr>
                <w:rFonts w:ascii="Times New Roman" w:eastAsia="Times New Roman" w:hAnsi="Times New Roman" w:cs="Times New Roman"/>
                <w:color w:val="000000"/>
                <w:sz w:val="16"/>
                <w:szCs w:val="16"/>
                <w:lang w:eastAsia="es-CO"/>
              </w:rPr>
              <w:t> </w:t>
            </w:r>
          </w:p>
        </w:tc>
        <w:tc>
          <w:tcPr>
            <w:tcW w:w="943" w:type="dxa"/>
            <w:tcBorders>
              <w:top w:val="nil"/>
              <w:left w:val="nil"/>
              <w:bottom w:val="single" w:sz="4" w:space="0" w:color="D3D3D3"/>
              <w:right w:val="single" w:sz="4" w:space="0" w:color="D3D3D3"/>
            </w:tcBorders>
            <w:shd w:val="clear" w:color="auto" w:fill="auto"/>
            <w:vAlign w:val="center"/>
            <w:hideMark/>
          </w:tcPr>
          <w:p w:rsidR="00A458F4" w:rsidRPr="00A458F4" w:rsidRDefault="00A458F4" w:rsidP="00A458F4">
            <w:pPr>
              <w:spacing w:after="0" w:line="240" w:lineRule="auto"/>
              <w:jc w:val="right"/>
              <w:rPr>
                <w:rFonts w:ascii="Times New Roman" w:eastAsia="Times New Roman" w:hAnsi="Times New Roman" w:cs="Times New Roman"/>
                <w:color w:val="000000"/>
                <w:sz w:val="16"/>
                <w:szCs w:val="16"/>
                <w:lang w:eastAsia="es-CO"/>
              </w:rPr>
            </w:pPr>
            <w:r w:rsidRPr="00A458F4">
              <w:rPr>
                <w:rFonts w:ascii="Times New Roman" w:eastAsia="Times New Roman" w:hAnsi="Times New Roman" w:cs="Times New Roman"/>
                <w:color w:val="000000"/>
                <w:sz w:val="16"/>
                <w:szCs w:val="16"/>
                <w:lang w:eastAsia="es-CO"/>
              </w:rPr>
              <w:t> </w:t>
            </w:r>
          </w:p>
        </w:tc>
        <w:tc>
          <w:tcPr>
            <w:tcW w:w="1573" w:type="dxa"/>
            <w:tcBorders>
              <w:top w:val="nil"/>
              <w:left w:val="nil"/>
              <w:bottom w:val="single" w:sz="4" w:space="0" w:color="D3D3D3"/>
              <w:right w:val="single" w:sz="4" w:space="0" w:color="D3D3D3"/>
            </w:tcBorders>
            <w:shd w:val="clear" w:color="auto" w:fill="auto"/>
            <w:vAlign w:val="center"/>
            <w:hideMark/>
          </w:tcPr>
          <w:p w:rsidR="00A458F4" w:rsidRPr="00A458F4" w:rsidRDefault="00A458F4" w:rsidP="00A458F4">
            <w:pPr>
              <w:spacing w:after="0" w:line="240" w:lineRule="auto"/>
              <w:jc w:val="right"/>
              <w:rPr>
                <w:rFonts w:ascii="Times New Roman" w:eastAsia="Times New Roman" w:hAnsi="Times New Roman" w:cs="Times New Roman"/>
                <w:color w:val="000000"/>
                <w:sz w:val="16"/>
                <w:szCs w:val="16"/>
                <w:lang w:eastAsia="es-CO"/>
              </w:rPr>
            </w:pPr>
            <w:r w:rsidRPr="00A458F4">
              <w:rPr>
                <w:rFonts w:ascii="Times New Roman" w:eastAsia="Times New Roman" w:hAnsi="Times New Roman" w:cs="Times New Roman"/>
                <w:color w:val="000000"/>
                <w:sz w:val="16"/>
                <w:szCs w:val="16"/>
                <w:lang w:eastAsia="es-CO"/>
              </w:rPr>
              <w:t>$ 31.924.333,00</w:t>
            </w:r>
          </w:p>
        </w:tc>
        <w:tc>
          <w:tcPr>
            <w:tcW w:w="1536" w:type="dxa"/>
            <w:tcBorders>
              <w:top w:val="nil"/>
              <w:left w:val="nil"/>
              <w:bottom w:val="single" w:sz="4" w:space="0" w:color="D3D3D3"/>
              <w:right w:val="single" w:sz="4" w:space="0" w:color="D3D3D3"/>
            </w:tcBorders>
            <w:shd w:val="clear" w:color="auto" w:fill="auto"/>
            <w:vAlign w:val="center"/>
            <w:hideMark/>
          </w:tcPr>
          <w:p w:rsidR="00A458F4" w:rsidRPr="00A458F4" w:rsidRDefault="00A458F4" w:rsidP="00A458F4">
            <w:pPr>
              <w:spacing w:after="0" w:line="240" w:lineRule="auto"/>
              <w:jc w:val="right"/>
              <w:rPr>
                <w:rFonts w:ascii="Times New Roman" w:eastAsia="Times New Roman" w:hAnsi="Times New Roman" w:cs="Times New Roman"/>
                <w:color w:val="000000"/>
                <w:sz w:val="16"/>
                <w:szCs w:val="16"/>
                <w:lang w:eastAsia="es-CO"/>
              </w:rPr>
            </w:pPr>
            <w:r w:rsidRPr="00A458F4">
              <w:rPr>
                <w:rFonts w:ascii="Times New Roman" w:eastAsia="Times New Roman" w:hAnsi="Times New Roman" w:cs="Times New Roman"/>
                <w:color w:val="000000"/>
                <w:sz w:val="16"/>
                <w:szCs w:val="16"/>
                <w:lang w:eastAsia="es-CO"/>
              </w:rPr>
              <w:t>$ 31.924.333,00</w:t>
            </w:r>
          </w:p>
        </w:tc>
        <w:tc>
          <w:tcPr>
            <w:tcW w:w="1701" w:type="dxa"/>
            <w:tcBorders>
              <w:top w:val="nil"/>
              <w:left w:val="nil"/>
              <w:bottom w:val="single" w:sz="4" w:space="0" w:color="D3D3D3"/>
              <w:right w:val="single" w:sz="4" w:space="0" w:color="D3D3D3"/>
            </w:tcBorders>
            <w:shd w:val="clear" w:color="auto" w:fill="auto"/>
            <w:vAlign w:val="center"/>
            <w:hideMark/>
          </w:tcPr>
          <w:p w:rsidR="00A458F4" w:rsidRPr="00A458F4" w:rsidRDefault="00A458F4" w:rsidP="00A458F4">
            <w:pPr>
              <w:spacing w:after="0" w:line="240" w:lineRule="auto"/>
              <w:jc w:val="right"/>
              <w:rPr>
                <w:rFonts w:ascii="Times New Roman" w:eastAsia="Times New Roman" w:hAnsi="Times New Roman" w:cs="Times New Roman"/>
                <w:color w:val="000000"/>
                <w:sz w:val="16"/>
                <w:szCs w:val="16"/>
                <w:lang w:eastAsia="es-CO"/>
              </w:rPr>
            </w:pPr>
            <w:r w:rsidRPr="00A458F4">
              <w:rPr>
                <w:rFonts w:ascii="Times New Roman" w:eastAsia="Times New Roman" w:hAnsi="Times New Roman" w:cs="Times New Roman"/>
                <w:color w:val="000000"/>
                <w:sz w:val="16"/>
                <w:szCs w:val="16"/>
                <w:lang w:eastAsia="es-CO"/>
              </w:rPr>
              <w:t>$ 31.924.333,00</w:t>
            </w:r>
          </w:p>
        </w:tc>
      </w:tr>
      <w:tr w:rsidR="00A237E8" w:rsidRPr="00A458F4" w:rsidTr="000D0B33">
        <w:trPr>
          <w:trHeight w:val="455"/>
        </w:trPr>
        <w:tc>
          <w:tcPr>
            <w:tcW w:w="1970" w:type="dxa"/>
            <w:tcBorders>
              <w:top w:val="nil"/>
              <w:left w:val="single" w:sz="4" w:space="0" w:color="D3D3D3"/>
              <w:bottom w:val="single" w:sz="4" w:space="0" w:color="D3D3D3"/>
              <w:right w:val="single" w:sz="4" w:space="0" w:color="D3D3D3"/>
            </w:tcBorders>
            <w:shd w:val="clear" w:color="auto" w:fill="auto"/>
            <w:vAlign w:val="center"/>
            <w:hideMark/>
          </w:tcPr>
          <w:p w:rsidR="00A458F4" w:rsidRPr="00A458F4" w:rsidRDefault="00A458F4" w:rsidP="00A458F4">
            <w:pPr>
              <w:spacing w:after="0" w:line="240" w:lineRule="auto"/>
              <w:rPr>
                <w:rFonts w:ascii="Times New Roman" w:eastAsia="Times New Roman" w:hAnsi="Times New Roman" w:cs="Times New Roman"/>
                <w:color w:val="000000"/>
                <w:sz w:val="16"/>
                <w:szCs w:val="16"/>
                <w:lang w:eastAsia="es-CO"/>
              </w:rPr>
            </w:pPr>
            <w:r w:rsidRPr="00A458F4">
              <w:rPr>
                <w:rFonts w:ascii="Times New Roman" w:eastAsia="Times New Roman" w:hAnsi="Times New Roman" w:cs="Times New Roman"/>
                <w:color w:val="000000"/>
                <w:sz w:val="16"/>
                <w:szCs w:val="16"/>
                <w:lang w:eastAsia="es-CO"/>
              </w:rPr>
              <w:lastRenderedPageBreak/>
              <w:t>ADQUISICIÓN DE BIENES Y SERVICIOS</w:t>
            </w:r>
          </w:p>
        </w:tc>
        <w:tc>
          <w:tcPr>
            <w:tcW w:w="1065" w:type="dxa"/>
            <w:tcBorders>
              <w:top w:val="nil"/>
              <w:left w:val="nil"/>
              <w:bottom w:val="single" w:sz="4" w:space="0" w:color="D3D3D3"/>
              <w:right w:val="single" w:sz="4" w:space="0" w:color="D3D3D3"/>
            </w:tcBorders>
            <w:shd w:val="clear" w:color="auto" w:fill="auto"/>
            <w:vAlign w:val="center"/>
            <w:hideMark/>
          </w:tcPr>
          <w:p w:rsidR="00A458F4" w:rsidRPr="00A458F4" w:rsidRDefault="00A458F4" w:rsidP="00A458F4">
            <w:pPr>
              <w:spacing w:after="0" w:line="240" w:lineRule="auto"/>
              <w:jc w:val="right"/>
              <w:rPr>
                <w:rFonts w:ascii="Times New Roman" w:eastAsia="Times New Roman" w:hAnsi="Times New Roman" w:cs="Times New Roman"/>
                <w:color w:val="000000"/>
                <w:sz w:val="16"/>
                <w:szCs w:val="16"/>
                <w:lang w:eastAsia="es-CO"/>
              </w:rPr>
            </w:pPr>
            <w:r w:rsidRPr="00A458F4">
              <w:rPr>
                <w:rFonts w:ascii="Times New Roman" w:eastAsia="Times New Roman" w:hAnsi="Times New Roman" w:cs="Times New Roman"/>
                <w:color w:val="000000"/>
                <w:sz w:val="16"/>
                <w:szCs w:val="16"/>
                <w:lang w:eastAsia="es-CO"/>
              </w:rPr>
              <w:t> </w:t>
            </w:r>
          </w:p>
        </w:tc>
        <w:tc>
          <w:tcPr>
            <w:tcW w:w="943" w:type="dxa"/>
            <w:tcBorders>
              <w:top w:val="nil"/>
              <w:left w:val="nil"/>
              <w:bottom w:val="single" w:sz="4" w:space="0" w:color="D3D3D3"/>
              <w:right w:val="single" w:sz="4" w:space="0" w:color="D3D3D3"/>
            </w:tcBorders>
            <w:shd w:val="clear" w:color="auto" w:fill="auto"/>
            <w:vAlign w:val="center"/>
            <w:hideMark/>
          </w:tcPr>
          <w:p w:rsidR="00A458F4" w:rsidRPr="00A458F4" w:rsidRDefault="00A458F4" w:rsidP="00A458F4">
            <w:pPr>
              <w:spacing w:after="0" w:line="240" w:lineRule="auto"/>
              <w:jc w:val="right"/>
              <w:rPr>
                <w:rFonts w:ascii="Times New Roman" w:eastAsia="Times New Roman" w:hAnsi="Times New Roman" w:cs="Times New Roman"/>
                <w:color w:val="000000"/>
                <w:sz w:val="16"/>
                <w:szCs w:val="16"/>
                <w:lang w:eastAsia="es-CO"/>
              </w:rPr>
            </w:pPr>
            <w:r w:rsidRPr="00A458F4">
              <w:rPr>
                <w:rFonts w:ascii="Times New Roman" w:eastAsia="Times New Roman" w:hAnsi="Times New Roman" w:cs="Times New Roman"/>
                <w:color w:val="000000"/>
                <w:sz w:val="16"/>
                <w:szCs w:val="16"/>
                <w:lang w:eastAsia="es-CO"/>
              </w:rPr>
              <w:t> </w:t>
            </w:r>
          </w:p>
        </w:tc>
        <w:tc>
          <w:tcPr>
            <w:tcW w:w="1573" w:type="dxa"/>
            <w:tcBorders>
              <w:top w:val="nil"/>
              <w:left w:val="nil"/>
              <w:bottom w:val="single" w:sz="4" w:space="0" w:color="D3D3D3"/>
              <w:right w:val="single" w:sz="4" w:space="0" w:color="D3D3D3"/>
            </w:tcBorders>
            <w:shd w:val="clear" w:color="auto" w:fill="auto"/>
            <w:vAlign w:val="center"/>
            <w:hideMark/>
          </w:tcPr>
          <w:p w:rsidR="00A458F4" w:rsidRPr="00A458F4" w:rsidRDefault="00A458F4" w:rsidP="00A458F4">
            <w:pPr>
              <w:spacing w:after="0" w:line="240" w:lineRule="auto"/>
              <w:jc w:val="right"/>
              <w:rPr>
                <w:rFonts w:ascii="Times New Roman" w:eastAsia="Times New Roman" w:hAnsi="Times New Roman" w:cs="Times New Roman"/>
                <w:color w:val="000000"/>
                <w:sz w:val="16"/>
                <w:szCs w:val="16"/>
                <w:lang w:eastAsia="es-CO"/>
              </w:rPr>
            </w:pPr>
            <w:r w:rsidRPr="00A458F4">
              <w:rPr>
                <w:rFonts w:ascii="Times New Roman" w:eastAsia="Times New Roman" w:hAnsi="Times New Roman" w:cs="Times New Roman"/>
                <w:color w:val="000000"/>
                <w:sz w:val="16"/>
                <w:szCs w:val="16"/>
                <w:lang w:eastAsia="es-CO"/>
              </w:rPr>
              <w:t>$ 0,00</w:t>
            </w:r>
          </w:p>
        </w:tc>
        <w:tc>
          <w:tcPr>
            <w:tcW w:w="1536" w:type="dxa"/>
            <w:tcBorders>
              <w:top w:val="nil"/>
              <w:left w:val="nil"/>
              <w:bottom w:val="single" w:sz="4" w:space="0" w:color="D3D3D3"/>
              <w:right w:val="single" w:sz="4" w:space="0" w:color="D3D3D3"/>
            </w:tcBorders>
            <w:shd w:val="clear" w:color="auto" w:fill="auto"/>
            <w:vAlign w:val="center"/>
            <w:hideMark/>
          </w:tcPr>
          <w:p w:rsidR="00A458F4" w:rsidRPr="00A458F4" w:rsidRDefault="00A458F4" w:rsidP="00A458F4">
            <w:pPr>
              <w:spacing w:after="0" w:line="240" w:lineRule="auto"/>
              <w:jc w:val="right"/>
              <w:rPr>
                <w:rFonts w:ascii="Times New Roman" w:eastAsia="Times New Roman" w:hAnsi="Times New Roman" w:cs="Times New Roman"/>
                <w:color w:val="000000"/>
                <w:sz w:val="16"/>
                <w:szCs w:val="16"/>
                <w:lang w:eastAsia="es-CO"/>
              </w:rPr>
            </w:pPr>
            <w:r w:rsidRPr="00A458F4">
              <w:rPr>
                <w:rFonts w:ascii="Times New Roman" w:eastAsia="Times New Roman" w:hAnsi="Times New Roman" w:cs="Times New Roman"/>
                <w:color w:val="000000"/>
                <w:sz w:val="16"/>
                <w:szCs w:val="16"/>
                <w:lang w:eastAsia="es-CO"/>
              </w:rPr>
              <w:t>$ 0,00</w:t>
            </w:r>
          </w:p>
        </w:tc>
        <w:tc>
          <w:tcPr>
            <w:tcW w:w="1701" w:type="dxa"/>
            <w:tcBorders>
              <w:top w:val="nil"/>
              <w:left w:val="nil"/>
              <w:bottom w:val="single" w:sz="4" w:space="0" w:color="D3D3D3"/>
              <w:right w:val="single" w:sz="4" w:space="0" w:color="D3D3D3"/>
            </w:tcBorders>
            <w:shd w:val="clear" w:color="auto" w:fill="auto"/>
            <w:vAlign w:val="center"/>
            <w:hideMark/>
          </w:tcPr>
          <w:p w:rsidR="00A458F4" w:rsidRPr="00A458F4" w:rsidRDefault="00A458F4" w:rsidP="00A458F4">
            <w:pPr>
              <w:spacing w:after="0" w:line="240" w:lineRule="auto"/>
              <w:jc w:val="right"/>
              <w:rPr>
                <w:rFonts w:ascii="Times New Roman" w:eastAsia="Times New Roman" w:hAnsi="Times New Roman" w:cs="Times New Roman"/>
                <w:color w:val="000000"/>
                <w:sz w:val="16"/>
                <w:szCs w:val="16"/>
                <w:lang w:eastAsia="es-CO"/>
              </w:rPr>
            </w:pPr>
            <w:r w:rsidRPr="00A458F4">
              <w:rPr>
                <w:rFonts w:ascii="Times New Roman" w:eastAsia="Times New Roman" w:hAnsi="Times New Roman" w:cs="Times New Roman"/>
                <w:color w:val="000000"/>
                <w:sz w:val="16"/>
                <w:szCs w:val="16"/>
                <w:lang w:eastAsia="es-CO"/>
              </w:rPr>
              <w:t>$ 0,00</w:t>
            </w:r>
          </w:p>
        </w:tc>
      </w:tr>
      <w:tr w:rsidR="00A237E8" w:rsidRPr="00A458F4" w:rsidTr="000D0B33">
        <w:trPr>
          <w:trHeight w:val="455"/>
        </w:trPr>
        <w:tc>
          <w:tcPr>
            <w:tcW w:w="1970" w:type="dxa"/>
            <w:tcBorders>
              <w:top w:val="nil"/>
              <w:left w:val="single" w:sz="4" w:space="0" w:color="D3D3D3"/>
              <w:bottom w:val="single" w:sz="4" w:space="0" w:color="D3D3D3"/>
              <w:right w:val="single" w:sz="4" w:space="0" w:color="D3D3D3"/>
            </w:tcBorders>
            <w:shd w:val="clear" w:color="auto" w:fill="auto"/>
            <w:vAlign w:val="center"/>
            <w:hideMark/>
          </w:tcPr>
          <w:p w:rsidR="00A458F4" w:rsidRPr="00A458F4" w:rsidRDefault="00A458F4" w:rsidP="00A458F4">
            <w:pPr>
              <w:spacing w:after="0" w:line="240" w:lineRule="auto"/>
              <w:rPr>
                <w:rFonts w:ascii="Times New Roman" w:eastAsia="Times New Roman" w:hAnsi="Times New Roman" w:cs="Times New Roman"/>
                <w:color w:val="000000"/>
                <w:sz w:val="16"/>
                <w:szCs w:val="16"/>
                <w:lang w:eastAsia="es-CO"/>
              </w:rPr>
            </w:pPr>
            <w:r w:rsidRPr="00A458F4">
              <w:rPr>
                <w:rFonts w:ascii="Times New Roman" w:eastAsia="Times New Roman" w:hAnsi="Times New Roman" w:cs="Times New Roman"/>
                <w:color w:val="000000"/>
                <w:sz w:val="16"/>
                <w:szCs w:val="16"/>
                <w:lang w:eastAsia="es-CO"/>
              </w:rPr>
              <w:t>ADQUISICIÓN DE BIENES Y SERVICIOS</w:t>
            </w:r>
          </w:p>
        </w:tc>
        <w:tc>
          <w:tcPr>
            <w:tcW w:w="1065" w:type="dxa"/>
            <w:tcBorders>
              <w:top w:val="nil"/>
              <w:left w:val="nil"/>
              <w:bottom w:val="single" w:sz="4" w:space="0" w:color="D3D3D3"/>
              <w:right w:val="single" w:sz="4" w:space="0" w:color="D3D3D3"/>
            </w:tcBorders>
            <w:shd w:val="clear" w:color="auto" w:fill="auto"/>
            <w:vAlign w:val="center"/>
            <w:hideMark/>
          </w:tcPr>
          <w:p w:rsidR="00A458F4" w:rsidRPr="00A458F4" w:rsidRDefault="00A458F4" w:rsidP="00A458F4">
            <w:pPr>
              <w:spacing w:after="0" w:line="240" w:lineRule="auto"/>
              <w:jc w:val="right"/>
              <w:rPr>
                <w:rFonts w:ascii="Times New Roman" w:eastAsia="Times New Roman" w:hAnsi="Times New Roman" w:cs="Times New Roman"/>
                <w:color w:val="000000"/>
                <w:sz w:val="16"/>
                <w:szCs w:val="16"/>
                <w:lang w:eastAsia="es-CO"/>
              </w:rPr>
            </w:pPr>
            <w:r w:rsidRPr="00A458F4">
              <w:rPr>
                <w:rFonts w:ascii="Times New Roman" w:eastAsia="Times New Roman" w:hAnsi="Times New Roman" w:cs="Times New Roman"/>
                <w:color w:val="000000"/>
                <w:sz w:val="16"/>
                <w:szCs w:val="16"/>
                <w:lang w:eastAsia="es-CO"/>
              </w:rPr>
              <w:t> </w:t>
            </w:r>
          </w:p>
        </w:tc>
        <w:tc>
          <w:tcPr>
            <w:tcW w:w="943" w:type="dxa"/>
            <w:tcBorders>
              <w:top w:val="nil"/>
              <w:left w:val="nil"/>
              <w:bottom w:val="single" w:sz="4" w:space="0" w:color="D3D3D3"/>
              <w:right w:val="single" w:sz="4" w:space="0" w:color="D3D3D3"/>
            </w:tcBorders>
            <w:shd w:val="clear" w:color="auto" w:fill="auto"/>
            <w:vAlign w:val="center"/>
            <w:hideMark/>
          </w:tcPr>
          <w:p w:rsidR="00A458F4" w:rsidRPr="00A458F4" w:rsidRDefault="00A458F4" w:rsidP="00A458F4">
            <w:pPr>
              <w:spacing w:after="0" w:line="240" w:lineRule="auto"/>
              <w:jc w:val="right"/>
              <w:rPr>
                <w:rFonts w:ascii="Times New Roman" w:eastAsia="Times New Roman" w:hAnsi="Times New Roman" w:cs="Times New Roman"/>
                <w:color w:val="000000"/>
                <w:sz w:val="16"/>
                <w:szCs w:val="16"/>
                <w:lang w:eastAsia="es-CO"/>
              </w:rPr>
            </w:pPr>
            <w:r w:rsidRPr="00A458F4">
              <w:rPr>
                <w:rFonts w:ascii="Times New Roman" w:eastAsia="Times New Roman" w:hAnsi="Times New Roman" w:cs="Times New Roman"/>
                <w:color w:val="000000"/>
                <w:sz w:val="16"/>
                <w:szCs w:val="16"/>
                <w:lang w:eastAsia="es-CO"/>
              </w:rPr>
              <w:t> </w:t>
            </w:r>
          </w:p>
        </w:tc>
        <w:tc>
          <w:tcPr>
            <w:tcW w:w="1573" w:type="dxa"/>
            <w:tcBorders>
              <w:top w:val="nil"/>
              <w:left w:val="nil"/>
              <w:bottom w:val="single" w:sz="4" w:space="0" w:color="D3D3D3"/>
              <w:right w:val="single" w:sz="4" w:space="0" w:color="D3D3D3"/>
            </w:tcBorders>
            <w:shd w:val="clear" w:color="auto" w:fill="auto"/>
            <w:vAlign w:val="center"/>
            <w:hideMark/>
          </w:tcPr>
          <w:p w:rsidR="00A458F4" w:rsidRPr="00A458F4" w:rsidRDefault="00A458F4" w:rsidP="00A458F4">
            <w:pPr>
              <w:spacing w:after="0" w:line="240" w:lineRule="auto"/>
              <w:jc w:val="right"/>
              <w:rPr>
                <w:rFonts w:ascii="Times New Roman" w:eastAsia="Times New Roman" w:hAnsi="Times New Roman" w:cs="Times New Roman"/>
                <w:color w:val="000000"/>
                <w:sz w:val="16"/>
                <w:szCs w:val="16"/>
                <w:lang w:eastAsia="es-CO"/>
              </w:rPr>
            </w:pPr>
            <w:r w:rsidRPr="00A458F4">
              <w:rPr>
                <w:rFonts w:ascii="Times New Roman" w:eastAsia="Times New Roman" w:hAnsi="Times New Roman" w:cs="Times New Roman"/>
                <w:color w:val="000000"/>
                <w:sz w:val="16"/>
                <w:szCs w:val="16"/>
                <w:lang w:eastAsia="es-CO"/>
              </w:rPr>
              <w:t>$ 0,00</w:t>
            </w:r>
          </w:p>
        </w:tc>
        <w:tc>
          <w:tcPr>
            <w:tcW w:w="1536" w:type="dxa"/>
            <w:tcBorders>
              <w:top w:val="nil"/>
              <w:left w:val="nil"/>
              <w:bottom w:val="single" w:sz="4" w:space="0" w:color="D3D3D3"/>
              <w:right w:val="single" w:sz="4" w:space="0" w:color="D3D3D3"/>
            </w:tcBorders>
            <w:shd w:val="clear" w:color="auto" w:fill="auto"/>
            <w:vAlign w:val="center"/>
            <w:hideMark/>
          </w:tcPr>
          <w:p w:rsidR="00A458F4" w:rsidRPr="00A458F4" w:rsidRDefault="00A458F4" w:rsidP="00A458F4">
            <w:pPr>
              <w:spacing w:after="0" w:line="240" w:lineRule="auto"/>
              <w:jc w:val="right"/>
              <w:rPr>
                <w:rFonts w:ascii="Times New Roman" w:eastAsia="Times New Roman" w:hAnsi="Times New Roman" w:cs="Times New Roman"/>
                <w:color w:val="000000"/>
                <w:sz w:val="16"/>
                <w:szCs w:val="16"/>
                <w:lang w:eastAsia="es-CO"/>
              </w:rPr>
            </w:pPr>
            <w:r w:rsidRPr="00A458F4">
              <w:rPr>
                <w:rFonts w:ascii="Times New Roman" w:eastAsia="Times New Roman" w:hAnsi="Times New Roman" w:cs="Times New Roman"/>
                <w:color w:val="000000"/>
                <w:sz w:val="16"/>
                <w:szCs w:val="16"/>
                <w:lang w:eastAsia="es-CO"/>
              </w:rPr>
              <w:t>$ 0,00</w:t>
            </w:r>
          </w:p>
        </w:tc>
        <w:tc>
          <w:tcPr>
            <w:tcW w:w="1701" w:type="dxa"/>
            <w:tcBorders>
              <w:top w:val="nil"/>
              <w:left w:val="nil"/>
              <w:bottom w:val="single" w:sz="4" w:space="0" w:color="D3D3D3"/>
              <w:right w:val="single" w:sz="4" w:space="0" w:color="D3D3D3"/>
            </w:tcBorders>
            <w:shd w:val="clear" w:color="auto" w:fill="auto"/>
            <w:vAlign w:val="center"/>
            <w:hideMark/>
          </w:tcPr>
          <w:p w:rsidR="00A458F4" w:rsidRPr="00A458F4" w:rsidRDefault="00A458F4" w:rsidP="00A458F4">
            <w:pPr>
              <w:spacing w:after="0" w:line="240" w:lineRule="auto"/>
              <w:jc w:val="right"/>
              <w:rPr>
                <w:rFonts w:ascii="Times New Roman" w:eastAsia="Times New Roman" w:hAnsi="Times New Roman" w:cs="Times New Roman"/>
                <w:color w:val="000000"/>
                <w:sz w:val="16"/>
                <w:szCs w:val="16"/>
                <w:lang w:eastAsia="es-CO"/>
              </w:rPr>
            </w:pPr>
            <w:r w:rsidRPr="00A458F4">
              <w:rPr>
                <w:rFonts w:ascii="Times New Roman" w:eastAsia="Times New Roman" w:hAnsi="Times New Roman" w:cs="Times New Roman"/>
                <w:color w:val="000000"/>
                <w:sz w:val="16"/>
                <w:szCs w:val="16"/>
                <w:lang w:eastAsia="es-CO"/>
              </w:rPr>
              <w:t>$ 0,00</w:t>
            </w:r>
          </w:p>
        </w:tc>
      </w:tr>
      <w:tr w:rsidR="00A237E8" w:rsidRPr="00A458F4" w:rsidTr="000D0B33">
        <w:trPr>
          <w:trHeight w:val="455"/>
        </w:trPr>
        <w:tc>
          <w:tcPr>
            <w:tcW w:w="1970" w:type="dxa"/>
            <w:tcBorders>
              <w:top w:val="nil"/>
              <w:left w:val="single" w:sz="4" w:space="0" w:color="D3D3D3"/>
              <w:bottom w:val="single" w:sz="4" w:space="0" w:color="D3D3D3"/>
              <w:right w:val="single" w:sz="4" w:space="0" w:color="D3D3D3"/>
            </w:tcBorders>
            <w:shd w:val="clear" w:color="auto" w:fill="auto"/>
            <w:vAlign w:val="center"/>
            <w:hideMark/>
          </w:tcPr>
          <w:p w:rsidR="00A458F4" w:rsidRPr="00A458F4" w:rsidRDefault="00A458F4" w:rsidP="00A458F4">
            <w:pPr>
              <w:spacing w:after="0" w:line="240" w:lineRule="auto"/>
              <w:rPr>
                <w:rFonts w:ascii="Times New Roman" w:eastAsia="Times New Roman" w:hAnsi="Times New Roman" w:cs="Times New Roman"/>
                <w:color w:val="000000"/>
                <w:sz w:val="16"/>
                <w:szCs w:val="16"/>
                <w:lang w:eastAsia="es-CO"/>
              </w:rPr>
            </w:pPr>
            <w:r w:rsidRPr="00A458F4">
              <w:rPr>
                <w:rFonts w:ascii="Times New Roman" w:eastAsia="Times New Roman" w:hAnsi="Times New Roman" w:cs="Times New Roman"/>
                <w:color w:val="000000"/>
                <w:sz w:val="16"/>
                <w:szCs w:val="16"/>
                <w:lang w:eastAsia="es-CO"/>
              </w:rPr>
              <w:t>ADQUISICIÓN DE BIENES Y SERVICIOS</w:t>
            </w:r>
          </w:p>
        </w:tc>
        <w:tc>
          <w:tcPr>
            <w:tcW w:w="1065" w:type="dxa"/>
            <w:tcBorders>
              <w:top w:val="nil"/>
              <w:left w:val="nil"/>
              <w:bottom w:val="single" w:sz="4" w:space="0" w:color="D3D3D3"/>
              <w:right w:val="single" w:sz="4" w:space="0" w:color="D3D3D3"/>
            </w:tcBorders>
            <w:shd w:val="clear" w:color="auto" w:fill="auto"/>
            <w:vAlign w:val="center"/>
            <w:hideMark/>
          </w:tcPr>
          <w:p w:rsidR="00A458F4" w:rsidRPr="00A458F4" w:rsidRDefault="00A458F4" w:rsidP="00A458F4">
            <w:pPr>
              <w:spacing w:after="0" w:line="240" w:lineRule="auto"/>
              <w:jc w:val="right"/>
              <w:rPr>
                <w:rFonts w:ascii="Times New Roman" w:eastAsia="Times New Roman" w:hAnsi="Times New Roman" w:cs="Times New Roman"/>
                <w:color w:val="000000"/>
                <w:sz w:val="16"/>
                <w:szCs w:val="16"/>
                <w:lang w:eastAsia="es-CO"/>
              </w:rPr>
            </w:pPr>
            <w:r w:rsidRPr="00A458F4">
              <w:rPr>
                <w:rFonts w:ascii="Times New Roman" w:eastAsia="Times New Roman" w:hAnsi="Times New Roman" w:cs="Times New Roman"/>
                <w:color w:val="000000"/>
                <w:sz w:val="16"/>
                <w:szCs w:val="16"/>
                <w:lang w:eastAsia="es-CO"/>
              </w:rPr>
              <w:t> </w:t>
            </w:r>
          </w:p>
        </w:tc>
        <w:tc>
          <w:tcPr>
            <w:tcW w:w="943" w:type="dxa"/>
            <w:tcBorders>
              <w:top w:val="nil"/>
              <w:left w:val="nil"/>
              <w:bottom w:val="single" w:sz="4" w:space="0" w:color="D3D3D3"/>
              <w:right w:val="single" w:sz="4" w:space="0" w:color="D3D3D3"/>
            </w:tcBorders>
            <w:shd w:val="clear" w:color="auto" w:fill="auto"/>
            <w:vAlign w:val="center"/>
            <w:hideMark/>
          </w:tcPr>
          <w:p w:rsidR="00A458F4" w:rsidRPr="00A458F4" w:rsidRDefault="00A458F4" w:rsidP="00A458F4">
            <w:pPr>
              <w:spacing w:after="0" w:line="240" w:lineRule="auto"/>
              <w:jc w:val="right"/>
              <w:rPr>
                <w:rFonts w:ascii="Times New Roman" w:eastAsia="Times New Roman" w:hAnsi="Times New Roman" w:cs="Times New Roman"/>
                <w:color w:val="000000"/>
                <w:sz w:val="16"/>
                <w:szCs w:val="16"/>
                <w:lang w:eastAsia="es-CO"/>
              </w:rPr>
            </w:pPr>
            <w:r w:rsidRPr="00A458F4">
              <w:rPr>
                <w:rFonts w:ascii="Times New Roman" w:eastAsia="Times New Roman" w:hAnsi="Times New Roman" w:cs="Times New Roman"/>
                <w:color w:val="000000"/>
                <w:sz w:val="16"/>
                <w:szCs w:val="16"/>
                <w:lang w:eastAsia="es-CO"/>
              </w:rPr>
              <w:t> </w:t>
            </w:r>
          </w:p>
        </w:tc>
        <w:tc>
          <w:tcPr>
            <w:tcW w:w="1573" w:type="dxa"/>
            <w:tcBorders>
              <w:top w:val="nil"/>
              <w:left w:val="nil"/>
              <w:bottom w:val="single" w:sz="4" w:space="0" w:color="D3D3D3"/>
              <w:right w:val="single" w:sz="4" w:space="0" w:color="D3D3D3"/>
            </w:tcBorders>
            <w:shd w:val="clear" w:color="auto" w:fill="auto"/>
            <w:vAlign w:val="center"/>
            <w:hideMark/>
          </w:tcPr>
          <w:p w:rsidR="00A458F4" w:rsidRPr="00A458F4" w:rsidRDefault="00A458F4" w:rsidP="00A458F4">
            <w:pPr>
              <w:spacing w:after="0" w:line="240" w:lineRule="auto"/>
              <w:jc w:val="right"/>
              <w:rPr>
                <w:rFonts w:ascii="Times New Roman" w:eastAsia="Times New Roman" w:hAnsi="Times New Roman" w:cs="Times New Roman"/>
                <w:color w:val="000000"/>
                <w:sz w:val="16"/>
                <w:szCs w:val="16"/>
                <w:lang w:eastAsia="es-CO"/>
              </w:rPr>
            </w:pPr>
            <w:r w:rsidRPr="00A458F4">
              <w:rPr>
                <w:rFonts w:ascii="Times New Roman" w:eastAsia="Times New Roman" w:hAnsi="Times New Roman" w:cs="Times New Roman"/>
                <w:color w:val="000000"/>
                <w:sz w:val="16"/>
                <w:szCs w:val="16"/>
                <w:lang w:eastAsia="es-CO"/>
              </w:rPr>
              <w:t>$ 0,00</w:t>
            </w:r>
          </w:p>
        </w:tc>
        <w:tc>
          <w:tcPr>
            <w:tcW w:w="1536" w:type="dxa"/>
            <w:tcBorders>
              <w:top w:val="nil"/>
              <w:left w:val="nil"/>
              <w:bottom w:val="single" w:sz="4" w:space="0" w:color="D3D3D3"/>
              <w:right w:val="single" w:sz="4" w:space="0" w:color="D3D3D3"/>
            </w:tcBorders>
            <w:shd w:val="clear" w:color="auto" w:fill="auto"/>
            <w:vAlign w:val="center"/>
            <w:hideMark/>
          </w:tcPr>
          <w:p w:rsidR="00A458F4" w:rsidRPr="00A458F4" w:rsidRDefault="00A458F4" w:rsidP="00A458F4">
            <w:pPr>
              <w:spacing w:after="0" w:line="240" w:lineRule="auto"/>
              <w:jc w:val="right"/>
              <w:rPr>
                <w:rFonts w:ascii="Times New Roman" w:eastAsia="Times New Roman" w:hAnsi="Times New Roman" w:cs="Times New Roman"/>
                <w:color w:val="000000"/>
                <w:sz w:val="16"/>
                <w:szCs w:val="16"/>
                <w:lang w:eastAsia="es-CO"/>
              </w:rPr>
            </w:pPr>
            <w:r w:rsidRPr="00A458F4">
              <w:rPr>
                <w:rFonts w:ascii="Times New Roman" w:eastAsia="Times New Roman" w:hAnsi="Times New Roman" w:cs="Times New Roman"/>
                <w:color w:val="000000"/>
                <w:sz w:val="16"/>
                <w:szCs w:val="16"/>
                <w:lang w:eastAsia="es-CO"/>
              </w:rPr>
              <w:t>$ 0,00</w:t>
            </w:r>
          </w:p>
        </w:tc>
        <w:tc>
          <w:tcPr>
            <w:tcW w:w="1701" w:type="dxa"/>
            <w:tcBorders>
              <w:top w:val="nil"/>
              <w:left w:val="nil"/>
              <w:bottom w:val="single" w:sz="4" w:space="0" w:color="D3D3D3"/>
              <w:right w:val="single" w:sz="4" w:space="0" w:color="D3D3D3"/>
            </w:tcBorders>
            <w:shd w:val="clear" w:color="auto" w:fill="auto"/>
            <w:vAlign w:val="center"/>
            <w:hideMark/>
          </w:tcPr>
          <w:p w:rsidR="00A458F4" w:rsidRPr="00A458F4" w:rsidRDefault="00A458F4" w:rsidP="00A458F4">
            <w:pPr>
              <w:spacing w:after="0" w:line="240" w:lineRule="auto"/>
              <w:jc w:val="right"/>
              <w:rPr>
                <w:rFonts w:ascii="Times New Roman" w:eastAsia="Times New Roman" w:hAnsi="Times New Roman" w:cs="Times New Roman"/>
                <w:color w:val="000000"/>
                <w:sz w:val="16"/>
                <w:szCs w:val="16"/>
                <w:lang w:eastAsia="es-CO"/>
              </w:rPr>
            </w:pPr>
            <w:r w:rsidRPr="00A458F4">
              <w:rPr>
                <w:rFonts w:ascii="Times New Roman" w:eastAsia="Times New Roman" w:hAnsi="Times New Roman" w:cs="Times New Roman"/>
                <w:color w:val="000000"/>
                <w:sz w:val="16"/>
                <w:szCs w:val="16"/>
                <w:lang w:eastAsia="es-CO"/>
              </w:rPr>
              <w:t>$ 0,00</w:t>
            </w:r>
          </w:p>
        </w:tc>
      </w:tr>
      <w:tr w:rsidR="00A237E8" w:rsidRPr="00A458F4" w:rsidTr="000D0B33">
        <w:trPr>
          <w:trHeight w:val="455"/>
        </w:trPr>
        <w:tc>
          <w:tcPr>
            <w:tcW w:w="1970" w:type="dxa"/>
            <w:tcBorders>
              <w:top w:val="nil"/>
              <w:left w:val="single" w:sz="4" w:space="0" w:color="D3D3D3"/>
              <w:bottom w:val="single" w:sz="4" w:space="0" w:color="D3D3D3"/>
              <w:right w:val="single" w:sz="4" w:space="0" w:color="D3D3D3"/>
            </w:tcBorders>
            <w:shd w:val="clear" w:color="auto" w:fill="auto"/>
            <w:vAlign w:val="center"/>
            <w:hideMark/>
          </w:tcPr>
          <w:p w:rsidR="00A458F4" w:rsidRPr="00A458F4" w:rsidRDefault="00A458F4" w:rsidP="00A458F4">
            <w:pPr>
              <w:spacing w:after="0" w:line="240" w:lineRule="auto"/>
              <w:rPr>
                <w:rFonts w:ascii="Times New Roman" w:eastAsia="Times New Roman" w:hAnsi="Times New Roman" w:cs="Times New Roman"/>
                <w:color w:val="000000"/>
                <w:sz w:val="16"/>
                <w:szCs w:val="16"/>
                <w:lang w:eastAsia="es-CO"/>
              </w:rPr>
            </w:pPr>
            <w:r w:rsidRPr="00A458F4">
              <w:rPr>
                <w:rFonts w:ascii="Times New Roman" w:eastAsia="Times New Roman" w:hAnsi="Times New Roman" w:cs="Times New Roman"/>
                <w:color w:val="000000"/>
                <w:sz w:val="16"/>
                <w:szCs w:val="16"/>
                <w:lang w:eastAsia="es-CO"/>
              </w:rPr>
              <w:t>ADQUISICIÓN DE BIENES Y SERVICIOS</w:t>
            </w:r>
          </w:p>
        </w:tc>
        <w:tc>
          <w:tcPr>
            <w:tcW w:w="1065" w:type="dxa"/>
            <w:tcBorders>
              <w:top w:val="nil"/>
              <w:left w:val="nil"/>
              <w:bottom w:val="single" w:sz="4" w:space="0" w:color="D3D3D3"/>
              <w:right w:val="single" w:sz="4" w:space="0" w:color="D3D3D3"/>
            </w:tcBorders>
            <w:shd w:val="clear" w:color="auto" w:fill="auto"/>
            <w:vAlign w:val="center"/>
            <w:hideMark/>
          </w:tcPr>
          <w:p w:rsidR="00A458F4" w:rsidRPr="00A458F4" w:rsidRDefault="00A458F4" w:rsidP="00A458F4">
            <w:pPr>
              <w:spacing w:after="0" w:line="240" w:lineRule="auto"/>
              <w:jc w:val="right"/>
              <w:rPr>
                <w:rFonts w:ascii="Times New Roman" w:eastAsia="Times New Roman" w:hAnsi="Times New Roman" w:cs="Times New Roman"/>
                <w:color w:val="000000"/>
                <w:sz w:val="16"/>
                <w:szCs w:val="16"/>
                <w:lang w:eastAsia="es-CO"/>
              </w:rPr>
            </w:pPr>
            <w:r w:rsidRPr="00A458F4">
              <w:rPr>
                <w:rFonts w:ascii="Times New Roman" w:eastAsia="Times New Roman" w:hAnsi="Times New Roman" w:cs="Times New Roman"/>
                <w:color w:val="000000"/>
                <w:sz w:val="16"/>
                <w:szCs w:val="16"/>
                <w:lang w:eastAsia="es-CO"/>
              </w:rPr>
              <w:t> </w:t>
            </w:r>
          </w:p>
        </w:tc>
        <w:tc>
          <w:tcPr>
            <w:tcW w:w="943" w:type="dxa"/>
            <w:tcBorders>
              <w:top w:val="nil"/>
              <w:left w:val="nil"/>
              <w:bottom w:val="single" w:sz="4" w:space="0" w:color="D3D3D3"/>
              <w:right w:val="single" w:sz="4" w:space="0" w:color="D3D3D3"/>
            </w:tcBorders>
            <w:shd w:val="clear" w:color="auto" w:fill="auto"/>
            <w:vAlign w:val="center"/>
            <w:hideMark/>
          </w:tcPr>
          <w:p w:rsidR="00A458F4" w:rsidRPr="00A458F4" w:rsidRDefault="00A458F4" w:rsidP="00A458F4">
            <w:pPr>
              <w:spacing w:after="0" w:line="240" w:lineRule="auto"/>
              <w:jc w:val="right"/>
              <w:rPr>
                <w:rFonts w:ascii="Times New Roman" w:eastAsia="Times New Roman" w:hAnsi="Times New Roman" w:cs="Times New Roman"/>
                <w:color w:val="000000"/>
                <w:sz w:val="16"/>
                <w:szCs w:val="16"/>
                <w:lang w:eastAsia="es-CO"/>
              </w:rPr>
            </w:pPr>
            <w:r w:rsidRPr="00A458F4">
              <w:rPr>
                <w:rFonts w:ascii="Times New Roman" w:eastAsia="Times New Roman" w:hAnsi="Times New Roman" w:cs="Times New Roman"/>
                <w:color w:val="000000"/>
                <w:sz w:val="16"/>
                <w:szCs w:val="16"/>
                <w:lang w:eastAsia="es-CO"/>
              </w:rPr>
              <w:t> </w:t>
            </w:r>
          </w:p>
        </w:tc>
        <w:tc>
          <w:tcPr>
            <w:tcW w:w="1573" w:type="dxa"/>
            <w:tcBorders>
              <w:top w:val="nil"/>
              <w:left w:val="nil"/>
              <w:bottom w:val="single" w:sz="4" w:space="0" w:color="D3D3D3"/>
              <w:right w:val="single" w:sz="4" w:space="0" w:color="D3D3D3"/>
            </w:tcBorders>
            <w:shd w:val="clear" w:color="auto" w:fill="auto"/>
            <w:vAlign w:val="center"/>
            <w:hideMark/>
          </w:tcPr>
          <w:p w:rsidR="00A458F4" w:rsidRPr="00A458F4" w:rsidRDefault="00A458F4" w:rsidP="00A458F4">
            <w:pPr>
              <w:spacing w:after="0" w:line="240" w:lineRule="auto"/>
              <w:jc w:val="right"/>
              <w:rPr>
                <w:rFonts w:ascii="Times New Roman" w:eastAsia="Times New Roman" w:hAnsi="Times New Roman" w:cs="Times New Roman"/>
                <w:color w:val="000000"/>
                <w:sz w:val="16"/>
                <w:szCs w:val="16"/>
                <w:lang w:eastAsia="es-CO"/>
              </w:rPr>
            </w:pPr>
            <w:r w:rsidRPr="00A458F4">
              <w:rPr>
                <w:rFonts w:ascii="Times New Roman" w:eastAsia="Times New Roman" w:hAnsi="Times New Roman" w:cs="Times New Roman"/>
                <w:color w:val="000000"/>
                <w:sz w:val="16"/>
                <w:szCs w:val="16"/>
                <w:lang w:eastAsia="es-CO"/>
              </w:rPr>
              <w:t>$ 0,00</w:t>
            </w:r>
          </w:p>
        </w:tc>
        <w:tc>
          <w:tcPr>
            <w:tcW w:w="1536" w:type="dxa"/>
            <w:tcBorders>
              <w:top w:val="nil"/>
              <w:left w:val="nil"/>
              <w:bottom w:val="single" w:sz="4" w:space="0" w:color="D3D3D3"/>
              <w:right w:val="single" w:sz="4" w:space="0" w:color="D3D3D3"/>
            </w:tcBorders>
            <w:shd w:val="clear" w:color="auto" w:fill="auto"/>
            <w:vAlign w:val="center"/>
            <w:hideMark/>
          </w:tcPr>
          <w:p w:rsidR="00A458F4" w:rsidRPr="00A458F4" w:rsidRDefault="00A458F4" w:rsidP="00A458F4">
            <w:pPr>
              <w:spacing w:after="0" w:line="240" w:lineRule="auto"/>
              <w:jc w:val="right"/>
              <w:rPr>
                <w:rFonts w:ascii="Times New Roman" w:eastAsia="Times New Roman" w:hAnsi="Times New Roman" w:cs="Times New Roman"/>
                <w:color w:val="000000"/>
                <w:sz w:val="16"/>
                <w:szCs w:val="16"/>
                <w:lang w:eastAsia="es-CO"/>
              </w:rPr>
            </w:pPr>
            <w:r w:rsidRPr="00A458F4">
              <w:rPr>
                <w:rFonts w:ascii="Times New Roman" w:eastAsia="Times New Roman" w:hAnsi="Times New Roman" w:cs="Times New Roman"/>
                <w:color w:val="000000"/>
                <w:sz w:val="16"/>
                <w:szCs w:val="16"/>
                <w:lang w:eastAsia="es-CO"/>
              </w:rPr>
              <w:t>$ 0,00</w:t>
            </w:r>
          </w:p>
        </w:tc>
        <w:tc>
          <w:tcPr>
            <w:tcW w:w="1701" w:type="dxa"/>
            <w:tcBorders>
              <w:top w:val="nil"/>
              <w:left w:val="nil"/>
              <w:bottom w:val="single" w:sz="4" w:space="0" w:color="D3D3D3"/>
              <w:right w:val="single" w:sz="4" w:space="0" w:color="D3D3D3"/>
            </w:tcBorders>
            <w:shd w:val="clear" w:color="auto" w:fill="auto"/>
            <w:vAlign w:val="center"/>
            <w:hideMark/>
          </w:tcPr>
          <w:p w:rsidR="00A458F4" w:rsidRPr="00A458F4" w:rsidRDefault="00A458F4" w:rsidP="00A458F4">
            <w:pPr>
              <w:spacing w:after="0" w:line="240" w:lineRule="auto"/>
              <w:jc w:val="right"/>
              <w:rPr>
                <w:rFonts w:ascii="Times New Roman" w:eastAsia="Times New Roman" w:hAnsi="Times New Roman" w:cs="Times New Roman"/>
                <w:color w:val="000000"/>
                <w:sz w:val="16"/>
                <w:szCs w:val="16"/>
                <w:lang w:eastAsia="es-CO"/>
              </w:rPr>
            </w:pPr>
            <w:r w:rsidRPr="00A458F4">
              <w:rPr>
                <w:rFonts w:ascii="Times New Roman" w:eastAsia="Times New Roman" w:hAnsi="Times New Roman" w:cs="Times New Roman"/>
                <w:color w:val="000000"/>
                <w:sz w:val="16"/>
                <w:szCs w:val="16"/>
                <w:lang w:eastAsia="es-CO"/>
              </w:rPr>
              <w:t>$ 0,00</w:t>
            </w:r>
          </w:p>
        </w:tc>
      </w:tr>
      <w:tr w:rsidR="00266424" w:rsidRPr="00A458F4" w:rsidTr="00AE4EF4">
        <w:trPr>
          <w:trHeight w:val="485"/>
        </w:trPr>
        <w:tc>
          <w:tcPr>
            <w:tcW w:w="1970" w:type="dxa"/>
            <w:tcBorders>
              <w:top w:val="single" w:sz="4" w:space="0" w:color="D3D3D3"/>
              <w:left w:val="single" w:sz="4" w:space="0" w:color="D3D3D3"/>
              <w:bottom w:val="single" w:sz="4" w:space="0" w:color="D3D3D3"/>
              <w:right w:val="single" w:sz="4" w:space="0" w:color="D3D3D3"/>
            </w:tcBorders>
            <w:shd w:val="clear" w:color="auto" w:fill="FFD966" w:themeFill="accent4" w:themeFillTint="99"/>
            <w:vAlign w:val="center"/>
            <w:hideMark/>
          </w:tcPr>
          <w:p w:rsidR="00266424" w:rsidRPr="00A458F4" w:rsidRDefault="00266424" w:rsidP="00AE4EF4">
            <w:pPr>
              <w:spacing w:after="0" w:line="240" w:lineRule="auto"/>
              <w:jc w:val="center"/>
              <w:rPr>
                <w:rFonts w:ascii="Times New Roman" w:eastAsia="Times New Roman" w:hAnsi="Times New Roman" w:cs="Times New Roman"/>
                <w:b/>
                <w:bCs/>
                <w:color w:val="000000"/>
                <w:sz w:val="16"/>
                <w:szCs w:val="16"/>
                <w:lang w:eastAsia="es-CO"/>
              </w:rPr>
            </w:pPr>
            <w:r w:rsidRPr="00A458F4">
              <w:rPr>
                <w:rFonts w:ascii="Times New Roman" w:eastAsia="Times New Roman" w:hAnsi="Times New Roman" w:cs="Times New Roman"/>
                <w:b/>
                <w:bCs/>
                <w:color w:val="000000"/>
                <w:sz w:val="16"/>
                <w:szCs w:val="16"/>
                <w:lang w:eastAsia="es-CO"/>
              </w:rPr>
              <w:t>DESCRIPCION</w:t>
            </w:r>
          </w:p>
        </w:tc>
        <w:tc>
          <w:tcPr>
            <w:tcW w:w="1065" w:type="dxa"/>
            <w:tcBorders>
              <w:top w:val="single" w:sz="4" w:space="0" w:color="D3D3D3"/>
              <w:left w:val="nil"/>
              <w:bottom w:val="single" w:sz="4" w:space="0" w:color="D3D3D3"/>
              <w:right w:val="single" w:sz="4" w:space="0" w:color="D3D3D3"/>
            </w:tcBorders>
            <w:shd w:val="clear" w:color="auto" w:fill="FFD966" w:themeFill="accent4" w:themeFillTint="99"/>
            <w:vAlign w:val="center"/>
            <w:hideMark/>
          </w:tcPr>
          <w:p w:rsidR="00266424" w:rsidRPr="00A458F4" w:rsidRDefault="00266424" w:rsidP="00AE4EF4">
            <w:pPr>
              <w:spacing w:after="0" w:line="240" w:lineRule="auto"/>
              <w:jc w:val="center"/>
              <w:rPr>
                <w:rFonts w:ascii="Times New Roman" w:eastAsia="Times New Roman" w:hAnsi="Times New Roman" w:cs="Times New Roman"/>
                <w:b/>
                <w:bCs/>
                <w:color w:val="000000"/>
                <w:sz w:val="16"/>
                <w:szCs w:val="16"/>
                <w:lang w:eastAsia="es-CO"/>
              </w:rPr>
            </w:pPr>
            <w:r w:rsidRPr="00A458F4">
              <w:rPr>
                <w:rFonts w:ascii="Times New Roman" w:eastAsia="Times New Roman" w:hAnsi="Times New Roman" w:cs="Times New Roman"/>
                <w:b/>
                <w:bCs/>
                <w:color w:val="000000"/>
                <w:sz w:val="16"/>
                <w:szCs w:val="16"/>
                <w:lang w:eastAsia="es-CO"/>
              </w:rPr>
              <w:t>VALOR MAXIMO A CONSTITUIR</w:t>
            </w:r>
          </w:p>
        </w:tc>
        <w:tc>
          <w:tcPr>
            <w:tcW w:w="943" w:type="dxa"/>
            <w:tcBorders>
              <w:top w:val="single" w:sz="4" w:space="0" w:color="D3D3D3"/>
              <w:left w:val="nil"/>
              <w:bottom w:val="single" w:sz="4" w:space="0" w:color="D3D3D3"/>
              <w:right w:val="single" w:sz="4" w:space="0" w:color="D3D3D3"/>
            </w:tcBorders>
            <w:shd w:val="clear" w:color="auto" w:fill="FFD966" w:themeFill="accent4" w:themeFillTint="99"/>
            <w:vAlign w:val="center"/>
            <w:hideMark/>
          </w:tcPr>
          <w:p w:rsidR="00266424" w:rsidRPr="00A458F4" w:rsidRDefault="00266424" w:rsidP="00AE4EF4">
            <w:pPr>
              <w:spacing w:after="0" w:line="240" w:lineRule="auto"/>
              <w:jc w:val="center"/>
              <w:rPr>
                <w:rFonts w:ascii="Times New Roman" w:eastAsia="Times New Roman" w:hAnsi="Times New Roman" w:cs="Times New Roman"/>
                <w:b/>
                <w:bCs/>
                <w:color w:val="000000"/>
                <w:sz w:val="16"/>
                <w:szCs w:val="16"/>
                <w:lang w:eastAsia="es-CO"/>
              </w:rPr>
            </w:pPr>
            <w:r w:rsidRPr="00A458F4">
              <w:rPr>
                <w:rFonts w:ascii="Times New Roman" w:eastAsia="Times New Roman" w:hAnsi="Times New Roman" w:cs="Times New Roman"/>
                <w:b/>
                <w:bCs/>
                <w:color w:val="000000"/>
                <w:sz w:val="16"/>
                <w:szCs w:val="16"/>
                <w:lang w:eastAsia="es-CO"/>
              </w:rPr>
              <w:t>VALOR CONSTITUIDO</w:t>
            </w:r>
          </w:p>
        </w:tc>
        <w:tc>
          <w:tcPr>
            <w:tcW w:w="1573" w:type="dxa"/>
            <w:tcBorders>
              <w:top w:val="single" w:sz="4" w:space="0" w:color="D3D3D3"/>
              <w:left w:val="nil"/>
              <w:bottom w:val="single" w:sz="4" w:space="0" w:color="D3D3D3"/>
              <w:right w:val="single" w:sz="4" w:space="0" w:color="D3D3D3"/>
            </w:tcBorders>
            <w:shd w:val="clear" w:color="auto" w:fill="FFD966" w:themeFill="accent4" w:themeFillTint="99"/>
            <w:vAlign w:val="center"/>
            <w:hideMark/>
          </w:tcPr>
          <w:p w:rsidR="00266424" w:rsidRPr="00A458F4" w:rsidRDefault="00266424" w:rsidP="00AE4EF4">
            <w:pPr>
              <w:spacing w:after="0" w:line="240" w:lineRule="auto"/>
              <w:jc w:val="center"/>
              <w:rPr>
                <w:rFonts w:ascii="Times New Roman" w:eastAsia="Times New Roman" w:hAnsi="Times New Roman" w:cs="Times New Roman"/>
                <w:b/>
                <w:bCs/>
                <w:color w:val="000000"/>
                <w:sz w:val="16"/>
                <w:szCs w:val="16"/>
                <w:lang w:eastAsia="es-CO"/>
              </w:rPr>
            </w:pPr>
            <w:r w:rsidRPr="00A458F4">
              <w:rPr>
                <w:rFonts w:ascii="Times New Roman" w:eastAsia="Times New Roman" w:hAnsi="Times New Roman" w:cs="Times New Roman"/>
                <w:b/>
                <w:bCs/>
                <w:color w:val="000000"/>
                <w:sz w:val="16"/>
                <w:szCs w:val="16"/>
                <w:lang w:eastAsia="es-CO"/>
              </w:rPr>
              <w:t>OBLIGACION</w:t>
            </w:r>
          </w:p>
        </w:tc>
        <w:tc>
          <w:tcPr>
            <w:tcW w:w="1536" w:type="dxa"/>
            <w:tcBorders>
              <w:top w:val="single" w:sz="4" w:space="0" w:color="D3D3D3"/>
              <w:left w:val="nil"/>
              <w:bottom w:val="single" w:sz="4" w:space="0" w:color="D3D3D3"/>
              <w:right w:val="single" w:sz="4" w:space="0" w:color="D3D3D3"/>
            </w:tcBorders>
            <w:shd w:val="clear" w:color="auto" w:fill="FFD966" w:themeFill="accent4" w:themeFillTint="99"/>
            <w:vAlign w:val="center"/>
            <w:hideMark/>
          </w:tcPr>
          <w:p w:rsidR="00266424" w:rsidRPr="00A458F4" w:rsidRDefault="00266424" w:rsidP="00AE4EF4">
            <w:pPr>
              <w:spacing w:after="0" w:line="240" w:lineRule="auto"/>
              <w:jc w:val="center"/>
              <w:rPr>
                <w:rFonts w:ascii="Times New Roman" w:eastAsia="Times New Roman" w:hAnsi="Times New Roman" w:cs="Times New Roman"/>
                <w:b/>
                <w:bCs/>
                <w:color w:val="000000"/>
                <w:sz w:val="16"/>
                <w:szCs w:val="16"/>
                <w:lang w:eastAsia="es-CO"/>
              </w:rPr>
            </w:pPr>
            <w:r w:rsidRPr="00A458F4">
              <w:rPr>
                <w:rFonts w:ascii="Times New Roman" w:eastAsia="Times New Roman" w:hAnsi="Times New Roman" w:cs="Times New Roman"/>
                <w:b/>
                <w:bCs/>
                <w:color w:val="000000"/>
                <w:sz w:val="16"/>
                <w:szCs w:val="16"/>
                <w:lang w:eastAsia="es-CO"/>
              </w:rPr>
              <w:t>ORDEN PAGO</w:t>
            </w:r>
          </w:p>
        </w:tc>
        <w:tc>
          <w:tcPr>
            <w:tcW w:w="1701" w:type="dxa"/>
            <w:tcBorders>
              <w:top w:val="single" w:sz="4" w:space="0" w:color="D3D3D3"/>
              <w:left w:val="nil"/>
              <w:bottom w:val="single" w:sz="4" w:space="0" w:color="D3D3D3"/>
              <w:right w:val="single" w:sz="4" w:space="0" w:color="D3D3D3"/>
            </w:tcBorders>
            <w:shd w:val="clear" w:color="auto" w:fill="FFD966" w:themeFill="accent4" w:themeFillTint="99"/>
            <w:vAlign w:val="center"/>
            <w:hideMark/>
          </w:tcPr>
          <w:p w:rsidR="00266424" w:rsidRPr="00A458F4" w:rsidRDefault="00266424" w:rsidP="00AE4EF4">
            <w:pPr>
              <w:spacing w:after="0" w:line="240" w:lineRule="auto"/>
              <w:jc w:val="center"/>
              <w:rPr>
                <w:rFonts w:ascii="Times New Roman" w:eastAsia="Times New Roman" w:hAnsi="Times New Roman" w:cs="Times New Roman"/>
                <w:b/>
                <w:bCs/>
                <w:color w:val="000000"/>
                <w:sz w:val="16"/>
                <w:szCs w:val="16"/>
                <w:lang w:eastAsia="es-CO"/>
              </w:rPr>
            </w:pPr>
            <w:r w:rsidRPr="00A458F4">
              <w:rPr>
                <w:rFonts w:ascii="Times New Roman" w:eastAsia="Times New Roman" w:hAnsi="Times New Roman" w:cs="Times New Roman"/>
                <w:b/>
                <w:bCs/>
                <w:color w:val="000000"/>
                <w:sz w:val="16"/>
                <w:szCs w:val="16"/>
                <w:lang w:eastAsia="es-CO"/>
              </w:rPr>
              <w:t>PAGOS</w:t>
            </w:r>
          </w:p>
        </w:tc>
      </w:tr>
      <w:tr w:rsidR="00A237E8" w:rsidRPr="00A458F4" w:rsidTr="000D0B33">
        <w:trPr>
          <w:trHeight w:val="455"/>
        </w:trPr>
        <w:tc>
          <w:tcPr>
            <w:tcW w:w="1970" w:type="dxa"/>
            <w:tcBorders>
              <w:top w:val="nil"/>
              <w:left w:val="single" w:sz="4" w:space="0" w:color="D3D3D3"/>
              <w:bottom w:val="single" w:sz="4" w:space="0" w:color="D3D3D3"/>
              <w:right w:val="single" w:sz="4" w:space="0" w:color="D3D3D3"/>
            </w:tcBorders>
            <w:shd w:val="clear" w:color="auto" w:fill="auto"/>
            <w:vAlign w:val="center"/>
            <w:hideMark/>
          </w:tcPr>
          <w:p w:rsidR="00A458F4" w:rsidRPr="00A458F4" w:rsidRDefault="00A458F4" w:rsidP="00A458F4">
            <w:pPr>
              <w:spacing w:after="0" w:line="240" w:lineRule="auto"/>
              <w:rPr>
                <w:rFonts w:ascii="Times New Roman" w:eastAsia="Times New Roman" w:hAnsi="Times New Roman" w:cs="Times New Roman"/>
                <w:color w:val="000000"/>
                <w:sz w:val="16"/>
                <w:szCs w:val="16"/>
                <w:lang w:eastAsia="es-CO"/>
              </w:rPr>
            </w:pPr>
            <w:r w:rsidRPr="00A458F4">
              <w:rPr>
                <w:rFonts w:ascii="Times New Roman" w:eastAsia="Times New Roman" w:hAnsi="Times New Roman" w:cs="Times New Roman"/>
                <w:color w:val="000000"/>
                <w:sz w:val="16"/>
                <w:szCs w:val="16"/>
                <w:lang w:eastAsia="es-CO"/>
              </w:rPr>
              <w:t>ADQUISICIÓN DE BIENES Y SERVICIOS</w:t>
            </w:r>
          </w:p>
        </w:tc>
        <w:tc>
          <w:tcPr>
            <w:tcW w:w="1065" w:type="dxa"/>
            <w:tcBorders>
              <w:top w:val="nil"/>
              <w:left w:val="nil"/>
              <w:bottom w:val="single" w:sz="4" w:space="0" w:color="D3D3D3"/>
              <w:right w:val="single" w:sz="4" w:space="0" w:color="D3D3D3"/>
            </w:tcBorders>
            <w:shd w:val="clear" w:color="auto" w:fill="auto"/>
            <w:vAlign w:val="center"/>
            <w:hideMark/>
          </w:tcPr>
          <w:p w:rsidR="00A458F4" w:rsidRPr="00A458F4" w:rsidRDefault="00A458F4" w:rsidP="00A458F4">
            <w:pPr>
              <w:spacing w:after="0" w:line="240" w:lineRule="auto"/>
              <w:jc w:val="right"/>
              <w:rPr>
                <w:rFonts w:ascii="Times New Roman" w:eastAsia="Times New Roman" w:hAnsi="Times New Roman" w:cs="Times New Roman"/>
                <w:color w:val="000000"/>
                <w:sz w:val="16"/>
                <w:szCs w:val="16"/>
                <w:lang w:eastAsia="es-CO"/>
              </w:rPr>
            </w:pPr>
            <w:r w:rsidRPr="00A458F4">
              <w:rPr>
                <w:rFonts w:ascii="Times New Roman" w:eastAsia="Times New Roman" w:hAnsi="Times New Roman" w:cs="Times New Roman"/>
                <w:color w:val="000000"/>
                <w:sz w:val="16"/>
                <w:szCs w:val="16"/>
                <w:lang w:eastAsia="es-CO"/>
              </w:rPr>
              <w:t> </w:t>
            </w:r>
          </w:p>
        </w:tc>
        <w:tc>
          <w:tcPr>
            <w:tcW w:w="943" w:type="dxa"/>
            <w:tcBorders>
              <w:top w:val="nil"/>
              <w:left w:val="nil"/>
              <w:bottom w:val="single" w:sz="4" w:space="0" w:color="D3D3D3"/>
              <w:right w:val="single" w:sz="4" w:space="0" w:color="D3D3D3"/>
            </w:tcBorders>
            <w:shd w:val="clear" w:color="auto" w:fill="auto"/>
            <w:vAlign w:val="center"/>
            <w:hideMark/>
          </w:tcPr>
          <w:p w:rsidR="00A458F4" w:rsidRPr="00A458F4" w:rsidRDefault="00A458F4" w:rsidP="00A458F4">
            <w:pPr>
              <w:spacing w:after="0" w:line="240" w:lineRule="auto"/>
              <w:jc w:val="right"/>
              <w:rPr>
                <w:rFonts w:ascii="Times New Roman" w:eastAsia="Times New Roman" w:hAnsi="Times New Roman" w:cs="Times New Roman"/>
                <w:color w:val="000000"/>
                <w:sz w:val="16"/>
                <w:szCs w:val="16"/>
                <w:lang w:eastAsia="es-CO"/>
              </w:rPr>
            </w:pPr>
            <w:r w:rsidRPr="00A458F4">
              <w:rPr>
                <w:rFonts w:ascii="Times New Roman" w:eastAsia="Times New Roman" w:hAnsi="Times New Roman" w:cs="Times New Roman"/>
                <w:color w:val="000000"/>
                <w:sz w:val="16"/>
                <w:szCs w:val="16"/>
                <w:lang w:eastAsia="es-CO"/>
              </w:rPr>
              <w:t> </w:t>
            </w:r>
          </w:p>
        </w:tc>
        <w:tc>
          <w:tcPr>
            <w:tcW w:w="1573" w:type="dxa"/>
            <w:tcBorders>
              <w:top w:val="nil"/>
              <w:left w:val="nil"/>
              <w:bottom w:val="single" w:sz="4" w:space="0" w:color="D3D3D3"/>
              <w:right w:val="single" w:sz="4" w:space="0" w:color="D3D3D3"/>
            </w:tcBorders>
            <w:shd w:val="clear" w:color="auto" w:fill="auto"/>
            <w:vAlign w:val="center"/>
            <w:hideMark/>
          </w:tcPr>
          <w:p w:rsidR="00A458F4" w:rsidRPr="00A458F4" w:rsidRDefault="00A458F4" w:rsidP="00A458F4">
            <w:pPr>
              <w:spacing w:after="0" w:line="240" w:lineRule="auto"/>
              <w:jc w:val="right"/>
              <w:rPr>
                <w:rFonts w:ascii="Times New Roman" w:eastAsia="Times New Roman" w:hAnsi="Times New Roman" w:cs="Times New Roman"/>
                <w:color w:val="000000"/>
                <w:sz w:val="16"/>
                <w:szCs w:val="16"/>
                <w:lang w:eastAsia="es-CO"/>
              </w:rPr>
            </w:pPr>
            <w:r w:rsidRPr="00A458F4">
              <w:rPr>
                <w:rFonts w:ascii="Times New Roman" w:eastAsia="Times New Roman" w:hAnsi="Times New Roman" w:cs="Times New Roman"/>
                <w:color w:val="000000"/>
                <w:sz w:val="16"/>
                <w:szCs w:val="16"/>
                <w:lang w:eastAsia="es-CO"/>
              </w:rPr>
              <w:t>$ 519.333,00</w:t>
            </w:r>
          </w:p>
        </w:tc>
        <w:tc>
          <w:tcPr>
            <w:tcW w:w="1536" w:type="dxa"/>
            <w:tcBorders>
              <w:top w:val="nil"/>
              <w:left w:val="nil"/>
              <w:bottom w:val="single" w:sz="4" w:space="0" w:color="D3D3D3"/>
              <w:right w:val="single" w:sz="4" w:space="0" w:color="D3D3D3"/>
            </w:tcBorders>
            <w:shd w:val="clear" w:color="auto" w:fill="auto"/>
            <w:vAlign w:val="center"/>
            <w:hideMark/>
          </w:tcPr>
          <w:p w:rsidR="00A458F4" w:rsidRPr="00A458F4" w:rsidRDefault="00A458F4" w:rsidP="00A458F4">
            <w:pPr>
              <w:spacing w:after="0" w:line="240" w:lineRule="auto"/>
              <w:jc w:val="right"/>
              <w:rPr>
                <w:rFonts w:ascii="Times New Roman" w:eastAsia="Times New Roman" w:hAnsi="Times New Roman" w:cs="Times New Roman"/>
                <w:color w:val="000000"/>
                <w:sz w:val="16"/>
                <w:szCs w:val="16"/>
                <w:lang w:eastAsia="es-CO"/>
              </w:rPr>
            </w:pPr>
            <w:r w:rsidRPr="00A458F4">
              <w:rPr>
                <w:rFonts w:ascii="Times New Roman" w:eastAsia="Times New Roman" w:hAnsi="Times New Roman" w:cs="Times New Roman"/>
                <w:color w:val="000000"/>
                <w:sz w:val="16"/>
                <w:szCs w:val="16"/>
                <w:lang w:eastAsia="es-CO"/>
              </w:rPr>
              <w:t>$ 519.333,00</w:t>
            </w:r>
          </w:p>
        </w:tc>
        <w:tc>
          <w:tcPr>
            <w:tcW w:w="1701" w:type="dxa"/>
            <w:tcBorders>
              <w:top w:val="nil"/>
              <w:left w:val="nil"/>
              <w:bottom w:val="single" w:sz="4" w:space="0" w:color="D3D3D3"/>
              <w:right w:val="single" w:sz="4" w:space="0" w:color="D3D3D3"/>
            </w:tcBorders>
            <w:shd w:val="clear" w:color="auto" w:fill="auto"/>
            <w:vAlign w:val="center"/>
            <w:hideMark/>
          </w:tcPr>
          <w:p w:rsidR="00A458F4" w:rsidRPr="00A458F4" w:rsidRDefault="00A458F4" w:rsidP="00A458F4">
            <w:pPr>
              <w:spacing w:after="0" w:line="240" w:lineRule="auto"/>
              <w:jc w:val="right"/>
              <w:rPr>
                <w:rFonts w:ascii="Times New Roman" w:eastAsia="Times New Roman" w:hAnsi="Times New Roman" w:cs="Times New Roman"/>
                <w:color w:val="000000"/>
                <w:sz w:val="16"/>
                <w:szCs w:val="16"/>
                <w:lang w:eastAsia="es-CO"/>
              </w:rPr>
            </w:pPr>
            <w:r w:rsidRPr="00A458F4">
              <w:rPr>
                <w:rFonts w:ascii="Times New Roman" w:eastAsia="Times New Roman" w:hAnsi="Times New Roman" w:cs="Times New Roman"/>
                <w:color w:val="000000"/>
                <w:sz w:val="16"/>
                <w:szCs w:val="16"/>
                <w:lang w:eastAsia="es-CO"/>
              </w:rPr>
              <w:t>$ 519.333,00</w:t>
            </w:r>
          </w:p>
        </w:tc>
      </w:tr>
      <w:tr w:rsidR="00A237E8" w:rsidRPr="00A458F4" w:rsidTr="000D0B33">
        <w:trPr>
          <w:trHeight w:val="455"/>
        </w:trPr>
        <w:tc>
          <w:tcPr>
            <w:tcW w:w="1970" w:type="dxa"/>
            <w:tcBorders>
              <w:top w:val="nil"/>
              <w:left w:val="single" w:sz="4" w:space="0" w:color="D3D3D3"/>
              <w:bottom w:val="single" w:sz="4" w:space="0" w:color="D3D3D3"/>
              <w:right w:val="single" w:sz="4" w:space="0" w:color="D3D3D3"/>
            </w:tcBorders>
            <w:shd w:val="clear" w:color="auto" w:fill="auto"/>
            <w:vAlign w:val="center"/>
            <w:hideMark/>
          </w:tcPr>
          <w:p w:rsidR="00A458F4" w:rsidRPr="00A458F4" w:rsidRDefault="00A458F4" w:rsidP="00A458F4">
            <w:pPr>
              <w:spacing w:after="0" w:line="240" w:lineRule="auto"/>
              <w:rPr>
                <w:rFonts w:ascii="Times New Roman" w:eastAsia="Times New Roman" w:hAnsi="Times New Roman" w:cs="Times New Roman"/>
                <w:color w:val="000000"/>
                <w:sz w:val="16"/>
                <w:szCs w:val="16"/>
                <w:lang w:eastAsia="es-CO"/>
              </w:rPr>
            </w:pPr>
            <w:r w:rsidRPr="00A458F4">
              <w:rPr>
                <w:rFonts w:ascii="Times New Roman" w:eastAsia="Times New Roman" w:hAnsi="Times New Roman" w:cs="Times New Roman"/>
                <w:color w:val="000000"/>
                <w:sz w:val="16"/>
                <w:szCs w:val="16"/>
                <w:lang w:eastAsia="es-CO"/>
              </w:rPr>
              <w:t>ADQUISICIÓN DE BIENES Y SERVICIOS</w:t>
            </w:r>
          </w:p>
        </w:tc>
        <w:tc>
          <w:tcPr>
            <w:tcW w:w="1065" w:type="dxa"/>
            <w:tcBorders>
              <w:top w:val="nil"/>
              <w:left w:val="nil"/>
              <w:bottom w:val="single" w:sz="4" w:space="0" w:color="D3D3D3"/>
              <w:right w:val="single" w:sz="4" w:space="0" w:color="D3D3D3"/>
            </w:tcBorders>
            <w:shd w:val="clear" w:color="auto" w:fill="auto"/>
            <w:vAlign w:val="center"/>
            <w:hideMark/>
          </w:tcPr>
          <w:p w:rsidR="00A458F4" w:rsidRPr="00A458F4" w:rsidRDefault="00A458F4" w:rsidP="00A458F4">
            <w:pPr>
              <w:spacing w:after="0" w:line="240" w:lineRule="auto"/>
              <w:jc w:val="right"/>
              <w:rPr>
                <w:rFonts w:ascii="Times New Roman" w:eastAsia="Times New Roman" w:hAnsi="Times New Roman" w:cs="Times New Roman"/>
                <w:color w:val="000000"/>
                <w:sz w:val="16"/>
                <w:szCs w:val="16"/>
                <w:lang w:eastAsia="es-CO"/>
              </w:rPr>
            </w:pPr>
            <w:r w:rsidRPr="00A458F4">
              <w:rPr>
                <w:rFonts w:ascii="Times New Roman" w:eastAsia="Times New Roman" w:hAnsi="Times New Roman" w:cs="Times New Roman"/>
                <w:color w:val="000000"/>
                <w:sz w:val="16"/>
                <w:szCs w:val="16"/>
                <w:lang w:eastAsia="es-CO"/>
              </w:rPr>
              <w:t> </w:t>
            </w:r>
          </w:p>
        </w:tc>
        <w:tc>
          <w:tcPr>
            <w:tcW w:w="943" w:type="dxa"/>
            <w:tcBorders>
              <w:top w:val="nil"/>
              <w:left w:val="nil"/>
              <w:bottom w:val="single" w:sz="4" w:space="0" w:color="D3D3D3"/>
              <w:right w:val="single" w:sz="4" w:space="0" w:color="D3D3D3"/>
            </w:tcBorders>
            <w:shd w:val="clear" w:color="auto" w:fill="auto"/>
            <w:vAlign w:val="center"/>
            <w:hideMark/>
          </w:tcPr>
          <w:p w:rsidR="00A458F4" w:rsidRPr="00A458F4" w:rsidRDefault="00A458F4" w:rsidP="00A458F4">
            <w:pPr>
              <w:spacing w:after="0" w:line="240" w:lineRule="auto"/>
              <w:jc w:val="right"/>
              <w:rPr>
                <w:rFonts w:ascii="Times New Roman" w:eastAsia="Times New Roman" w:hAnsi="Times New Roman" w:cs="Times New Roman"/>
                <w:color w:val="000000"/>
                <w:sz w:val="16"/>
                <w:szCs w:val="16"/>
                <w:lang w:eastAsia="es-CO"/>
              </w:rPr>
            </w:pPr>
            <w:r w:rsidRPr="00A458F4">
              <w:rPr>
                <w:rFonts w:ascii="Times New Roman" w:eastAsia="Times New Roman" w:hAnsi="Times New Roman" w:cs="Times New Roman"/>
                <w:color w:val="000000"/>
                <w:sz w:val="16"/>
                <w:szCs w:val="16"/>
                <w:lang w:eastAsia="es-CO"/>
              </w:rPr>
              <w:t> </w:t>
            </w:r>
          </w:p>
        </w:tc>
        <w:tc>
          <w:tcPr>
            <w:tcW w:w="1573" w:type="dxa"/>
            <w:tcBorders>
              <w:top w:val="nil"/>
              <w:left w:val="nil"/>
              <w:bottom w:val="single" w:sz="4" w:space="0" w:color="D3D3D3"/>
              <w:right w:val="single" w:sz="4" w:space="0" w:color="D3D3D3"/>
            </w:tcBorders>
            <w:shd w:val="clear" w:color="auto" w:fill="auto"/>
            <w:vAlign w:val="center"/>
            <w:hideMark/>
          </w:tcPr>
          <w:p w:rsidR="00A458F4" w:rsidRPr="00A458F4" w:rsidRDefault="00A458F4" w:rsidP="00A458F4">
            <w:pPr>
              <w:spacing w:after="0" w:line="240" w:lineRule="auto"/>
              <w:jc w:val="right"/>
              <w:rPr>
                <w:rFonts w:ascii="Times New Roman" w:eastAsia="Times New Roman" w:hAnsi="Times New Roman" w:cs="Times New Roman"/>
                <w:color w:val="000000"/>
                <w:sz w:val="16"/>
                <w:szCs w:val="16"/>
                <w:lang w:eastAsia="es-CO"/>
              </w:rPr>
            </w:pPr>
            <w:r w:rsidRPr="00A458F4">
              <w:rPr>
                <w:rFonts w:ascii="Times New Roman" w:eastAsia="Times New Roman" w:hAnsi="Times New Roman" w:cs="Times New Roman"/>
                <w:color w:val="000000"/>
                <w:sz w:val="16"/>
                <w:szCs w:val="16"/>
                <w:lang w:eastAsia="es-CO"/>
              </w:rPr>
              <w:t>$ 5.796.000,00</w:t>
            </w:r>
          </w:p>
        </w:tc>
        <w:tc>
          <w:tcPr>
            <w:tcW w:w="1536" w:type="dxa"/>
            <w:tcBorders>
              <w:top w:val="nil"/>
              <w:left w:val="nil"/>
              <w:bottom w:val="single" w:sz="4" w:space="0" w:color="D3D3D3"/>
              <w:right w:val="single" w:sz="4" w:space="0" w:color="D3D3D3"/>
            </w:tcBorders>
            <w:shd w:val="clear" w:color="auto" w:fill="auto"/>
            <w:vAlign w:val="center"/>
            <w:hideMark/>
          </w:tcPr>
          <w:p w:rsidR="00A458F4" w:rsidRPr="00A458F4" w:rsidRDefault="00A458F4" w:rsidP="00A458F4">
            <w:pPr>
              <w:spacing w:after="0" w:line="240" w:lineRule="auto"/>
              <w:jc w:val="right"/>
              <w:rPr>
                <w:rFonts w:ascii="Times New Roman" w:eastAsia="Times New Roman" w:hAnsi="Times New Roman" w:cs="Times New Roman"/>
                <w:color w:val="000000"/>
                <w:sz w:val="16"/>
                <w:szCs w:val="16"/>
                <w:lang w:eastAsia="es-CO"/>
              </w:rPr>
            </w:pPr>
            <w:r w:rsidRPr="00A458F4">
              <w:rPr>
                <w:rFonts w:ascii="Times New Roman" w:eastAsia="Times New Roman" w:hAnsi="Times New Roman" w:cs="Times New Roman"/>
                <w:color w:val="000000"/>
                <w:sz w:val="16"/>
                <w:szCs w:val="16"/>
                <w:lang w:eastAsia="es-CO"/>
              </w:rPr>
              <w:t>$ 5.796.000,00</w:t>
            </w:r>
          </w:p>
        </w:tc>
        <w:tc>
          <w:tcPr>
            <w:tcW w:w="1701" w:type="dxa"/>
            <w:tcBorders>
              <w:top w:val="nil"/>
              <w:left w:val="nil"/>
              <w:bottom w:val="single" w:sz="4" w:space="0" w:color="D3D3D3"/>
              <w:right w:val="single" w:sz="4" w:space="0" w:color="D3D3D3"/>
            </w:tcBorders>
            <w:shd w:val="clear" w:color="auto" w:fill="auto"/>
            <w:vAlign w:val="center"/>
            <w:hideMark/>
          </w:tcPr>
          <w:p w:rsidR="00A458F4" w:rsidRPr="00A458F4" w:rsidRDefault="00A458F4" w:rsidP="00A458F4">
            <w:pPr>
              <w:spacing w:after="0" w:line="240" w:lineRule="auto"/>
              <w:jc w:val="right"/>
              <w:rPr>
                <w:rFonts w:ascii="Times New Roman" w:eastAsia="Times New Roman" w:hAnsi="Times New Roman" w:cs="Times New Roman"/>
                <w:color w:val="000000"/>
                <w:sz w:val="16"/>
                <w:szCs w:val="16"/>
                <w:lang w:eastAsia="es-CO"/>
              </w:rPr>
            </w:pPr>
            <w:r w:rsidRPr="00A458F4">
              <w:rPr>
                <w:rFonts w:ascii="Times New Roman" w:eastAsia="Times New Roman" w:hAnsi="Times New Roman" w:cs="Times New Roman"/>
                <w:color w:val="000000"/>
                <w:sz w:val="16"/>
                <w:szCs w:val="16"/>
                <w:lang w:eastAsia="es-CO"/>
              </w:rPr>
              <w:t>$ 5.796.000,00</w:t>
            </w:r>
          </w:p>
        </w:tc>
      </w:tr>
      <w:tr w:rsidR="00A237E8" w:rsidRPr="00A458F4" w:rsidTr="000D0B33">
        <w:trPr>
          <w:trHeight w:val="455"/>
        </w:trPr>
        <w:tc>
          <w:tcPr>
            <w:tcW w:w="1970" w:type="dxa"/>
            <w:tcBorders>
              <w:top w:val="nil"/>
              <w:left w:val="single" w:sz="4" w:space="0" w:color="D3D3D3"/>
              <w:bottom w:val="single" w:sz="4" w:space="0" w:color="D3D3D3"/>
              <w:right w:val="single" w:sz="4" w:space="0" w:color="D3D3D3"/>
            </w:tcBorders>
            <w:shd w:val="clear" w:color="auto" w:fill="auto"/>
            <w:vAlign w:val="center"/>
            <w:hideMark/>
          </w:tcPr>
          <w:p w:rsidR="00A458F4" w:rsidRPr="00A458F4" w:rsidRDefault="00A458F4" w:rsidP="00A458F4">
            <w:pPr>
              <w:spacing w:after="0" w:line="240" w:lineRule="auto"/>
              <w:rPr>
                <w:rFonts w:ascii="Times New Roman" w:eastAsia="Times New Roman" w:hAnsi="Times New Roman" w:cs="Times New Roman"/>
                <w:color w:val="000000"/>
                <w:sz w:val="16"/>
                <w:szCs w:val="16"/>
                <w:lang w:eastAsia="es-CO"/>
              </w:rPr>
            </w:pPr>
            <w:r w:rsidRPr="00A458F4">
              <w:rPr>
                <w:rFonts w:ascii="Times New Roman" w:eastAsia="Times New Roman" w:hAnsi="Times New Roman" w:cs="Times New Roman"/>
                <w:color w:val="000000"/>
                <w:sz w:val="16"/>
                <w:szCs w:val="16"/>
                <w:lang w:eastAsia="es-CO"/>
              </w:rPr>
              <w:t>ADQUISICIÓN DE BIENES Y SERVICIOS</w:t>
            </w:r>
          </w:p>
        </w:tc>
        <w:tc>
          <w:tcPr>
            <w:tcW w:w="1065" w:type="dxa"/>
            <w:tcBorders>
              <w:top w:val="nil"/>
              <w:left w:val="nil"/>
              <w:bottom w:val="single" w:sz="4" w:space="0" w:color="D3D3D3"/>
              <w:right w:val="single" w:sz="4" w:space="0" w:color="D3D3D3"/>
            </w:tcBorders>
            <w:shd w:val="clear" w:color="auto" w:fill="auto"/>
            <w:vAlign w:val="center"/>
            <w:hideMark/>
          </w:tcPr>
          <w:p w:rsidR="00A458F4" w:rsidRPr="00A458F4" w:rsidRDefault="00A458F4" w:rsidP="00A458F4">
            <w:pPr>
              <w:spacing w:after="0" w:line="240" w:lineRule="auto"/>
              <w:jc w:val="right"/>
              <w:rPr>
                <w:rFonts w:ascii="Times New Roman" w:eastAsia="Times New Roman" w:hAnsi="Times New Roman" w:cs="Times New Roman"/>
                <w:color w:val="000000"/>
                <w:sz w:val="16"/>
                <w:szCs w:val="16"/>
                <w:lang w:eastAsia="es-CO"/>
              </w:rPr>
            </w:pPr>
            <w:r w:rsidRPr="00A458F4">
              <w:rPr>
                <w:rFonts w:ascii="Times New Roman" w:eastAsia="Times New Roman" w:hAnsi="Times New Roman" w:cs="Times New Roman"/>
                <w:color w:val="000000"/>
                <w:sz w:val="16"/>
                <w:szCs w:val="16"/>
                <w:lang w:eastAsia="es-CO"/>
              </w:rPr>
              <w:t> </w:t>
            </w:r>
          </w:p>
        </w:tc>
        <w:tc>
          <w:tcPr>
            <w:tcW w:w="943" w:type="dxa"/>
            <w:tcBorders>
              <w:top w:val="nil"/>
              <w:left w:val="nil"/>
              <w:bottom w:val="single" w:sz="4" w:space="0" w:color="D3D3D3"/>
              <w:right w:val="single" w:sz="4" w:space="0" w:color="D3D3D3"/>
            </w:tcBorders>
            <w:shd w:val="clear" w:color="auto" w:fill="auto"/>
            <w:vAlign w:val="center"/>
            <w:hideMark/>
          </w:tcPr>
          <w:p w:rsidR="00A458F4" w:rsidRPr="00A458F4" w:rsidRDefault="00A458F4" w:rsidP="00A458F4">
            <w:pPr>
              <w:spacing w:after="0" w:line="240" w:lineRule="auto"/>
              <w:jc w:val="right"/>
              <w:rPr>
                <w:rFonts w:ascii="Times New Roman" w:eastAsia="Times New Roman" w:hAnsi="Times New Roman" w:cs="Times New Roman"/>
                <w:color w:val="000000"/>
                <w:sz w:val="16"/>
                <w:szCs w:val="16"/>
                <w:lang w:eastAsia="es-CO"/>
              </w:rPr>
            </w:pPr>
            <w:r w:rsidRPr="00A458F4">
              <w:rPr>
                <w:rFonts w:ascii="Times New Roman" w:eastAsia="Times New Roman" w:hAnsi="Times New Roman" w:cs="Times New Roman"/>
                <w:color w:val="000000"/>
                <w:sz w:val="16"/>
                <w:szCs w:val="16"/>
                <w:lang w:eastAsia="es-CO"/>
              </w:rPr>
              <w:t> </w:t>
            </w:r>
          </w:p>
        </w:tc>
        <w:tc>
          <w:tcPr>
            <w:tcW w:w="1573" w:type="dxa"/>
            <w:tcBorders>
              <w:top w:val="nil"/>
              <w:left w:val="nil"/>
              <w:bottom w:val="single" w:sz="4" w:space="0" w:color="D3D3D3"/>
              <w:right w:val="single" w:sz="4" w:space="0" w:color="D3D3D3"/>
            </w:tcBorders>
            <w:shd w:val="clear" w:color="auto" w:fill="auto"/>
            <w:vAlign w:val="center"/>
            <w:hideMark/>
          </w:tcPr>
          <w:p w:rsidR="00A458F4" w:rsidRPr="00A458F4" w:rsidRDefault="00A458F4" w:rsidP="00A458F4">
            <w:pPr>
              <w:spacing w:after="0" w:line="240" w:lineRule="auto"/>
              <w:jc w:val="right"/>
              <w:rPr>
                <w:rFonts w:ascii="Times New Roman" w:eastAsia="Times New Roman" w:hAnsi="Times New Roman" w:cs="Times New Roman"/>
                <w:color w:val="000000"/>
                <w:sz w:val="16"/>
                <w:szCs w:val="16"/>
                <w:lang w:eastAsia="es-CO"/>
              </w:rPr>
            </w:pPr>
            <w:r w:rsidRPr="00A458F4">
              <w:rPr>
                <w:rFonts w:ascii="Times New Roman" w:eastAsia="Times New Roman" w:hAnsi="Times New Roman" w:cs="Times New Roman"/>
                <w:color w:val="000000"/>
                <w:sz w:val="16"/>
                <w:szCs w:val="16"/>
                <w:lang w:eastAsia="es-CO"/>
              </w:rPr>
              <w:t>$ 33.400.000,00</w:t>
            </w:r>
          </w:p>
        </w:tc>
        <w:tc>
          <w:tcPr>
            <w:tcW w:w="1536" w:type="dxa"/>
            <w:tcBorders>
              <w:top w:val="nil"/>
              <w:left w:val="nil"/>
              <w:bottom w:val="single" w:sz="4" w:space="0" w:color="D3D3D3"/>
              <w:right w:val="single" w:sz="4" w:space="0" w:color="D3D3D3"/>
            </w:tcBorders>
            <w:shd w:val="clear" w:color="auto" w:fill="auto"/>
            <w:vAlign w:val="center"/>
            <w:hideMark/>
          </w:tcPr>
          <w:p w:rsidR="00A458F4" w:rsidRPr="00A458F4" w:rsidRDefault="00A458F4" w:rsidP="00A458F4">
            <w:pPr>
              <w:spacing w:after="0" w:line="240" w:lineRule="auto"/>
              <w:jc w:val="right"/>
              <w:rPr>
                <w:rFonts w:ascii="Times New Roman" w:eastAsia="Times New Roman" w:hAnsi="Times New Roman" w:cs="Times New Roman"/>
                <w:color w:val="000000"/>
                <w:sz w:val="16"/>
                <w:szCs w:val="16"/>
                <w:lang w:eastAsia="es-CO"/>
              </w:rPr>
            </w:pPr>
            <w:r w:rsidRPr="00A458F4">
              <w:rPr>
                <w:rFonts w:ascii="Times New Roman" w:eastAsia="Times New Roman" w:hAnsi="Times New Roman" w:cs="Times New Roman"/>
                <w:color w:val="000000"/>
                <w:sz w:val="16"/>
                <w:szCs w:val="16"/>
                <w:lang w:eastAsia="es-CO"/>
              </w:rPr>
              <w:t>$ 33.400.000,00</w:t>
            </w:r>
          </w:p>
        </w:tc>
        <w:tc>
          <w:tcPr>
            <w:tcW w:w="1701" w:type="dxa"/>
            <w:tcBorders>
              <w:top w:val="nil"/>
              <w:left w:val="nil"/>
              <w:bottom w:val="single" w:sz="4" w:space="0" w:color="D3D3D3"/>
              <w:right w:val="single" w:sz="4" w:space="0" w:color="D3D3D3"/>
            </w:tcBorders>
            <w:shd w:val="clear" w:color="auto" w:fill="auto"/>
            <w:vAlign w:val="center"/>
            <w:hideMark/>
          </w:tcPr>
          <w:p w:rsidR="00A458F4" w:rsidRPr="00A458F4" w:rsidRDefault="00A458F4" w:rsidP="00A458F4">
            <w:pPr>
              <w:spacing w:after="0" w:line="240" w:lineRule="auto"/>
              <w:jc w:val="right"/>
              <w:rPr>
                <w:rFonts w:ascii="Times New Roman" w:eastAsia="Times New Roman" w:hAnsi="Times New Roman" w:cs="Times New Roman"/>
                <w:color w:val="000000"/>
                <w:sz w:val="16"/>
                <w:szCs w:val="16"/>
                <w:lang w:eastAsia="es-CO"/>
              </w:rPr>
            </w:pPr>
            <w:r w:rsidRPr="00A458F4">
              <w:rPr>
                <w:rFonts w:ascii="Times New Roman" w:eastAsia="Times New Roman" w:hAnsi="Times New Roman" w:cs="Times New Roman"/>
                <w:color w:val="000000"/>
                <w:sz w:val="16"/>
                <w:szCs w:val="16"/>
                <w:lang w:eastAsia="es-CO"/>
              </w:rPr>
              <w:t>$ 33.400.000,00</w:t>
            </w:r>
          </w:p>
        </w:tc>
      </w:tr>
      <w:tr w:rsidR="00A237E8" w:rsidRPr="00A458F4" w:rsidTr="000D0B33">
        <w:trPr>
          <w:trHeight w:val="455"/>
        </w:trPr>
        <w:tc>
          <w:tcPr>
            <w:tcW w:w="1970" w:type="dxa"/>
            <w:tcBorders>
              <w:top w:val="nil"/>
              <w:left w:val="single" w:sz="4" w:space="0" w:color="D3D3D3"/>
              <w:bottom w:val="single" w:sz="4" w:space="0" w:color="D3D3D3"/>
              <w:right w:val="single" w:sz="4" w:space="0" w:color="D3D3D3"/>
            </w:tcBorders>
            <w:shd w:val="clear" w:color="auto" w:fill="auto"/>
            <w:vAlign w:val="center"/>
            <w:hideMark/>
          </w:tcPr>
          <w:p w:rsidR="00A458F4" w:rsidRPr="00A458F4" w:rsidRDefault="00A458F4" w:rsidP="00A458F4">
            <w:pPr>
              <w:spacing w:after="0" w:line="240" w:lineRule="auto"/>
              <w:rPr>
                <w:rFonts w:ascii="Times New Roman" w:eastAsia="Times New Roman" w:hAnsi="Times New Roman" w:cs="Times New Roman"/>
                <w:color w:val="000000"/>
                <w:sz w:val="16"/>
                <w:szCs w:val="16"/>
                <w:lang w:eastAsia="es-CO"/>
              </w:rPr>
            </w:pPr>
            <w:r w:rsidRPr="00A458F4">
              <w:rPr>
                <w:rFonts w:ascii="Times New Roman" w:eastAsia="Times New Roman" w:hAnsi="Times New Roman" w:cs="Times New Roman"/>
                <w:color w:val="000000"/>
                <w:sz w:val="16"/>
                <w:szCs w:val="16"/>
                <w:lang w:eastAsia="es-CO"/>
              </w:rPr>
              <w:t>ADQUISICIÓN DE BIENES Y SERVICIOS</w:t>
            </w:r>
          </w:p>
        </w:tc>
        <w:tc>
          <w:tcPr>
            <w:tcW w:w="1065" w:type="dxa"/>
            <w:tcBorders>
              <w:top w:val="nil"/>
              <w:left w:val="nil"/>
              <w:bottom w:val="single" w:sz="4" w:space="0" w:color="D3D3D3"/>
              <w:right w:val="single" w:sz="4" w:space="0" w:color="D3D3D3"/>
            </w:tcBorders>
            <w:shd w:val="clear" w:color="auto" w:fill="auto"/>
            <w:vAlign w:val="center"/>
            <w:hideMark/>
          </w:tcPr>
          <w:p w:rsidR="00A458F4" w:rsidRPr="00A458F4" w:rsidRDefault="00A458F4" w:rsidP="00A458F4">
            <w:pPr>
              <w:spacing w:after="0" w:line="240" w:lineRule="auto"/>
              <w:jc w:val="right"/>
              <w:rPr>
                <w:rFonts w:ascii="Times New Roman" w:eastAsia="Times New Roman" w:hAnsi="Times New Roman" w:cs="Times New Roman"/>
                <w:color w:val="000000"/>
                <w:sz w:val="16"/>
                <w:szCs w:val="16"/>
                <w:lang w:eastAsia="es-CO"/>
              </w:rPr>
            </w:pPr>
            <w:r w:rsidRPr="00A458F4">
              <w:rPr>
                <w:rFonts w:ascii="Times New Roman" w:eastAsia="Times New Roman" w:hAnsi="Times New Roman" w:cs="Times New Roman"/>
                <w:color w:val="000000"/>
                <w:sz w:val="16"/>
                <w:szCs w:val="16"/>
                <w:lang w:eastAsia="es-CO"/>
              </w:rPr>
              <w:t> </w:t>
            </w:r>
          </w:p>
        </w:tc>
        <w:tc>
          <w:tcPr>
            <w:tcW w:w="943" w:type="dxa"/>
            <w:tcBorders>
              <w:top w:val="nil"/>
              <w:left w:val="nil"/>
              <w:bottom w:val="single" w:sz="4" w:space="0" w:color="D3D3D3"/>
              <w:right w:val="single" w:sz="4" w:space="0" w:color="D3D3D3"/>
            </w:tcBorders>
            <w:shd w:val="clear" w:color="auto" w:fill="auto"/>
            <w:vAlign w:val="center"/>
            <w:hideMark/>
          </w:tcPr>
          <w:p w:rsidR="00A458F4" w:rsidRPr="00A458F4" w:rsidRDefault="00A458F4" w:rsidP="00A458F4">
            <w:pPr>
              <w:spacing w:after="0" w:line="240" w:lineRule="auto"/>
              <w:jc w:val="right"/>
              <w:rPr>
                <w:rFonts w:ascii="Times New Roman" w:eastAsia="Times New Roman" w:hAnsi="Times New Roman" w:cs="Times New Roman"/>
                <w:color w:val="000000"/>
                <w:sz w:val="16"/>
                <w:szCs w:val="16"/>
                <w:lang w:eastAsia="es-CO"/>
              </w:rPr>
            </w:pPr>
            <w:r w:rsidRPr="00A458F4">
              <w:rPr>
                <w:rFonts w:ascii="Times New Roman" w:eastAsia="Times New Roman" w:hAnsi="Times New Roman" w:cs="Times New Roman"/>
                <w:color w:val="000000"/>
                <w:sz w:val="16"/>
                <w:szCs w:val="16"/>
                <w:lang w:eastAsia="es-CO"/>
              </w:rPr>
              <w:t> </w:t>
            </w:r>
          </w:p>
        </w:tc>
        <w:tc>
          <w:tcPr>
            <w:tcW w:w="1573" w:type="dxa"/>
            <w:tcBorders>
              <w:top w:val="nil"/>
              <w:left w:val="nil"/>
              <w:bottom w:val="single" w:sz="4" w:space="0" w:color="D3D3D3"/>
              <w:right w:val="single" w:sz="4" w:space="0" w:color="D3D3D3"/>
            </w:tcBorders>
            <w:shd w:val="clear" w:color="auto" w:fill="auto"/>
            <w:vAlign w:val="center"/>
            <w:hideMark/>
          </w:tcPr>
          <w:p w:rsidR="00A458F4" w:rsidRPr="00A458F4" w:rsidRDefault="00A458F4" w:rsidP="00A458F4">
            <w:pPr>
              <w:spacing w:after="0" w:line="240" w:lineRule="auto"/>
              <w:jc w:val="right"/>
              <w:rPr>
                <w:rFonts w:ascii="Times New Roman" w:eastAsia="Times New Roman" w:hAnsi="Times New Roman" w:cs="Times New Roman"/>
                <w:color w:val="000000"/>
                <w:sz w:val="16"/>
                <w:szCs w:val="16"/>
                <w:lang w:eastAsia="es-CO"/>
              </w:rPr>
            </w:pPr>
            <w:r w:rsidRPr="00A458F4">
              <w:rPr>
                <w:rFonts w:ascii="Times New Roman" w:eastAsia="Times New Roman" w:hAnsi="Times New Roman" w:cs="Times New Roman"/>
                <w:color w:val="000000"/>
                <w:sz w:val="16"/>
                <w:szCs w:val="16"/>
                <w:lang w:eastAsia="es-CO"/>
              </w:rPr>
              <w:t>$ 10.585.867,00</w:t>
            </w:r>
          </w:p>
        </w:tc>
        <w:tc>
          <w:tcPr>
            <w:tcW w:w="1536" w:type="dxa"/>
            <w:tcBorders>
              <w:top w:val="nil"/>
              <w:left w:val="nil"/>
              <w:bottom w:val="single" w:sz="4" w:space="0" w:color="D3D3D3"/>
              <w:right w:val="single" w:sz="4" w:space="0" w:color="D3D3D3"/>
            </w:tcBorders>
            <w:shd w:val="clear" w:color="auto" w:fill="auto"/>
            <w:vAlign w:val="center"/>
            <w:hideMark/>
          </w:tcPr>
          <w:p w:rsidR="00A458F4" w:rsidRPr="00A458F4" w:rsidRDefault="00A458F4" w:rsidP="00A458F4">
            <w:pPr>
              <w:spacing w:after="0" w:line="240" w:lineRule="auto"/>
              <w:jc w:val="right"/>
              <w:rPr>
                <w:rFonts w:ascii="Times New Roman" w:eastAsia="Times New Roman" w:hAnsi="Times New Roman" w:cs="Times New Roman"/>
                <w:color w:val="000000"/>
                <w:sz w:val="16"/>
                <w:szCs w:val="16"/>
                <w:lang w:eastAsia="es-CO"/>
              </w:rPr>
            </w:pPr>
            <w:r w:rsidRPr="00A458F4">
              <w:rPr>
                <w:rFonts w:ascii="Times New Roman" w:eastAsia="Times New Roman" w:hAnsi="Times New Roman" w:cs="Times New Roman"/>
                <w:color w:val="000000"/>
                <w:sz w:val="16"/>
                <w:szCs w:val="16"/>
                <w:lang w:eastAsia="es-CO"/>
              </w:rPr>
              <w:t>$ 10.585.867,00</w:t>
            </w:r>
          </w:p>
        </w:tc>
        <w:tc>
          <w:tcPr>
            <w:tcW w:w="1701" w:type="dxa"/>
            <w:tcBorders>
              <w:top w:val="nil"/>
              <w:left w:val="nil"/>
              <w:bottom w:val="single" w:sz="4" w:space="0" w:color="D3D3D3"/>
              <w:right w:val="single" w:sz="4" w:space="0" w:color="D3D3D3"/>
            </w:tcBorders>
            <w:shd w:val="clear" w:color="auto" w:fill="auto"/>
            <w:vAlign w:val="center"/>
            <w:hideMark/>
          </w:tcPr>
          <w:p w:rsidR="00A458F4" w:rsidRPr="00A458F4" w:rsidRDefault="00A458F4" w:rsidP="00A458F4">
            <w:pPr>
              <w:spacing w:after="0" w:line="240" w:lineRule="auto"/>
              <w:jc w:val="right"/>
              <w:rPr>
                <w:rFonts w:ascii="Times New Roman" w:eastAsia="Times New Roman" w:hAnsi="Times New Roman" w:cs="Times New Roman"/>
                <w:color w:val="000000"/>
                <w:sz w:val="16"/>
                <w:szCs w:val="16"/>
                <w:lang w:eastAsia="es-CO"/>
              </w:rPr>
            </w:pPr>
            <w:r w:rsidRPr="00A458F4">
              <w:rPr>
                <w:rFonts w:ascii="Times New Roman" w:eastAsia="Times New Roman" w:hAnsi="Times New Roman" w:cs="Times New Roman"/>
                <w:color w:val="000000"/>
                <w:sz w:val="16"/>
                <w:szCs w:val="16"/>
                <w:lang w:eastAsia="es-CO"/>
              </w:rPr>
              <w:t>$ 10.585.867,00</w:t>
            </w:r>
          </w:p>
        </w:tc>
      </w:tr>
      <w:tr w:rsidR="00A237E8" w:rsidRPr="00A458F4" w:rsidTr="000D0B33">
        <w:trPr>
          <w:trHeight w:val="455"/>
        </w:trPr>
        <w:tc>
          <w:tcPr>
            <w:tcW w:w="1970" w:type="dxa"/>
            <w:tcBorders>
              <w:top w:val="nil"/>
              <w:left w:val="single" w:sz="4" w:space="0" w:color="D3D3D3"/>
              <w:bottom w:val="single" w:sz="4" w:space="0" w:color="D3D3D3"/>
              <w:right w:val="single" w:sz="4" w:space="0" w:color="D3D3D3"/>
            </w:tcBorders>
            <w:shd w:val="clear" w:color="auto" w:fill="auto"/>
            <w:vAlign w:val="center"/>
            <w:hideMark/>
          </w:tcPr>
          <w:p w:rsidR="00A458F4" w:rsidRPr="00A458F4" w:rsidRDefault="00A458F4" w:rsidP="00A458F4">
            <w:pPr>
              <w:spacing w:after="0" w:line="240" w:lineRule="auto"/>
              <w:rPr>
                <w:rFonts w:ascii="Times New Roman" w:eastAsia="Times New Roman" w:hAnsi="Times New Roman" w:cs="Times New Roman"/>
                <w:color w:val="000000"/>
                <w:sz w:val="16"/>
                <w:szCs w:val="16"/>
                <w:lang w:eastAsia="es-CO"/>
              </w:rPr>
            </w:pPr>
            <w:r w:rsidRPr="00A458F4">
              <w:rPr>
                <w:rFonts w:ascii="Times New Roman" w:eastAsia="Times New Roman" w:hAnsi="Times New Roman" w:cs="Times New Roman"/>
                <w:color w:val="000000"/>
                <w:sz w:val="16"/>
                <w:szCs w:val="16"/>
                <w:lang w:eastAsia="es-CO"/>
              </w:rPr>
              <w:t>ADQUISICIÓN DE BIENES Y SERVICIOS</w:t>
            </w:r>
          </w:p>
        </w:tc>
        <w:tc>
          <w:tcPr>
            <w:tcW w:w="1065" w:type="dxa"/>
            <w:tcBorders>
              <w:top w:val="nil"/>
              <w:left w:val="nil"/>
              <w:bottom w:val="single" w:sz="4" w:space="0" w:color="D3D3D3"/>
              <w:right w:val="single" w:sz="4" w:space="0" w:color="D3D3D3"/>
            </w:tcBorders>
            <w:shd w:val="clear" w:color="auto" w:fill="auto"/>
            <w:vAlign w:val="center"/>
            <w:hideMark/>
          </w:tcPr>
          <w:p w:rsidR="00A458F4" w:rsidRPr="00A458F4" w:rsidRDefault="00A458F4" w:rsidP="00A458F4">
            <w:pPr>
              <w:spacing w:after="0" w:line="240" w:lineRule="auto"/>
              <w:jc w:val="right"/>
              <w:rPr>
                <w:rFonts w:ascii="Times New Roman" w:eastAsia="Times New Roman" w:hAnsi="Times New Roman" w:cs="Times New Roman"/>
                <w:color w:val="000000"/>
                <w:sz w:val="16"/>
                <w:szCs w:val="16"/>
                <w:lang w:eastAsia="es-CO"/>
              </w:rPr>
            </w:pPr>
            <w:r w:rsidRPr="00A458F4">
              <w:rPr>
                <w:rFonts w:ascii="Times New Roman" w:eastAsia="Times New Roman" w:hAnsi="Times New Roman" w:cs="Times New Roman"/>
                <w:color w:val="000000"/>
                <w:sz w:val="16"/>
                <w:szCs w:val="16"/>
                <w:lang w:eastAsia="es-CO"/>
              </w:rPr>
              <w:t> </w:t>
            </w:r>
          </w:p>
        </w:tc>
        <w:tc>
          <w:tcPr>
            <w:tcW w:w="943" w:type="dxa"/>
            <w:tcBorders>
              <w:top w:val="nil"/>
              <w:left w:val="nil"/>
              <w:bottom w:val="single" w:sz="4" w:space="0" w:color="D3D3D3"/>
              <w:right w:val="single" w:sz="4" w:space="0" w:color="D3D3D3"/>
            </w:tcBorders>
            <w:shd w:val="clear" w:color="auto" w:fill="auto"/>
            <w:vAlign w:val="center"/>
            <w:hideMark/>
          </w:tcPr>
          <w:p w:rsidR="00A458F4" w:rsidRPr="00A458F4" w:rsidRDefault="00A458F4" w:rsidP="00A458F4">
            <w:pPr>
              <w:spacing w:after="0" w:line="240" w:lineRule="auto"/>
              <w:jc w:val="right"/>
              <w:rPr>
                <w:rFonts w:ascii="Times New Roman" w:eastAsia="Times New Roman" w:hAnsi="Times New Roman" w:cs="Times New Roman"/>
                <w:color w:val="000000"/>
                <w:sz w:val="16"/>
                <w:szCs w:val="16"/>
                <w:lang w:eastAsia="es-CO"/>
              </w:rPr>
            </w:pPr>
            <w:r w:rsidRPr="00A458F4">
              <w:rPr>
                <w:rFonts w:ascii="Times New Roman" w:eastAsia="Times New Roman" w:hAnsi="Times New Roman" w:cs="Times New Roman"/>
                <w:color w:val="000000"/>
                <w:sz w:val="16"/>
                <w:szCs w:val="16"/>
                <w:lang w:eastAsia="es-CO"/>
              </w:rPr>
              <w:t> </w:t>
            </w:r>
          </w:p>
        </w:tc>
        <w:tc>
          <w:tcPr>
            <w:tcW w:w="1573" w:type="dxa"/>
            <w:tcBorders>
              <w:top w:val="nil"/>
              <w:left w:val="nil"/>
              <w:bottom w:val="single" w:sz="4" w:space="0" w:color="D3D3D3"/>
              <w:right w:val="single" w:sz="4" w:space="0" w:color="D3D3D3"/>
            </w:tcBorders>
            <w:shd w:val="clear" w:color="auto" w:fill="auto"/>
            <w:vAlign w:val="center"/>
            <w:hideMark/>
          </w:tcPr>
          <w:p w:rsidR="00A458F4" w:rsidRPr="00A458F4" w:rsidRDefault="00A458F4" w:rsidP="00A458F4">
            <w:pPr>
              <w:spacing w:after="0" w:line="240" w:lineRule="auto"/>
              <w:jc w:val="right"/>
              <w:rPr>
                <w:rFonts w:ascii="Times New Roman" w:eastAsia="Times New Roman" w:hAnsi="Times New Roman" w:cs="Times New Roman"/>
                <w:color w:val="000000"/>
                <w:sz w:val="16"/>
                <w:szCs w:val="16"/>
                <w:lang w:eastAsia="es-CO"/>
              </w:rPr>
            </w:pPr>
            <w:r w:rsidRPr="00A458F4">
              <w:rPr>
                <w:rFonts w:ascii="Times New Roman" w:eastAsia="Times New Roman" w:hAnsi="Times New Roman" w:cs="Times New Roman"/>
                <w:color w:val="000000"/>
                <w:sz w:val="16"/>
                <w:szCs w:val="16"/>
                <w:lang w:eastAsia="es-CO"/>
              </w:rPr>
              <w:t>$ 0,00</w:t>
            </w:r>
          </w:p>
        </w:tc>
        <w:tc>
          <w:tcPr>
            <w:tcW w:w="1536" w:type="dxa"/>
            <w:tcBorders>
              <w:top w:val="nil"/>
              <w:left w:val="nil"/>
              <w:bottom w:val="single" w:sz="4" w:space="0" w:color="D3D3D3"/>
              <w:right w:val="single" w:sz="4" w:space="0" w:color="D3D3D3"/>
            </w:tcBorders>
            <w:shd w:val="clear" w:color="auto" w:fill="auto"/>
            <w:vAlign w:val="center"/>
            <w:hideMark/>
          </w:tcPr>
          <w:p w:rsidR="00A458F4" w:rsidRPr="00A458F4" w:rsidRDefault="00A458F4" w:rsidP="00A458F4">
            <w:pPr>
              <w:spacing w:after="0" w:line="240" w:lineRule="auto"/>
              <w:jc w:val="right"/>
              <w:rPr>
                <w:rFonts w:ascii="Times New Roman" w:eastAsia="Times New Roman" w:hAnsi="Times New Roman" w:cs="Times New Roman"/>
                <w:color w:val="000000"/>
                <w:sz w:val="16"/>
                <w:szCs w:val="16"/>
                <w:lang w:eastAsia="es-CO"/>
              </w:rPr>
            </w:pPr>
            <w:r w:rsidRPr="00A458F4">
              <w:rPr>
                <w:rFonts w:ascii="Times New Roman" w:eastAsia="Times New Roman" w:hAnsi="Times New Roman" w:cs="Times New Roman"/>
                <w:color w:val="000000"/>
                <w:sz w:val="16"/>
                <w:szCs w:val="16"/>
                <w:lang w:eastAsia="es-CO"/>
              </w:rPr>
              <w:t>$ 0,00</w:t>
            </w:r>
          </w:p>
        </w:tc>
        <w:tc>
          <w:tcPr>
            <w:tcW w:w="1701" w:type="dxa"/>
            <w:tcBorders>
              <w:top w:val="nil"/>
              <w:left w:val="nil"/>
              <w:bottom w:val="single" w:sz="4" w:space="0" w:color="D3D3D3"/>
              <w:right w:val="single" w:sz="4" w:space="0" w:color="D3D3D3"/>
            </w:tcBorders>
            <w:shd w:val="clear" w:color="auto" w:fill="auto"/>
            <w:vAlign w:val="center"/>
            <w:hideMark/>
          </w:tcPr>
          <w:p w:rsidR="00A458F4" w:rsidRPr="00A458F4" w:rsidRDefault="00A458F4" w:rsidP="00A458F4">
            <w:pPr>
              <w:spacing w:after="0" w:line="240" w:lineRule="auto"/>
              <w:jc w:val="right"/>
              <w:rPr>
                <w:rFonts w:ascii="Times New Roman" w:eastAsia="Times New Roman" w:hAnsi="Times New Roman" w:cs="Times New Roman"/>
                <w:color w:val="000000"/>
                <w:sz w:val="16"/>
                <w:szCs w:val="16"/>
                <w:lang w:eastAsia="es-CO"/>
              </w:rPr>
            </w:pPr>
            <w:r w:rsidRPr="00A458F4">
              <w:rPr>
                <w:rFonts w:ascii="Times New Roman" w:eastAsia="Times New Roman" w:hAnsi="Times New Roman" w:cs="Times New Roman"/>
                <w:color w:val="000000"/>
                <w:sz w:val="16"/>
                <w:szCs w:val="16"/>
                <w:lang w:eastAsia="es-CO"/>
              </w:rPr>
              <w:t>$ 0,00</w:t>
            </w:r>
          </w:p>
        </w:tc>
      </w:tr>
      <w:tr w:rsidR="00A237E8" w:rsidRPr="00A458F4" w:rsidTr="000D0B33">
        <w:trPr>
          <w:trHeight w:val="455"/>
        </w:trPr>
        <w:tc>
          <w:tcPr>
            <w:tcW w:w="1970" w:type="dxa"/>
            <w:tcBorders>
              <w:top w:val="nil"/>
              <w:left w:val="single" w:sz="4" w:space="0" w:color="D3D3D3"/>
              <w:bottom w:val="single" w:sz="4" w:space="0" w:color="D3D3D3"/>
              <w:right w:val="single" w:sz="4" w:space="0" w:color="D3D3D3"/>
            </w:tcBorders>
            <w:shd w:val="clear" w:color="auto" w:fill="auto"/>
            <w:vAlign w:val="center"/>
            <w:hideMark/>
          </w:tcPr>
          <w:p w:rsidR="00A458F4" w:rsidRPr="00A458F4" w:rsidRDefault="00A458F4" w:rsidP="00A458F4">
            <w:pPr>
              <w:spacing w:after="0" w:line="240" w:lineRule="auto"/>
              <w:rPr>
                <w:rFonts w:ascii="Times New Roman" w:eastAsia="Times New Roman" w:hAnsi="Times New Roman" w:cs="Times New Roman"/>
                <w:color w:val="000000"/>
                <w:sz w:val="16"/>
                <w:szCs w:val="16"/>
                <w:lang w:eastAsia="es-CO"/>
              </w:rPr>
            </w:pPr>
            <w:r w:rsidRPr="00A458F4">
              <w:rPr>
                <w:rFonts w:ascii="Times New Roman" w:eastAsia="Times New Roman" w:hAnsi="Times New Roman" w:cs="Times New Roman"/>
                <w:color w:val="000000"/>
                <w:sz w:val="16"/>
                <w:szCs w:val="16"/>
                <w:lang w:eastAsia="es-CO"/>
              </w:rPr>
              <w:t>ADQUISICIÓN DE BIENES Y SERVICIOS</w:t>
            </w:r>
          </w:p>
        </w:tc>
        <w:tc>
          <w:tcPr>
            <w:tcW w:w="1065" w:type="dxa"/>
            <w:tcBorders>
              <w:top w:val="nil"/>
              <w:left w:val="nil"/>
              <w:bottom w:val="single" w:sz="4" w:space="0" w:color="D3D3D3"/>
              <w:right w:val="single" w:sz="4" w:space="0" w:color="D3D3D3"/>
            </w:tcBorders>
            <w:shd w:val="clear" w:color="auto" w:fill="auto"/>
            <w:vAlign w:val="center"/>
            <w:hideMark/>
          </w:tcPr>
          <w:p w:rsidR="00A458F4" w:rsidRPr="00A458F4" w:rsidRDefault="00A458F4" w:rsidP="00A458F4">
            <w:pPr>
              <w:spacing w:after="0" w:line="240" w:lineRule="auto"/>
              <w:jc w:val="right"/>
              <w:rPr>
                <w:rFonts w:ascii="Times New Roman" w:eastAsia="Times New Roman" w:hAnsi="Times New Roman" w:cs="Times New Roman"/>
                <w:color w:val="000000"/>
                <w:sz w:val="16"/>
                <w:szCs w:val="16"/>
                <w:lang w:eastAsia="es-CO"/>
              </w:rPr>
            </w:pPr>
            <w:r w:rsidRPr="00A458F4">
              <w:rPr>
                <w:rFonts w:ascii="Times New Roman" w:eastAsia="Times New Roman" w:hAnsi="Times New Roman" w:cs="Times New Roman"/>
                <w:color w:val="000000"/>
                <w:sz w:val="16"/>
                <w:szCs w:val="16"/>
                <w:lang w:eastAsia="es-CO"/>
              </w:rPr>
              <w:t> </w:t>
            </w:r>
          </w:p>
        </w:tc>
        <w:tc>
          <w:tcPr>
            <w:tcW w:w="943" w:type="dxa"/>
            <w:tcBorders>
              <w:top w:val="nil"/>
              <w:left w:val="nil"/>
              <w:bottom w:val="single" w:sz="4" w:space="0" w:color="D3D3D3"/>
              <w:right w:val="single" w:sz="4" w:space="0" w:color="D3D3D3"/>
            </w:tcBorders>
            <w:shd w:val="clear" w:color="auto" w:fill="auto"/>
            <w:vAlign w:val="center"/>
            <w:hideMark/>
          </w:tcPr>
          <w:p w:rsidR="00A458F4" w:rsidRPr="00A458F4" w:rsidRDefault="00A458F4" w:rsidP="00A458F4">
            <w:pPr>
              <w:spacing w:after="0" w:line="240" w:lineRule="auto"/>
              <w:jc w:val="right"/>
              <w:rPr>
                <w:rFonts w:ascii="Times New Roman" w:eastAsia="Times New Roman" w:hAnsi="Times New Roman" w:cs="Times New Roman"/>
                <w:color w:val="000000"/>
                <w:sz w:val="16"/>
                <w:szCs w:val="16"/>
                <w:lang w:eastAsia="es-CO"/>
              </w:rPr>
            </w:pPr>
            <w:r w:rsidRPr="00A458F4">
              <w:rPr>
                <w:rFonts w:ascii="Times New Roman" w:eastAsia="Times New Roman" w:hAnsi="Times New Roman" w:cs="Times New Roman"/>
                <w:color w:val="000000"/>
                <w:sz w:val="16"/>
                <w:szCs w:val="16"/>
                <w:lang w:eastAsia="es-CO"/>
              </w:rPr>
              <w:t> </w:t>
            </w:r>
          </w:p>
        </w:tc>
        <w:tc>
          <w:tcPr>
            <w:tcW w:w="1573" w:type="dxa"/>
            <w:tcBorders>
              <w:top w:val="nil"/>
              <w:left w:val="nil"/>
              <w:bottom w:val="single" w:sz="4" w:space="0" w:color="D3D3D3"/>
              <w:right w:val="single" w:sz="4" w:space="0" w:color="D3D3D3"/>
            </w:tcBorders>
            <w:shd w:val="clear" w:color="auto" w:fill="auto"/>
            <w:vAlign w:val="center"/>
            <w:hideMark/>
          </w:tcPr>
          <w:p w:rsidR="00A458F4" w:rsidRPr="00A458F4" w:rsidRDefault="00A458F4" w:rsidP="00A458F4">
            <w:pPr>
              <w:spacing w:after="0" w:line="240" w:lineRule="auto"/>
              <w:jc w:val="right"/>
              <w:rPr>
                <w:rFonts w:ascii="Times New Roman" w:eastAsia="Times New Roman" w:hAnsi="Times New Roman" w:cs="Times New Roman"/>
                <w:color w:val="000000"/>
                <w:sz w:val="16"/>
                <w:szCs w:val="16"/>
                <w:lang w:eastAsia="es-CO"/>
              </w:rPr>
            </w:pPr>
            <w:r w:rsidRPr="00A458F4">
              <w:rPr>
                <w:rFonts w:ascii="Times New Roman" w:eastAsia="Times New Roman" w:hAnsi="Times New Roman" w:cs="Times New Roman"/>
                <w:color w:val="000000"/>
                <w:sz w:val="16"/>
                <w:szCs w:val="16"/>
                <w:lang w:eastAsia="es-CO"/>
              </w:rPr>
              <w:t>$ 0,00</w:t>
            </w:r>
          </w:p>
        </w:tc>
        <w:tc>
          <w:tcPr>
            <w:tcW w:w="1536" w:type="dxa"/>
            <w:tcBorders>
              <w:top w:val="nil"/>
              <w:left w:val="nil"/>
              <w:bottom w:val="single" w:sz="4" w:space="0" w:color="D3D3D3"/>
              <w:right w:val="single" w:sz="4" w:space="0" w:color="D3D3D3"/>
            </w:tcBorders>
            <w:shd w:val="clear" w:color="auto" w:fill="auto"/>
            <w:vAlign w:val="center"/>
            <w:hideMark/>
          </w:tcPr>
          <w:p w:rsidR="00A458F4" w:rsidRPr="00A458F4" w:rsidRDefault="00A458F4" w:rsidP="00A458F4">
            <w:pPr>
              <w:spacing w:after="0" w:line="240" w:lineRule="auto"/>
              <w:jc w:val="right"/>
              <w:rPr>
                <w:rFonts w:ascii="Times New Roman" w:eastAsia="Times New Roman" w:hAnsi="Times New Roman" w:cs="Times New Roman"/>
                <w:color w:val="000000"/>
                <w:sz w:val="16"/>
                <w:szCs w:val="16"/>
                <w:lang w:eastAsia="es-CO"/>
              </w:rPr>
            </w:pPr>
            <w:r w:rsidRPr="00A458F4">
              <w:rPr>
                <w:rFonts w:ascii="Times New Roman" w:eastAsia="Times New Roman" w:hAnsi="Times New Roman" w:cs="Times New Roman"/>
                <w:color w:val="000000"/>
                <w:sz w:val="16"/>
                <w:szCs w:val="16"/>
                <w:lang w:eastAsia="es-CO"/>
              </w:rPr>
              <w:t>$ 0,00</w:t>
            </w:r>
          </w:p>
        </w:tc>
        <w:tc>
          <w:tcPr>
            <w:tcW w:w="1701" w:type="dxa"/>
            <w:tcBorders>
              <w:top w:val="nil"/>
              <w:left w:val="nil"/>
              <w:bottom w:val="single" w:sz="4" w:space="0" w:color="D3D3D3"/>
              <w:right w:val="single" w:sz="4" w:space="0" w:color="D3D3D3"/>
            </w:tcBorders>
            <w:shd w:val="clear" w:color="auto" w:fill="auto"/>
            <w:vAlign w:val="center"/>
            <w:hideMark/>
          </w:tcPr>
          <w:p w:rsidR="00A458F4" w:rsidRPr="00A458F4" w:rsidRDefault="00A458F4" w:rsidP="00A458F4">
            <w:pPr>
              <w:spacing w:after="0" w:line="240" w:lineRule="auto"/>
              <w:jc w:val="right"/>
              <w:rPr>
                <w:rFonts w:ascii="Times New Roman" w:eastAsia="Times New Roman" w:hAnsi="Times New Roman" w:cs="Times New Roman"/>
                <w:color w:val="000000"/>
                <w:sz w:val="16"/>
                <w:szCs w:val="16"/>
                <w:lang w:eastAsia="es-CO"/>
              </w:rPr>
            </w:pPr>
            <w:r w:rsidRPr="00A458F4">
              <w:rPr>
                <w:rFonts w:ascii="Times New Roman" w:eastAsia="Times New Roman" w:hAnsi="Times New Roman" w:cs="Times New Roman"/>
                <w:color w:val="000000"/>
                <w:sz w:val="16"/>
                <w:szCs w:val="16"/>
                <w:lang w:eastAsia="es-CO"/>
              </w:rPr>
              <w:t>$ 0,00</w:t>
            </w:r>
          </w:p>
        </w:tc>
      </w:tr>
      <w:tr w:rsidR="00A237E8" w:rsidRPr="00A458F4" w:rsidTr="000D0B33">
        <w:trPr>
          <w:trHeight w:val="303"/>
        </w:trPr>
        <w:tc>
          <w:tcPr>
            <w:tcW w:w="1970" w:type="dxa"/>
            <w:tcBorders>
              <w:top w:val="nil"/>
              <w:left w:val="single" w:sz="4" w:space="0" w:color="D3D3D3"/>
              <w:bottom w:val="single" w:sz="4" w:space="0" w:color="D3D3D3"/>
              <w:right w:val="single" w:sz="4" w:space="0" w:color="D3D3D3"/>
            </w:tcBorders>
            <w:shd w:val="clear" w:color="auto" w:fill="auto"/>
            <w:vAlign w:val="center"/>
            <w:hideMark/>
          </w:tcPr>
          <w:p w:rsidR="00A458F4" w:rsidRPr="00A458F4" w:rsidRDefault="00A458F4" w:rsidP="00A458F4">
            <w:pPr>
              <w:spacing w:after="0" w:line="240" w:lineRule="auto"/>
              <w:rPr>
                <w:rFonts w:ascii="Times New Roman" w:eastAsia="Times New Roman" w:hAnsi="Times New Roman" w:cs="Times New Roman"/>
                <w:color w:val="000000"/>
                <w:sz w:val="16"/>
                <w:szCs w:val="16"/>
                <w:lang w:eastAsia="es-CO"/>
              </w:rPr>
            </w:pPr>
            <w:r w:rsidRPr="00A458F4">
              <w:rPr>
                <w:rFonts w:ascii="Times New Roman" w:eastAsia="Times New Roman" w:hAnsi="Times New Roman" w:cs="Times New Roman"/>
                <w:color w:val="000000"/>
                <w:sz w:val="16"/>
                <w:szCs w:val="16"/>
                <w:lang w:eastAsia="es-CO"/>
              </w:rPr>
              <w:t> </w:t>
            </w:r>
          </w:p>
        </w:tc>
        <w:tc>
          <w:tcPr>
            <w:tcW w:w="1065" w:type="dxa"/>
            <w:tcBorders>
              <w:top w:val="nil"/>
              <w:left w:val="nil"/>
              <w:bottom w:val="single" w:sz="4" w:space="0" w:color="D3D3D3"/>
              <w:right w:val="single" w:sz="4" w:space="0" w:color="D3D3D3"/>
            </w:tcBorders>
            <w:shd w:val="clear" w:color="auto" w:fill="auto"/>
            <w:vAlign w:val="center"/>
            <w:hideMark/>
          </w:tcPr>
          <w:p w:rsidR="00A458F4" w:rsidRPr="00A458F4" w:rsidRDefault="00A458F4" w:rsidP="00A458F4">
            <w:pPr>
              <w:spacing w:after="0" w:line="240" w:lineRule="auto"/>
              <w:jc w:val="right"/>
              <w:rPr>
                <w:rFonts w:ascii="Times New Roman" w:eastAsia="Times New Roman" w:hAnsi="Times New Roman" w:cs="Times New Roman"/>
                <w:color w:val="000000"/>
                <w:sz w:val="16"/>
                <w:szCs w:val="16"/>
                <w:lang w:eastAsia="es-CO"/>
              </w:rPr>
            </w:pPr>
            <w:r w:rsidRPr="00A458F4">
              <w:rPr>
                <w:rFonts w:ascii="Times New Roman" w:eastAsia="Times New Roman" w:hAnsi="Times New Roman" w:cs="Times New Roman"/>
                <w:color w:val="000000"/>
                <w:sz w:val="16"/>
                <w:szCs w:val="16"/>
                <w:lang w:eastAsia="es-CO"/>
              </w:rPr>
              <w:t> </w:t>
            </w:r>
          </w:p>
        </w:tc>
        <w:tc>
          <w:tcPr>
            <w:tcW w:w="943" w:type="dxa"/>
            <w:tcBorders>
              <w:top w:val="nil"/>
              <w:left w:val="nil"/>
              <w:bottom w:val="single" w:sz="4" w:space="0" w:color="D3D3D3"/>
              <w:right w:val="single" w:sz="4" w:space="0" w:color="D3D3D3"/>
            </w:tcBorders>
            <w:shd w:val="clear" w:color="auto" w:fill="auto"/>
            <w:vAlign w:val="center"/>
            <w:hideMark/>
          </w:tcPr>
          <w:p w:rsidR="00A458F4" w:rsidRPr="00A458F4" w:rsidRDefault="00A458F4" w:rsidP="00A458F4">
            <w:pPr>
              <w:spacing w:after="0" w:line="240" w:lineRule="auto"/>
              <w:jc w:val="right"/>
              <w:rPr>
                <w:rFonts w:ascii="Times New Roman" w:eastAsia="Times New Roman" w:hAnsi="Times New Roman" w:cs="Times New Roman"/>
                <w:color w:val="000000"/>
                <w:sz w:val="16"/>
                <w:szCs w:val="16"/>
                <w:lang w:eastAsia="es-CO"/>
              </w:rPr>
            </w:pPr>
            <w:r w:rsidRPr="00A458F4">
              <w:rPr>
                <w:rFonts w:ascii="Times New Roman" w:eastAsia="Times New Roman" w:hAnsi="Times New Roman" w:cs="Times New Roman"/>
                <w:color w:val="000000"/>
                <w:sz w:val="16"/>
                <w:szCs w:val="16"/>
                <w:lang w:eastAsia="es-CO"/>
              </w:rPr>
              <w:t> </w:t>
            </w:r>
          </w:p>
        </w:tc>
        <w:tc>
          <w:tcPr>
            <w:tcW w:w="1573" w:type="dxa"/>
            <w:tcBorders>
              <w:top w:val="nil"/>
              <w:left w:val="nil"/>
              <w:bottom w:val="single" w:sz="4" w:space="0" w:color="D3D3D3"/>
              <w:right w:val="single" w:sz="4" w:space="0" w:color="D3D3D3"/>
            </w:tcBorders>
            <w:shd w:val="clear" w:color="auto" w:fill="auto"/>
            <w:vAlign w:val="center"/>
            <w:hideMark/>
          </w:tcPr>
          <w:p w:rsidR="00A458F4" w:rsidRPr="00A458F4" w:rsidRDefault="00A458F4" w:rsidP="00A458F4">
            <w:pPr>
              <w:spacing w:after="0" w:line="240" w:lineRule="auto"/>
              <w:jc w:val="right"/>
              <w:rPr>
                <w:rFonts w:ascii="Times New Roman" w:eastAsia="Times New Roman" w:hAnsi="Times New Roman" w:cs="Times New Roman"/>
                <w:b/>
                <w:color w:val="000000"/>
                <w:sz w:val="18"/>
                <w:szCs w:val="18"/>
                <w:lang w:eastAsia="es-CO"/>
              </w:rPr>
            </w:pPr>
            <w:r w:rsidRPr="00A458F4">
              <w:rPr>
                <w:rFonts w:ascii="Times New Roman" w:eastAsia="Times New Roman" w:hAnsi="Times New Roman" w:cs="Times New Roman"/>
                <w:b/>
                <w:color w:val="000000"/>
                <w:sz w:val="18"/>
                <w:szCs w:val="18"/>
                <w:lang w:eastAsia="es-CO"/>
              </w:rPr>
              <w:t>$ 163.539.076,27</w:t>
            </w:r>
          </w:p>
        </w:tc>
        <w:tc>
          <w:tcPr>
            <w:tcW w:w="1536" w:type="dxa"/>
            <w:tcBorders>
              <w:top w:val="nil"/>
              <w:left w:val="nil"/>
              <w:bottom w:val="single" w:sz="4" w:space="0" w:color="D3D3D3"/>
              <w:right w:val="single" w:sz="4" w:space="0" w:color="D3D3D3"/>
            </w:tcBorders>
            <w:shd w:val="clear" w:color="auto" w:fill="auto"/>
            <w:vAlign w:val="center"/>
            <w:hideMark/>
          </w:tcPr>
          <w:p w:rsidR="00A458F4" w:rsidRPr="00A458F4" w:rsidRDefault="00A458F4" w:rsidP="00A458F4">
            <w:pPr>
              <w:spacing w:after="0" w:line="240" w:lineRule="auto"/>
              <w:jc w:val="right"/>
              <w:rPr>
                <w:rFonts w:ascii="Times New Roman" w:eastAsia="Times New Roman" w:hAnsi="Times New Roman" w:cs="Times New Roman"/>
                <w:b/>
                <w:color w:val="000000"/>
                <w:sz w:val="18"/>
                <w:szCs w:val="18"/>
                <w:lang w:eastAsia="es-CO"/>
              </w:rPr>
            </w:pPr>
            <w:r w:rsidRPr="00A458F4">
              <w:rPr>
                <w:rFonts w:ascii="Times New Roman" w:eastAsia="Times New Roman" w:hAnsi="Times New Roman" w:cs="Times New Roman"/>
                <w:b/>
                <w:color w:val="000000"/>
                <w:sz w:val="18"/>
                <w:szCs w:val="18"/>
                <w:lang w:eastAsia="es-CO"/>
              </w:rPr>
              <w:t>$ 149.358.572,27</w:t>
            </w:r>
          </w:p>
        </w:tc>
        <w:tc>
          <w:tcPr>
            <w:tcW w:w="1701" w:type="dxa"/>
            <w:tcBorders>
              <w:top w:val="nil"/>
              <w:left w:val="nil"/>
              <w:bottom w:val="single" w:sz="4" w:space="0" w:color="D3D3D3"/>
              <w:right w:val="single" w:sz="4" w:space="0" w:color="D3D3D3"/>
            </w:tcBorders>
            <w:shd w:val="clear" w:color="auto" w:fill="auto"/>
            <w:vAlign w:val="center"/>
            <w:hideMark/>
          </w:tcPr>
          <w:p w:rsidR="00A458F4" w:rsidRPr="00A458F4" w:rsidRDefault="00A458F4" w:rsidP="00A458F4">
            <w:pPr>
              <w:spacing w:after="0" w:line="240" w:lineRule="auto"/>
              <w:jc w:val="right"/>
              <w:rPr>
                <w:rFonts w:ascii="Times New Roman" w:eastAsia="Times New Roman" w:hAnsi="Times New Roman" w:cs="Times New Roman"/>
                <w:b/>
                <w:color w:val="000000"/>
                <w:sz w:val="18"/>
                <w:szCs w:val="18"/>
                <w:lang w:eastAsia="es-CO"/>
              </w:rPr>
            </w:pPr>
            <w:r w:rsidRPr="00A458F4">
              <w:rPr>
                <w:rFonts w:ascii="Times New Roman" w:eastAsia="Times New Roman" w:hAnsi="Times New Roman" w:cs="Times New Roman"/>
                <w:b/>
                <w:color w:val="000000"/>
                <w:sz w:val="18"/>
                <w:szCs w:val="18"/>
                <w:lang w:eastAsia="es-CO"/>
              </w:rPr>
              <w:t>$ 149.358.572,27</w:t>
            </w:r>
          </w:p>
        </w:tc>
      </w:tr>
    </w:tbl>
    <w:p w:rsidR="00A667E4" w:rsidRPr="002F3601" w:rsidRDefault="003E6C53" w:rsidP="003E6C53">
      <w:pPr>
        <w:pStyle w:val="xmsonormal"/>
        <w:shd w:val="clear" w:color="auto" w:fill="FFFFFF"/>
        <w:spacing w:before="0" w:beforeAutospacing="0" w:after="0" w:afterAutospacing="0"/>
        <w:rPr>
          <w:rFonts w:ascii="Arial" w:eastAsiaTheme="minorHAnsi" w:hAnsi="Arial" w:cs="Arial"/>
          <w:i/>
          <w:sz w:val="14"/>
          <w:szCs w:val="14"/>
          <w:lang w:eastAsia="en-US"/>
        </w:rPr>
      </w:pPr>
      <w:r>
        <w:rPr>
          <w:rFonts w:ascii="Arial" w:eastAsiaTheme="minorHAnsi" w:hAnsi="Arial" w:cs="Arial"/>
          <w:sz w:val="14"/>
          <w:szCs w:val="14"/>
          <w:lang w:eastAsia="en-US"/>
        </w:rPr>
        <w:t xml:space="preserve">        </w:t>
      </w:r>
      <w:r w:rsidR="000D0B33">
        <w:rPr>
          <w:rFonts w:ascii="Arial" w:eastAsiaTheme="minorHAnsi" w:hAnsi="Arial" w:cs="Arial"/>
          <w:sz w:val="14"/>
          <w:szCs w:val="14"/>
          <w:lang w:eastAsia="en-US"/>
        </w:rPr>
        <w:t xml:space="preserve">     </w:t>
      </w:r>
      <w:r>
        <w:rPr>
          <w:rFonts w:ascii="Arial" w:eastAsiaTheme="minorHAnsi" w:hAnsi="Arial" w:cs="Arial"/>
          <w:sz w:val="14"/>
          <w:szCs w:val="14"/>
          <w:lang w:eastAsia="en-US"/>
        </w:rPr>
        <w:t xml:space="preserve"> </w:t>
      </w:r>
      <w:r w:rsidR="00F069EF" w:rsidRPr="002F3601">
        <w:rPr>
          <w:rFonts w:ascii="Arial" w:eastAsiaTheme="minorHAnsi" w:hAnsi="Arial" w:cs="Arial"/>
          <w:i/>
          <w:sz w:val="14"/>
          <w:szCs w:val="14"/>
          <w:lang w:eastAsia="en-US"/>
        </w:rPr>
        <w:t>Fuente: Reporte SIIF - GGF</w:t>
      </w:r>
    </w:p>
    <w:p w:rsidR="00A667E4" w:rsidRDefault="00A667E4" w:rsidP="00EB54A8">
      <w:pPr>
        <w:pStyle w:val="xmsonormal"/>
        <w:shd w:val="clear" w:color="auto" w:fill="FFFFFF"/>
        <w:spacing w:before="0" w:beforeAutospacing="0" w:after="0" w:afterAutospacing="0"/>
        <w:ind w:left="705"/>
        <w:jc w:val="both"/>
        <w:rPr>
          <w:rFonts w:ascii="Arial" w:eastAsiaTheme="minorHAnsi" w:hAnsi="Arial" w:cs="Arial"/>
          <w:sz w:val="22"/>
          <w:szCs w:val="22"/>
          <w:lang w:eastAsia="en-US"/>
        </w:rPr>
      </w:pPr>
    </w:p>
    <w:p w:rsidR="00F069EF" w:rsidRDefault="00F069EF" w:rsidP="00EB54A8">
      <w:pPr>
        <w:pStyle w:val="xmsonormal"/>
        <w:shd w:val="clear" w:color="auto" w:fill="FFFFFF"/>
        <w:spacing w:before="0" w:beforeAutospacing="0" w:after="0" w:afterAutospacing="0"/>
        <w:ind w:left="705"/>
        <w:jc w:val="both"/>
        <w:rPr>
          <w:rFonts w:ascii="Arial" w:eastAsiaTheme="minorHAnsi" w:hAnsi="Arial" w:cs="Arial"/>
          <w:sz w:val="22"/>
          <w:szCs w:val="22"/>
          <w:lang w:eastAsia="en-US"/>
        </w:rPr>
      </w:pPr>
      <w:r>
        <w:rPr>
          <w:rFonts w:ascii="Arial" w:eastAsiaTheme="minorHAnsi" w:hAnsi="Arial" w:cs="Arial"/>
          <w:sz w:val="22"/>
          <w:szCs w:val="22"/>
          <w:lang w:eastAsia="en-US"/>
        </w:rPr>
        <w:t>Para la vigencia 2018 se constituyó la siguiente reserva presupuestal:</w:t>
      </w:r>
    </w:p>
    <w:p w:rsidR="00A458F4" w:rsidRDefault="00A458F4" w:rsidP="00EB54A8">
      <w:pPr>
        <w:pStyle w:val="xmsonormal"/>
        <w:shd w:val="clear" w:color="auto" w:fill="FFFFFF"/>
        <w:spacing w:before="0" w:beforeAutospacing="0" w:after="0" w:afterAutospacing="0"/>
        <w:ind w:left="705"/>
        <w:jc w:val="both"/>
        <w:rPr>
          <w:rFonts w:ascii="Arial" w:eastAsiaTheme="minorHAnsi" w:hAnsi="Arial" w:cs="Arial"/>
          <w:sz w:val="22"/>
          <w:szCs w:val="22"/>
          <w:lang w:eastAsia="en-US"/>
        </w:rPr>
      </w:pPr>
    </w:p>
    <w:tbl>
      <w:tblPr>
        <w:tblW w:w="9371" w:type="dxa"/>
        <w:tblInd w:w="55" w:type="dxa"/>
        <w:tblLayout w:type="fixed"/>
        <w:tblCellMar>
          <w:left w:w="70" w:type="dxa"/>
          <w:right w:w="70" w:type="dxa"/>
        </w:tblCellMar>
        <w:tblLook w:val="04A0" w:firstRow="1" w:lastRow="0" w:firstColumn="1" w:lastColumn="0" w:noHBand="0" w:noVBand="1"/>
      </w:tblPr>
      <w:tblGrid>
        <w:gridCol w:w="1662"/>
        <w:gridCol w:w="905"/>
        <w:gridCol w:w="850"/>
        <w:gridCol w:w="1560"/>
        <w:gridCol w:w="1701"/>
        <w:gridCol w:w="1559"/>
        <w:gridCol w:w="1134"/>
      </w:tblGrid>
      <w:tr w:rsidR="0007038B" w:rsidRPr="00A458F4" w:rsidTr="0007038B">
        <w:trPr>
          <w:trHeight w:val="422"/>
        </w:trPr>
        <w:tc>
          <w:tcPr>
            <w:tcW w:w="1662" w:type="dxa"/>
            <w:tcBorders>
              <w:top w:val="single" w:sz="4" w:space="0" w:color="D3D3D3"/>
              <w:left w:val="single" w:sz="4" w:space="0" w:color="D3D3D3"/>
              <w:bottom w:val="single" w:sz="4" w:space="0" w:color="D3D3D3"/>
              <w:right w:val="single" w:sz="4" w:space="0" w:color="D3D3D3"/>
            </w:tcBorders>
            <w:shd w:val="clear" w:color="auto" w:fill="9CC2E5" w:themeFill="accent1" w:themeFillTint="99"/>
            <w:vAlign w:val="center"/>
            <w:hideMark/>
          </w:tcPr>
          <w:p w:rsidR="00A458F4" w:rsidRPr="00A458F4" w:rsidRDefault="00A458F4" w:rsidP="00A458F4">
            <w:pPr>
              <w:spacing w:after="0" w:line="240" w:lineRule="auto"/>
              <w:jc w:val="center"/>
              <w:rPr>
                <w:rFonts w:ascii="Times New Roman" w:eastAsia="Times New Roman" w:hAnsi="Times New Roman" w:cs="Times New Roman"/>
                <w:b/>
                <w:bCs/>
                <w:color w:val="000000"/>
                <w:sz w:val="16"/>
                <w:szCs w:val="16"/>
                <w:lang w:eastAsia="es-CO"/>
              </w:rPr>
            </w:pPr>
            <w:r w:rsidRPr="00A458F4">
              <w:rPr>
                <w:rFonts w:ascii="Times New Roman" w:eastAsia="Times New Roman" w:hAnsi="Times New Roman" w:cs="Times New Roman"/>
                <w:b/>
                <w:bCs/>
                <w:color w:val="000000"/>
                <w:sz w:val="16"/>
                <w:szCs w:val="16"/>
                <w:lang w:eastAsia="es-CO"/>
              </w:rPr>
              <w:t>DESCRIPCION</w:t>
            </w:r>
          </w:p>
        </w:tc>
        <w:tc>
          <w:tcPr>
            <w:tcW w:w="905" w:type="dxa"/>
            <w:tcBorders>
              <w:top w:val="single" w:sz="4" w:space="0" w:color="D3D3D3"/>
              <w:left w:val="nil"/>
              <w:bottom w:val="single" w:sz="4" w:space="0" w:color="D3D3D3"/>
              <w:right w:val="single" w:sz="4" w:space="0" w:color="D3D3D3"/>
            </w:tcBorders>
            <w:shd w:val="clear" w:color="auto" w:fill="9CC2E5" w:themeFill="accent1" w:themeFillTint="99"/>
            <w:vAlign w:val="center"/>
            <w:hideMark/>
          </w:tcPr>
          <w:p w:rsidR="00A458F4" w:rsidRPr="00A458F4" w:rsidRDefault="00A458F4" w:rsidP="00A458F4">
            <w:pPr>
              <w:spacing w:after="0" w:line="240" w:lineRule="auto"/>
              <w:jc w:val="center"/>
              <w:rPr>
                <w:rFonts w:ascii="Times New Roman" w:eastAsia="Times New Roman" w:hAnsi="Times New Roman" w:cs="Times New Roman"/>
                <w:b/>
                <w:bCs/>
                <w:color w:val="000000"/>
                <w:sz w:val="16"/>
                <w:szCs w:val="16"/>
                <w:lang w:eastAsia="es-CO"/>
              </w:rPr>
            </w:pPr>
            <w:r w:rsidRPr="00A458F4">
              <w:rPr>
                <w:rFonts w:ascii="Times New Roman" w:eastAsia="Times New Roman" w:hAnsi="Times New Roman" w:cs="Times New Roman"/>
                <w:b/>
                <w:bCs/>
                <w:color w:val="000000"/>
                <w:sz w:val="16"/>
                <w:szCs w:val="16"/>
                <w:lang w:eastAsia="es-CO"/>
              </w:rPr>
              <w:t>VALOR MAXIMO A CONSTITUIR</w:t>
            </w:r>
          </w:p>
        </w:tc>
        <w:tc>
          <w:tcPr>
            <w:tcW w:w="850" w:type="dxa"/>
            <w:tcBorders>
              <w:top w:val="single" w:sz="4" w:space="0" w:color="D3D3D3"/>
              <w:left w:val="nil"/>
              <w:bottom w:val="single" w:sz="4" w:space="0" w:color="D3D3D3"/>
              <w:right w:val="single" w:sz="4" w:space="0" w:color="D3D3D3"/>
            </w:tcBorders>
            <w:shd w:val="clear" w:color="auto" w:fill="9CC2E5" w:themeFill="accent1" w:themeFillTint="99"/>
            <w:vAlign w:val="center"/>
            <w:hideMark/>
          </w:tcPr>
          <w:p w:rsidR="00A458F4" w:rsidRPr="00A458F4" w:rsidRDefault="00A458F4" w:rsidP="00A458F4">
            <w:pPr>
              <w:spacing w:after="0" w:line="240" w:lineRule="auto"/>
              <w:jc w:val="center"/>
              <w:rPr>
                <w:rFonts w:ascii="Times New Roman" w:eastAsia="Times New Roman" w:hAnsi="Times New Roman" w:cs="Times New Roman"/>
                <w:b/>
                <w:bCs/>
                <w:color w:val="000000"/>
                <w:sz w:val="16"/>
                <w:szCs w:val="16"/>
                <w:lang w:eastAsia="es-CO"/>
              </w:rPr>
            </w:pPr>
            <w:r w:rsidRPr="00A458F4">
              <w:rPr>
                <w:rFonts w:ascii="Times New Roman" w:eastAsia="Times New Roman" w:hAnsi="Times New Roman" w:cs="Times New Roman"/>
                <w:b/>
                <w:bCs/>
                <w:color w:val="000000"/>
                <w:sz w:val="16"/>
                <w:szCs w:val="16"/>
                <w:lang w:eastAsia="es-CO"/>
              </w:rPr>
              <w:t>VALOR CONSTITUIDO</w:t>
            </w:r>
          </w:p>
        </w:tc>
        <w:tc>
          <w:tcPr>
            <w:tcW w:w="1560" w:type="dxa"/>
            <w:tcBorders>
              <w:top w:val="single" w:sz="4" w:space="0" w:color="D3D3D3"/>
              <w:left w:val="nil"/>
              <w:bottom w:val="single" w:sz="4" w:space="0" w:color="D3D3D3"/>
              <w:right w:val="single" w:sz="4" w:space="0" w:color="D3D3D3"/>
            </w:tcBorders>
            <w:shd w:val="clear" w:color="auto" w:fill="9CC2E5" w:themeFill="accent1" w:themeFillTint="99"/>
            <w:vAlign w:val="center"/>
            <w:hideMark/>
          </w:tcPr>
          <w:p w:rsidR="00A458F4" w:rsidRPr="00A458F4" w:rsidRDefault="00A458F4" w:rsidP="00A458F4">
            <w:pPr>
              <w:spacing w:after="0" w:line="240" w:lineRule="auto"/>
              <w:jc w:val="center"/>
              <w:rPr>
                <w:rFonts w:ascii="Times New Roman" w:eastAsia="Times New Roman" w:hAnsi="Times New Roman" w:cs="Times New Roman"/>
                <w:b/>
                <w:bCs/>
                <w:color w:val="000000"/>
                <w:sz w:val="16"/>
                <w:szCs w:val="16"/>
                <w:lang w:eastAsia="es-CO"/>
              </w:rPr>
            </w:pPr>
            <w:r w:rsidRPr="00A458F4">
              <w:rPr>
                <w:rFonts w:ascii="Times New Roman" w:eastAsia="Times New Roman" w:hAnsi="Times New Roman" w:cs="Times New Roman"/>
                <w:b/>
                <w:bCs/>
                <w:color w:val="000000"/>
                <w:sz w:val="16"/>
                <w:szCs w:val="16"/>
                <w:lang w:eastAsia="es-CO"/>
              </w:rPr>
              <w:t>COMPROMISO</w:t>
            </w:r>
          </w:p>
        </w:tc>
        <w:tc>
          <w:tcPr>
            <w:tcW w:w="1701" w:type="dxa"/>
            <w:tcBorders>
              <w:top w:val="single" w:sz="4" w:space="0" w:color="D3D3D3"/>
              <w:left w:val="nil"/>
              <w:bottom w:val="single" w:sz="4" w:space="0" w:color="D3D3D3"/>
              <w:right w:val="single" w:sz="4" w:space="0" w:color="D3D3D3"/>
            </w:tcBorders>
            <w:shd w:val="clear" w:color="auto" w:fill="9CC2E5" w:themeFill="accent1" w:themeFillTint="99"/>
            <w:vAlign w:val="center"/>
            <w:hideMark/>
          </w:tcPr>
          <w:p w:rsidR="00A458F4" w:rsidRPr="00A458F4" w:rsidRDefault="00A458F4" w:rsidP="00A458F4">
            <w:pPr>
              <w:spacing w:after="0" w:line="240" w:lineRule="auto"/>
              <w:jc w:val="center"/>
              <w:rPr>
                <w:rFonts w:ascii="Times New Roman" w:eastAsia="Times New Roman" w:hAnsi="Times New Roman" w:cs="Times New Roman"/>
                <w:b/>
                <w:bCs/>
                <w:color w:val="000000"/>
                <w:sz w:val="16"/>
                <w:szCs w:val="16"/>
                <w:lang w:eastAsia="es-CO"/>
              </w:rPr>
            </w:pPr>
            <w:r w:rsidRPr="00A458F4">
              <w:rPr>
                <w:rFonts w:ascii="Times New Roman" w:eastAsia="Times New Roman" w:hAnsi="Times New Roman" w:cs="Times New Roman"/>
                <w:b/>
                <w:bCs/>
                <w:color w:val="000000"/>
                <w:sz w:val="16"/>
                <w:szCs w:val="16"/>
                <w:lang w:eastAsia="es-CO"/>
              </w:rPr>
              <w:t>OBLIGACION</w:t>
            </w:r>
          </w:p>
        </w:tc>
        <w:tc>
          <w:tcPr>
            <w:tcW w:w="1559" w:type="dxa"/>
            <w:tcBorders>
              <w:top w:val="single" w:sz="4" w:space="0" w:color="D3D3D3"/>
              <w:left w:val="nil"/>
              <w:bottom w:val="single" w:sz="4" w:space="0" w:color="D3D3D3"/>
              <w:right w:val="single" w:sz="4" w:space="0" w:color="D3D3D3"/>
            </w:tcBorders>
            <w:shd w:val="clear" w:color="auto" w:fill="9CC2E5" w:themeFill="accent1" w:themeFillTint="99"/>
            <w:vAlign w:val="center"/>
            <w:hideMark/>
          </w:tcPr>
          <w:p w:rsidR="00A458F4" w:rsidRPr="00A458F4" w:rsidRDefault="00A458F4" w:rsidP="00A458F4">
            <w:pPr>
              <w:spacing w:after="0" w:line="240" w:lineRule="auto"/>
              <w:jc w:val="center"/>
              <w:rPr>
                <w:rFonts w:ascii="Times New Roman" w:eastAsia="Times New Roman" w:hAnsi="Times New Roman" w:cs="Times New Roman"/>
                <w:b/>
                <w:bCs/>
                <w:color w:val="000000"/>
                <w:sz w:val="16"/>
                <w:szCs w:val="16"/>
                <w:lang w:eastAsia="es-CO"/>
              </w:rPr>
            </w:pPr>
            <w:r w:rsidRPr="00A458F4">
              <w:rPr>
                <w:rFonts w:ascii="Times New Roman" w:eastAsia="Times New Roman" w:hAnsi="Times New Roman" w:cs="Times New Roman"/>
                <w:b/>
                <w:bCs/>
                <w:color w:val="000000"/>
                <w:sz w:val="16"/>
                <w:szCs w:val="16"/>
                <w:lang w:eastAsia="es-CO"/>
              </w:rPr>
              <w:t>ORDEN PAGO</w:t>
            </w:r>
          </w:p>
        </w:tc>
        <w:tc>
          <w:tcPr>
            <w:tcW w:w="1134" w:type="dxa"/>
            <w:tcBorders>
              <w:top w:val="single" w:sz="4" w:space="0" w:color="D3D3D3"/>
              <w:left w:val="nil"/>
              <w:bottom w:val="single" w:sz="4" w:space="0" w:color="D3D3D3"/>
              <w:right w:val="single" w:sz="4" w:space="0" w:color="D3D3D3"/>
            </w:tcBorders>
            <w:shd w:val="clear" w:color="auto" w:fill="9CC2E5" w:themeFill="accent1" w:themeFillTint="99"/>
            <w:vAlign w:val="center"/>
            <w:hideMark/>
          </w:tcPr>
          <w:p w:rsidR="00A458F4" w:rsidRPr="00A458F4" w:rsidRDefault="00A458F4" w:rsidP="00A458F4">
            <w:pPr>
              <w:spacing w:after="0" w:line="240" w:lineRule="auto"/>
              <w:jc w:val="center"/>
              <w:rPr>
                <w:rFonts w:ascii="Times New Roman" w:eastAsia="Times New Roman" w:hAnsi="Times New Roman" w:cs="Times New Roman"/>
                <w:b/>
                <w:bCs/>
                <w:color w:val="000000"/>
                <w:sz w:val="16"/>
                <w:szCs w:val="16"/>
                <w:lang w:eastAsia="es-CO"/>
              </w:rPr>
            </w:pPr>
            <w:r w:rsidRPr="00A458F4">
              <w:rPr>
                <w:rFonts w:ascii="Times New Roman" w:eastAsia="Times New Roman" w:hAnsi="Times New Roman" w:cs="Times New Roman"/>
                <w:b/>
                <w:bCs/>
                <w:color w:val="000000"/>
                <w:sz w:val="16"/>
                <w:szCs w:val="16"/>
                <w:lang w:eastAsia="es-CO"/>
              </w:rPr>
              <w:t>PAGOS</w:t>
            </w:r>
          </w:p>
        </w:tc>
      </w:tr>
      <w:tr w:rsidR="00A458F4" w:rsidRPr="00A458F4" w:rsidTr="0007038B">
        <w:trPr>
          <w:trHeight w:val="396"/>
        </w:trPr>
        <w:tc>
          <w:tcPr>
            <w:tcW w:w="1662" w:type="dxa"/>
            <w:tcBorders>
              <w:top w:val="nil"/>
              <w:left w:val="single" w:sz="4" w:space="0" w:color="D3D3D3"/>
              <w:bottom w:val="single" w:sz="4" w:space="0" w:color="D3D3D3"/>
              <w:right w:val="single" w:sz="4" w:space="0" w:color="D3D3D3"/>
            </w:tcBorders>
            <w:shd w:val="clear" w:color="auto" w:fill="auto"/>
            <w:vAlign w:val="center"/>
            <w:hideMark/>
          </w:tcPr>
          <w:p w:rsidR="00A458F4" w:rsidRPr="00A458F4" w:rsidRDefault="00A458F4" w:rsidP="00A458F4">
            <w:pPr>
              <w:spacing w:after="0" w:line="240" w:lineRule="auto"/>
              <w:rPr>
                <w:rFonts w:ascii="Times New Roman" w:eastAsia="Times New Roman" w:hAnsi="Times New Roman" w:cs="Times New Roman"/>
                <w:color w:val="000000"/>
                <w:sz w:val="16"/>
                <w:szCs w:val="16"/>
                <w:lang w:eastAsia="es-CO"/>
              </w:rPr>
            </w:pPr>
            <w:r w:rsidRPr="00A458F4">
              <w:rPr>
                <w:rFonts w:ascii="Times New Roman" w:eastAsia="Times New Roman" w:hAnsi="Times New Roman" w:cs="Times New Roman"/>
                <w:color w:val="000000"/>
                <w:sz w:val="16"/>
                <w:szCs w:val="16"/>
                <w:lang w:eastAsia="es-CO"/>
              </w:rPr>
              <w:t>PRIMA DE SERVICIO</w:t>
            </w:r>
          </w:p>
        </w:tc>
        <w:tc>
          <w:tcPr>
            <w:tcW w:w="905" w:type="dxa"/>
            <w:tcBorders>
              <w:top w:val="nil"/>
              <w:left w:val="nil"/>
              <w:bottom w:val="single" w:sz="4" w:space="0" w:color="D3D3D3"/>
              <w:right w:val="single" w:sz="4" w:space="0" w:color="D3D3D3"/>
            </w:tcBorders>
            <w:shd w:val="clear" w:color="auto" w:fill="auto"/>
            <w:vAlign w:val="center"/>
            <w:hideMark/>
          </w:tcPr>
          <w:p w:rsidR="00A458F4" w:rsidRPr="00A458F4" w:rsidRDefault="00A458F4" w:rsidP="00A458F4">
            <w:pPr>
              <w:spacing w:after="0" w:line="240" w:lineRule="auto"/>
              <w:jc w:val="right"/>
              <w:rPr>
                <w:rFonts w:ascii="Times New Roman" w:eastAsia="Times New Roman" w:hAnsi="Times New Roman" w:cs="Times New Roman"/>
                <w:color w:val="000000"/>
                <w:sz w:val="16"/>
                <w:szCs w:val="16"/>
                <w:lang w:eastAsia="es-CO"/>
              </w:rPr>
            </w:pPr>
            <w:r w:rsidRPr="00A458F4">
              <w:rPr>
                <w:rFonts w:ascii="Times New Roman" w:eastAsia="Times New Roman" w:hAnsi="Times New Roman" w:cs="Times New Roman"/>
                <w:color w:val="000000"/>
                <w:sz w:val="16"/>
                <w:szCs w:val="16"/>
                <w:lang w:eastAsia="es-CO"/>
              </w:rPr>
              <w:t> </w:t>
            </w:r>
          </w:p>
        </w:tc>
        <w:tc>
          <w:tcPr>
            <w:tcW w:w="850" w:type="dxa"/>
            <w:tcBorders>
              <w:top w:val="nil"/>
              <w:left w:val="nil"/>
              <w:bottom w:val="single" w:sz="4" w:space="0" w:color="D3D3D3"/>
              <w:right w:val="single" w:sz="4" w:space="0" w:color="D3D3D3"/>
            </w:tcBorders>
            <w:shd w:val="clear" w:color="auto" w:fill="auto"/>
            <w:vAlign w:val="center"/>
            <w:hideMark/>
          </w:tcPr>
          <w:p w:rsidR="00A458F4" w:rsidRPr="00A458F4" w:rsidRDefault="00A458F4" w:rsidP="00A458F4">
            <w:pPr>
              <w:spacing w:after="0" w:line="240" w:lineRule="auto"/>
              <w:jc w:val="right"/>
              <w:rPr>
                <w:rFonts w:ascii="Times New Roman" w:eastAsia="Times New Roman" w:hAnsi="Times New Roman" w:cs="Times New Roman"/>
                <w:color w:val="000000"/>
                <w:sz w:val="16"/>
                <w:szCs w:val="16"/>
                <w:lang w:eastAsia="es-CO"/>
              </w:rPr>
            </w:pPr>
            <w:r w:rsidRPr="00A458F4">
              <w:rPr>
                <w:rFonts w:ascii="Times New Roman" w:eastAsia="Times New Roman" w:hAnsi="Times New Roman" w:cs="Times New Roman"/>
                <w:color w:val="000000"/>
                <w:sz w:val="16"/>
                <w:szCs w:val="16"/>
                <w:lang w:eastAsia="es-CO"/>
              </w:rPr>
              <w:t> </w:t>
            </w:r>
          </w:p>
        </w:tc>
        <w:tc>
          <w:tcPr>
            <w:tcW w:w="1560" w:type="dxa"/>
            <w:tcBorders>
              <w:top w:val="nil"/>
              <w:left w:val="nil"/>
              <w:bottom w:val="single" w:sz="4" w:space="0" w:color="D3D3D3"/>
              <w:right w:val="single" w:sz="4" w:space="0" w:color="D3D3D3"/>
            </w:tcBorders>
            <w:shd w:val="clear" w:color="auto" w:fill="auto"/>
            <w:vAlign w:val="center"/>
            <w:hideMark/>
          </w:tcPr>
          <w:p w:rsidR="00A458F4" w:rsidRPr="00A458F4" w:rsidRDefault="00A458F4" w:rsidP="00A458F4">
            <w:pPr>
              <w:spacing w:after="0" w:line="240" w:lineRule="auto"/>
              <w:jc w:val="right"/>
              <w:rPr>
                <w:rFonts w:ascii="Times New Roman" w:eastAsia="Times New Roman" w:hAnsi="Times New Roman" w:cs="Times New Roman"/>
                <w:color w:val="000000"/>
                <w:sz w:val="16"/>
                <w:szCs w:val="16"/>
                <w:lang w:eastAsia="es-CO"/>
              </w:rPr>
            </w:pPr>
            <w:r w:rsidRPr="00A458F4">
              <w:rPr>
                <w:rFonts w:ascii="Times New Roman" w:eastAsia="Times New Roman" w:hAnsi="Times New Roman" w:cs="Times New Roman"/>
                <w:color w:val="000000"/>
                <w:sz w:val="16"/>
                <w:szCs w:val="16"/>
                <w:lang w:eastAsia="es-CO"/>
              </w:rPr>
              <w:t>$ 5.574.871,00</w:t>
            </w:r>
          </w:p>
        </w:tc>
        <w:tc>
          <w:tcPr>
            <w:tcW w:w="1701" w:type="dxa"/>
            <w:tcBorders>
              <w:top w:val="nil"/>
              <w:left w:val="nil"/>
              <w:bottom w:val="single" w:sz="4" w:space="0" w:color="D3D3D3"/>
              <w:right w:val="single" w:sz="4" w:space="0" w:color="D3D3D3"/>
            </w:tcBorders>
            <w:shd w:val="clear" w:color="auto" w:fill="auto"/>
            <w:vAlign w:val="center"/>
            <w:hideMark/>
          </w:tcPr>
          <w:p w:rsidR="00A458F4" w:rsidRPr="00A458F4" w:rsidRDefault="00A458F4" w:rsidP="00A458F4">
            <w:pPr>
              <w:spacing w:after="0" w:line="240" w:lineRule="auto"/>
              <w:jc w:val="right"/>
              <w:rPr>
                <w:rFonts w:ascii="Times New Roman" w:eastAsia="Times New Roman" w:hAnsi="Times New Roman" w:cs="Times New Roman"/>
                <w:color w:val="000000"/>
                <w:sz w:val="16"/>
                <w:szCs w:val="16"/>
                <w:lang w:eastAsia="es-CO"/>
              </w:rPr>
            </w:pPr>
            <w:r w:rsidRPr="00A458F4">
              <w:rPr>
                <w:rFonts w:ascii="Times New Roman" w:eastAsia="Times New Roman" w:hAnsi="Times New Roman" w:cs="Times New Roman"/>
                <w:color w:val="000000"/>
                <w:sz w:val="16"/>
                <w:szCs w:val="16"/>
                <w:lang w:eastAsia="es-CO"/>
              </w:rPr>
              <w:t>$ 5.574.871,00</w:t>
            </w:r>
          </w:p>
        </w:tc>
        <w:tc>
          <w:tcPr>
            <w:tcW w:w="1559" w:type="dxa"/>
            <w:tcBorders>
              <w:top w:val="nil"/>
              <w:left w:val="nil"/>
              <w:bottom w:val="single" w:sz="4" w:space="0" w:color="D3D3D3"/>
              <w:right w:val="single" w:sz="4" w:space="0" w:color="D3D3D3"/>
            </w:tcBorders>
            <w:shd w:val="clear" w:color="auto" w:fill="auto"/>
            <w:vAlign w:val="center"/>
            <w:hideMark/>
          </w:tcPr>
          <w:p w:rsidR="00A458F4" w:rsidRPr="00A458F4" w:rsidRDefault="00A458F4" w:rsidP="00A458F4">
            <w:pPr>
              <w:spacing w:after="0" w:line="240" w:lineRule="auto"/>
              <w:jc w:val="right"/>
              <w:rPr>
                <w:rFonts w:ascii="Times New Roman" w:eastAsia="Times New Roman" w:hAnsi="Times New Roman" w:cs="Times New Roman"/>
                <w:color w:val="000000"/>
                <w:sz w:val="16"/>
                <w:szCs w:val="16"/>
                <w:lang w:eastAsia="es-CO"/>
              </w:rPr>
            </w:pPr>
            <w:r w:rsidRPr="00A458F4">
              <w:rPr>
                <w:rFonts w:ascii="Times New Roman" w:eastAsia="Times New Roman" w:hAnsi="Times New Roman" w:cs="Times New Roman"/>
                <w:color w:val="000000"/>
                <w:sz w:val="16"/>
                <w:szCs w:val="16"/>
                <w:lang w:eastAsia="es-CO"/>
              </w:rPr>
              <w:t>$ 5.574.871,00</w:t>
            </w:r>
          </w:p>
        </w:tc>
        <w:tc>
          <w:tcPr>
            <w:tcW w:w="1134" w:type="dxa"/>
            <w:tcBorders>
              <w:top w:val="nil"/>
              <w:left w:val="nil"/>
              <w:bottom w:val="single" w:sz="4" w:space="0" w:color="D3D3D3"/>
              <w:right w:val="single" w:sz="4" w:space="0" w:color="D3D3D3"/>
            </w:tcBorders>
            <w:shd w:val="clear" w:color="auto" w:fill="auto"/>
            <w:vAlign w:val="center"/>
            <w:hideMark/>
          </w:tcPr>
          <w:p w:rsidR="00A458F4" w:rsidRPr="00A458F4" w:rsidRDefault="00A458F4" w:rsidP="00A458F4">
            <w:pPr>
              <w:spacing w:after="0" w:line="240" w:lineRule="auto"/>
              <w:jc w:val="right"/>
              <w:rPr>
                <w:rFonts w:ascii="Times New Roman" w:eastAsia="Times New Roman" w:hAnsi="Times New Roman" w:cs="Times New Roman"/>
                <w:color w:val="000000"/>
                <w:sz w:val="16"/>
                <w:szCs w:val="16"/>
                <w:lang w:eastAsia="es-CO"/>
              </w:rPr>
            </w:pPr>
            <w:r w:rsidRPr="00A458F4">
              <w:rPr>
                <w:rFonts w:ascii="Times New Roman" w:eastAsia="Times New Roman" w:hAnsi="Times New Roman" w:cs="Times New Roman"/>
                <w:color w:val="000000"/>
                <w:sz w:val="16"/>
                <w:szCs w:val="16"/>
                <w:lang w:eastAsia="es-CO"/>
              </w:rPr>
              <w:t>$ 0,00</w:t>
            </w:r>
          </w:p>
        </w:tc>
      </w:tr>
      <w:tr w:rsidR="00A458F4" w:rsidRPr="00A458F4" w:rsidTr="0007038B">
        <w:trPr>
          <w:trHeight w:val="396"/>
        </w:trPr>
        <w:tc>
          <w:tcPr>
            <w:tcW w:w="1662" w:type="dxa"/>
            <w:tcBorders>
              <w:top w:val="nil"/>
              <w:left w:val="single" w:sz="4" w:space="0" w:color="D3D3D3"/>
              <w:bottom w:val="single" w:sz="4" w:space="0" w:color="D3D3D3"/>
              <w:right w:val="single" w:sz="4" w:space="0" w:color="D3D3D3"/>
            </w:tcBorders>
            <w:shd w:val="clear" w:color="auto" w:fill="auto"/>
            <w:vAlign w:val="center"/>
            <w:hideMark/>
          </w:tcPr>
          <w:p w:rsidR="00A458F4" w:rsidRPr="00A458F4" w:rsidRDefault="00A458F4" w:rsidP="00A458F4">
            <w:pPr>
              <w:spacing w:after="0" w:line="240" w:lineRule="auto"/>
              <w:rPr>
                <w:rFonts w:ascii="Times New Roman" w:eastAsia="Times New Roman" w:hAnsi="Times New Roman" w:cs="Times New Roman"/>
                <w:color w:val="000000"/>
                <w:sz w:val="16"/>
                <w:szCs w:val="16"/>
                <w:lang w:eastAsia="es-CO"/>
              </w:rPr>
            </w:pPr>
            <w:r w:rsidRPr="00A458F4">
              <w:rPr>
                <w:rFonts w:ascii="Times New Roman" w:eastAsia="Times New Roman" w:hAnsi="Times New Roman" w:cs="Times New Roman"/>
                <w:color w:val="000000"/>
                <w:sz w:val="16"/>
                <w:szCs w:val="16"/>
                <w:lang w:eastAsia="es-CO"/>
              </w:rPr>
              <w:t>BONIFICACIÓN POR SERVICIOS PRESTADOS</w:t>
            </w:r>
          </w:p>
        </w:tc>
        <w:tc>
          <w:tcPr>
            <w:tcW w:w="905" w:type="dxa"/>
            <w:tcBorders>
              <w:top w:val="nil"/>
              <w:left w:val="nil"/>
              <w:bottom w:val="single" w:sz="4" w:space="0" w:color="D3D3D3"/>
              <w:right w:val="single" w:sz="4" w:space="0" w:color="D3D3D3"/>
            </w:tcBorders>
            <w:shd w:val="clear" w:color="auto" w:fill="auto"/>
            <w:vAlign w:val="center"/>
            <w:hideMark/>
          </w:tcPr>
          <w:p w:rsidR="00A458F4" w:rsidRPr="00A458F4" w:rsidRDefault="00A458F4" w:rsidP="00A458F4">
            <w:pPr>
              <w:spacing w:after="0" w:line="240" w:lineRule="auto"/>
              <w:jc w:val="right"/>
              <w:rPr>
                <w:rFonts w:ascii="Times New Roman" w:eastAsia="Times New Roman" w:hAnsi="Times New Roman" w:cs="Times New Roman"/>
                <w:color w:val="000000"/>
                <w:sz w:val="16"/>
                <w:szCs w:val="16"/>
                <w:lang w:eastAsia="es-CO"/>
              </w:rPr>
            </w:pPr>
            <w:r w:rsidRPr="00A458F4">
              <w:rPr>
                <w:rFonts w:ascii="Times New Roman" w:eastAsia="Times New Roman" w:hAnsi="Times New Roman" w:cs="Times New Roman"/>
                <w:color w:val="000000"/>
                <w:sz w:val="16"/>
                <w:szCs w:val="16"/>
                <w:lang w:eastAsia="es-CO"/>
              </w:rPr>
              <w:t> </w:t>
            </w:r>
          </w:p>
        </w:tc>
        <w:tc>
          <w:tcPr>
            <w:tcW w:w="850" w:type="dxa"/>
            <w:tcBorders>
              <w:top w:val="nil"/>
              <w:left w:val="nil"/>
              <w:bottom w:val="single" w:sz="4" w:space="0" w:color="D3D3D3"/>
              <w:right w:val="single" w:sz="4" w:space="0" w:color="D3D3D3"/>
            </w:tcBorders>
            <w:shd w:val="clear" w:color="auto" w:fill="auto"/>
            <w:vAlign w:val="center"/>
            <w:hideMark/>
          </w:tcPr>
          <w:p w:rsidR="00A458F4" w:rsidRPr="00A458F4" w:rsidRDefault="00A458F4" w:rsidP="00A458F4">
            <w:pPr>
              <w:spacing w:after="0" w:line="240" w:lineRule="auto"/>
              <w:jc w:val="right"/>
              <w:rPr>
                <w:rFonts w:ascii="Times New Roman" w:eastAsia="Times New Roman" w:hAnsi="Times New Roman" w:cs="Times New Roman"/>
                <w:color w:val="000000"/>
                <w:sz w:val="16"/>
                <w:szCs w:val="16"/>
                <w:lang w:eastAsia="es-CO"/>
              </w:rPr>
            </w:pPr>
            <w:r w:rsidRPr="00A458F4">
              <w:rPr>
                <w:rFonts w:ascii="Times New Roman" w:eastAsia="Times New Roman" w:hAnsi="Times New Roman" w:cs="Times New Roman"/>
                <w:color w:val="000000"/>
                <w:sz w:val="16"/>
                <w:szCs w:val="16"/>
                <w:lang w:eastAsia="es-CO"/>
              </w:rPr>
              <w:t> </w:t>
            </w:r>
          </w:p>
        </w:tc>
        <w:tc>
          <w:tcPr>
            <w:tcW w:w="1560" w:type="dxa"/>
            <w:tcBorders>
              <w:top w:val="nil"/>
              <w:left w:val="nil"/>
              <w:bottom w:val="single" w:sz="4" w:space="0" w:color="D3D3D3"/>
              <w:right w:val="single" w:sz="4" w:space="0" w:color="D3D3D3"/>
            </w:tcBorders>
            <w:shd w:val="clear" w:color="auto" w:fill="auto"/>
            <w:vAlign w:val="center"/>
            <w:hideMark/>
          </w:tcPr>
          <w:p w:rsidR="00A458F4" w:rsidRPr="00A458F4" w:rsidRDefault="00A458F4" w:rsidP="00A458F4">
            <w:pPr>
              <w:spacing w:after="0" w:line="240" w:lineRule="auto"/>
              <w:jc w:val="right"/>
              <w:rPr>
                <w:rFonts w:ascii="Times New Roman" w:eastAsia="Times New Roman" w:hAnsi="Times New Roman" w:cs="Times New Roman"/>
                <w:color w:val="000000"/>
                <w:sz w:val="16"/>
                <w:szCs w:val="16"/>
                <w:lang w:eastAsia="es-CO"/>
              </w:rPr>
            </w:pPr>
            <w:r w:rsidRPr="00A458F4">
              <w:rPr>
                <w:rFonts w:ascii="Times New Roman" w:eastAsia="Times New Roman" w:hAnsi="Times New Roman" w:cs="Times New Roman"/>
                <w:color w:val="000000"/>
                <w:sz w:val="16"/>
                <w:szCs w:val="16"/>
                <w:lang w:eastAsia="es-CO"/>
              </w:rPr>
              <w:t>$ 3.778.115,00</w:t>
            </w:r>
          </w:p>
        </w:tc>
        <w:tc>
          <w:tcPr>
            <w:tcW w:w="1701" w:type="dxa"/>
            <w:tcBorders>
              <w:top w:val="nil"/>
              <w:left w:val="nil"/>
              <w:bottom w:val="single" w:sz="4" w:space="0" w:color="D3D3D3"/>
              <w:right w:val="single" w:sz="4" w:space="0" w:color="D3D3D3"/>
            </w:tcBorders>
            <w:shd w:val="clear" w:color="auto" w:fill="auto"/>
            <w:vAlign w:val="center"/>
            <w:hideMark/>
          </w:tcPr>
          <w:p w:rsidR="00A458F4" w:rsidRPr="00A458F4" w:rsidRDefault="00A458F4" w:rsidP="00A458F4">
            <w:pPr>
              <w:spacing w:after="0" w:line="240" w:lineRule="auto"/>
              <w:jc w:val="right"/>
              <w:rPr>
                <w:rFonts w:ascii="Times New Roman" w:eastAsia="Times New Roman" w:hAnsi="Times New Roman" w:cs="Times New Roman"/>
                <w:color w:val="000000"/>
                <w:sz w:val="16"/>
                <w:szCs w:val="16"/>
                <w:lang w:eastAsia="es-CO"/>
              </w:rPr>
            </w:pPr>
            <w:r w:rsidRPr="00A458F4">
              <w:rPr>
                <w:rFonts w:ascii="Times New Roman" w:eastAsia="Times New Roman" w:hAnsi="Times New Roman" w:cs="Times New Roman"/>
                <w:color w:val="000000"/>
                <w:sz w:val="16"/>
                <w:szCs w:val="16"/>
                <w:lang w:eastAsia="es-CO"/>
              </w:rPr>
              <w:t>$ 3.778.115,00</w:t>
            </w:r>
          </w:p>
        </w:tc>
        <w:tc>
          <w:tcPr>
            <w:tcW w:w="1559" w:type="dxa"/>
            <w:tcBorders>
              <w:top w:val="nil"/>
              <w:left w:val="nil"/>
              <w:bottom w:val="single" w:sz="4" w:space="0" w:color="D3D3D3"/>
              <w:right w:val="single" w:sz="4" w:space="0" w:color="D3D3D3"/>
            </w:tcBorders>
            <w:shd w:val="clear" w:color="auto" w:fill="auto"/>
            <w:vAlign w:val="center"/>
            <w:hideMark/>
          </w:tcPr>
          <w:p w:rsidR="00A458F4" w:rsidRPr="00A458F4" w:rsidRDefault="00A458F4" w:rsidP="00A458F4">
            <w:pPr>
              <w:spacing w:after="0" w:line="240" w:lineRule="auto"/>
              <w:jc w:val="right"/>
              <w:rPr>
                <w:rFonts w:ascii="Times New Roman" w:eastAsia="Times New Roman" w:hAnsi="Times New Roman" w:cs="Times New Roman"/>
                <w:color w:val="000000"/>
                <w:sz w:val="16"/>
                <w:szCs w:val="16"/>
                <w:lang w:eastAsia="es-CO"/>
              </w:rPr>
            </w:pPr>
            <w:r w:rsidRPr="00A458F4">
              <w:rPr>
                <w:rFonts w:ascii="Times New Roman" w:eastAsia="Times New Roman" w:hAnsi="Times New Roman" w:cs="Times New Roman"/>
                <w:color w:val="000000"/>
                <w:sz w:val="16"/>
                <w:szCs w:val="16"/>
                <w:lang w:eastAsia="es-CO"/>
              </w:rPr>
              <w:t>$ 3.778.115,00</w:t>
            </w:r>
          </w:p>
        </w:tc>
        <w:tc>
          <w:tcPr>
            <w:tcW w:w="1134" w:type="dxa"/>
            <w:tcBorders>
              <w:top w:val="nil"/>
              <w:left w:val="nil"/>
              <w:bottom w:val="single" w:sz="4" w:space="0" w:color="D3D3D3"/>
              <w:right w:val="single" w:sz="4" w:space="0" w:color="D3D3D3"/>
            </w:tcBorders>
            <w:shd w:val="clear" w:color="auto" w:fill="auto"/>
            <w:vAlign w:val="center"/>
            <w:hideMark/>
          </w:tcPr>
          <w:p w:rsidR="00A458F4" w:rsidRPr="00A458F4" w:rsidRDefault="00A458F4" w:rsidP="00A458F4">
            <w:pPr>
              <w:spacing w:after="0" w:line="240" w:lineRule="auto"/>
              <w:jc w:val="right"/>
              <w:rPr>
                <w:rFonts w:ascii="Times New Roman" w:eastAsia="Times New Roman" w:hAnsi="Times New Roman" w:cs="Times New Roman"/>
                <w:color w:val="000000"/>
                <w:sz w:val="16"/>
                <w:szCs w:val="16"/>
                <w:lang w:eastAsia="es-CO"/>
              </w:rPr>
            </w:pPr>
            <w:r w:rsidRPr="00A458F4">
              <w:rPr>
                <w:rFonts w:ascii="Times New Roman" w:eastAsia="Times New Roman" w:hAnsi="Times New Roman" w:cs="Times New Roman"/>
                <w:color w:val="000000"/>
                <w:sz w:val="16"/>
                <w:szCs w:val="16"/>
                <w:lang w:eastAsia="es-CO"/>
              </w:rPr>
              <w:t>$ 0,00</w:t>
            </w:r>
          </w:p>
        </w:tc>
      </w:tr>
      <w:tr w:rsidR="00A458F4" w:rsidRPr="00A458F4" w:rsidTr="0007038B">
        <w:trPr>
          <w:trHeight w:val="396"/>
        </w:trPr>
        <w:tc>
          <w:tcPr>
            <w:tcW w:w="1662" w:type="dxa"/>
            <w:tcBorders>
              <w:top w:val="nil"/>
              <w:left w:val="single" w:sz="4" w:space="0" w:color="D3D3D3"/>
              <w:bottom w:val="single" w:sz="4" w:space="0" w:color="D3D3D3"/>
              <w:right w:val="single" w:sz="4" w:space="0" w:color="D3D3D3"/>
            </w:tcBorders>
            <w:shd w:val="clear" w:color="auto" w:fill="auto"/>
            <w:vAlign w:val="center"/>
            <w:hideMark/>
          </w:tcPr>
          <w:p w:rsidR="00A458F4" w:rsidRPr="00A458F4" w:rsidRDefault="00A458F4" w:rsidP="00A458F4">
            <w:pPr>
              <w:spacing w:after="0" w:line="240" w:lineRule="auto"/>
              <w:rPr>
                <w:rFonts w:ascii="Times New Roman" w:eastAsia="Times New Roman" w:hAnsi="Times New Roman" w:cs="Times New Roman"/>
                <w:color w:val="000000"/>
                <w:sz w:val="16"/>
                <w:szCs w:val="16"/>
                <w:lang w:eastAsia="es-CO"/>
              </w:rPr>
            </w:pPr>
            <w:r w:rsidRPr="00A458F4">
              <w:rPr>
                <w:rFonts w:ascii="Times New Roman" w:eastAsia="Times New Roman" w:hAnsi="Times New Roman" w:cs="Times New Roman"/>
                <w:color w:val="000000"/>
                <w:sz w:val="16"/>
                <w:szCs w:val="16"/>
                <w:lang w:eastAsia="es-CO"/>
              </w:rPr>
              <w:t>HORAS EXTRAS, DOMINICALES, FESTIVOS Y RECARGOS</w:t>
            </w:r>
          </w:p>
        </w:tc>
        <w:tc>
          <w:tcPr>
            <w:tcW w:w="905" w:type="dxa"/>
            <w:tcBorders>
              <w:top w:val="nil"/>
              <w:left w:val="nil"/>
              <w:bottom w:val="single" w:sz="4" w:space="0" w:color="D3D3D3"/>
              <w:right w:val="single" w:sz="4" w:space="0" w:color="D3D3D3"/>
            </w:tcBorders>
            <w:shd w:val="clear" w:color="auto" w:fill="auto"/>
            <w:vAlign w:val="center"/>
            <w:hideMark/>
          </w:tcPr>
          <w:p w:rsidR="00A458F4" w:rsidRPr="00A458F4" w:rsidRDefault="00A458F4" w:rsidP="00A458F4">
            <w:pPr>
              <w:spacing w:after="0" w:line="240" w:lineRule="auto"/>
              <w:jc w:val="right"/>
              <w:rPr>
                <w:rFonts w:ascii="Times New Roman" w:eastAsia="Times New Roman" w:hAnsi="Times New Roman" w:cs="Times New Roman"/>
                <w:color w:val="000000"/>
                <w:sz w:val="16"/>
                <w:szCs w:val="16"/>
                <w:lang w:eastAsia="es-CO"/>
              </w:rPr>
            </w:pPr>
            <w:r w:rsidRPr="00A458F4">
              <w:rPr>
                <w:rFonts w:ascii="Times New Roman" w:eastAsia="Times New Roman" w:hAnsi="Times New Roman" w:cs="Times New Roman"/>
                <w:color w:val="000000"/>
                <w:sz w:val="16"/>
                <w:szCs w:val="16"/>
                <w:lang w:eastAsia="es-CO"/>
              </w:rPr>
              <w:t> </w:t>
            </w:r>
          </w:p>
        </w:tc>
        <w:tc>
          <w:tcPr>
            <w:tcW w:w="850" w:type="dxa"/>
            <w:tcBorders>
              <w:top w:val="nil"/>
              <w:left w:val="nil"/>
              <w:bottom w:val="single" w:sz="4" w:space="0" w:color="D3D3D3"/>
              <w:right w:val="single" w:sz="4" w:space="0" w:color="D3D3D3"/>
            </w:tcBorders>
            <w:shd w:val="clear" w:color="auto" w:fill="auto"/>
            <w:vAlign w:val="center"/>
            <w:hideMark/>
          </w:tcPr>
          <w:p w:rsidR="00A458F4" w:rsidRPr="00A458F4" w:rsidRDefault="00A458F4" w:rsidP="00A458F4">
            <w:pPr>
              <w:spacing w:after="0" w:line="240" w:lineRule="auto"/>
              <w:jc w:val="right"/>
              <w:rPr>
                <w:rFonts w:ascii="Times New Roman" w:eastAsia="Times New Roman" w:hAnsi="Times New Roman" w:cs="Times New Roman"/>
                <w:color w:val="000000"/>
                <w:sz w:val="16"/>
                <w:szCs w:val="16"/>
                <w:lang w:eastAsia="es-CO"/>
              </w:rPr>
            </w:pPr>
            <w:r w:rsidRPr="00A458F4">
              <w:rPr>
                <w:rFonts w:ascii="Times New Roman" w:eastAsia="Times New Roman" w:hAnsi="Times New Roman" w:cs="Times New Roman"/>
                <w:color w:val="000000"/>
                <w:sz w:val="16"/>
                <w:szCs w:val="16"/>
                <w:lang w:eastAsia="es-CO"/>
              </w:rPr>
              <w:t> </w:t>
            </w:r>
          </w:p>
        </w:tc>
        <w:tc>
          <w:tcPr>
            <w:tcW w:w="1560" w:type="dxa"/>
            <w:tcBorders>
              <w:top w:val="nil"/>
              <w:left w:val="nil"/>
              <w:bottom w:val="single" w:sz="4" w:space="0" w:color="D3D3D3"/>
              <w:right w:val="single" w:sz="4" w:space="0" w:color="D3D3D3"/>
            </w:tcBorders>
            <w:shd w:val="clear" w:color="auto" w:fill="auto"/>
            <w:vAlign w:val="center"/>
            <w:hideMark/>
          </w:tcPr>
          <w:p w:rsidR="00A458F4" w:rsidRPr="00A458F4" w:rsidRDefault="00A458F4" w:rsidP="00A458F4">
            <w:pPr>
              <w:spacing w:after="0" w:line="240" w:lineRule="auto"/>
              <w:jc w:val="right"/>
              <w:rPr>
                <w:rFonts w:ascii="Times New Roman" w:eastAsia="Times New Roman" w:hAnsi="Times New Roman" w:cs="Times New Roman"/>
                <w:color w:val="000000"/>
                <w:sz w:val="16"/>
                <w:szCs w:val="16"/>
                <w:lang w:eastAsia="es-CO"/>
              </w:rPr>
            </w:pPr>
            <w:r w:rsidRPr="00A458F4">
              <w:rPr>
                <w:rFonts w:ascii="Times New Roman" w:eastAsia="Times New Roman" w:hAnsi="Times New Roman" w:cs="Times New Roman"/>
                <w:color w:val="000000"/>
                <w:sz w:val="16"/>
                <w:szCs w:val="16"/>
                <w:lang w:eastAsia="es-CO"/>
              </w:rPr>
              <w:t>$ 2.616.023,00</w:t>
            </w:r>
          </w:p>
        </w:tc>
        <w:tc>
          <w:tcPr>
            <w:tcW w:w="1701" w:type="dxa"/>
            <w:tcBorders>
              <w:top w:val="nil"/>
              <w:left w:val="nil"/>
              <w:bottom w:val="single" w:sz="4" w:space="0" w:color="D3D3D3"/>
              <w:right w:val="single" w:sz="4" w:space="0" w:color="D3D3D3"/>
            </w:tcBorders>
            <w:shd w:val="clear" w:color="auto" w:fill="auto"/>
            <w:vAlign w:val="center"/>
            <w:hideMark/>
          </w:tcPr>
          <w:p w:rsidR="00A458F4" w:rsidRPr="00A458F4" w:rsidRDefault="00A458F4" w:rsidP="00A458F4">
            <w:pPr>
              <w:spacing w:after="0" w:line="240" w:lineRule="auto"/>
              <w:jc w:val="right"/>
              <w:rPr>
                <w:rFonts w:ascii="Times New Roman" w:eastAsia="Times New Roman" w:hAnsi="Times New Roman" w:cs="Times New Roman"/>
                <w:color w:val="000000"/>
                <w:sz w:val="16"/>
                <w:szCs w:val="16"/>
                <w:lang w:eastAsia="es-CO"/>
              </w:rPr>
            </w:pPr>
            <w:r w:rsidRPr="00A458F4">
              <w:rPr>
                <w:rFonts w:ascii="Times New Roman" w:eastAsia="Times New Roman" w:hAnsi="Times New Roman" w:cs="Times New Roman"/>
                <w:color w:val="000000"/>
                <w:sz w:val="16"/>
                <w:szCs w:val="16"/>
                <w:lang w:eastAsia="es-CO"/>
              </w:rPr>
              <w:t>$ 2.616.023,00</w:t>
            </w:r>
          </w:p>
        </w:tc>
        <w:tc>
          <w:tcPr>
            <w:tcW w:w="1559" w:type="dxa"/>
            <w:tcBorders>
              <w:top w:val="nil"/>
              <w:left w:val="nil"/>
              <w:bottom w:val="single" w:sz="4" w:space="0" w:color="D3D3D3"/>
              <w:right w:val="single" w:sz="4" w:space="0" w:color="D3D3D3"/>
            </w:tcBorders>
            <w:shd w:val="clear" w:color="auto" w:fill="auto"/>
            <w:vAlign w:val="center"/>
            <w:hideMark/>
          </w:tcPr>
          <w:p w:rsidR="00A458F4" w:rsidRPr="00A458F4" w:rsidRDefault="00A458F4" w:rsidP="00A458F4">
            <w:pPr>
              <w:spacing w:after="0" w:line="240" w:lineRule="auto"/>
              <w:jc w:val="right"/>
              <w:rPr>
                <w:rFonts w:ascii="Times New Roman" w:eastAsia="Times New Roman" w:hAnsi="Times New Roman" w:cs="Times New Roman"/>
                <w:color w:val="000000"/>
                <w:sz w:val="16"/>
                <w:szCs w:val="16"/>
                <w:lang w:eastAsia="es-CO"/>
              </w:rPr>
            </w:pPr>
            <w:r w:rsidRPr="00A458F4">
              <w:rPr>
                <w:rFonts w:ascii="Times New Roman" w:eastAsia="Times New Roman" w:hAnsi="Times New Roman" w:cs="Times New Roman"/>
                <w:color w:val="000000"/>
                <w:sz w:val="16"/>
                <w:szCs w:val="16"/>
                <w:lang w:eastAsia="es-CO"/>
              </w:rPr>
              <w:t>$ 2.616.023,00</w:t>
            </w:r>
          </w:p>
        </w:tc>
        <w:tc>
          <w:tcPr>
            <w:tcW w:w="1134" w:type="dxa"/>
            <w:tcBorders>
              <w:top w:val="nil"/>
              <w:left w:val="nil"/>
              <w:bottom w:val="single" w:sz="4" w:space="0" w:color="D3D3D3"/>
              <w:right w:val="single" w:sz="4" w:space="0" w:color="D3D3D3"/>
            </w:tcBorders>
            <w:shd w:val="clear" w:color="auto" w:fill="auto"/>
            <w:vAlign w:val="center"/>
            <w:hideMark/>
          </w:tcPr>
          <w:p w:rsidR="00A458F4" w:rsidRPr="00A458F4" w:rsidRDefault="00A458F4" w:rsidP="00A458F4">
            <w:pPr>
              <w:spacing w:after="0" w:line="240" w:lineRule="auto"/>
              <w:jc w:val="right"/>
              <w:rPr>
                <w:rFonts w:ascii="Times New Roman" w:eastAsia="Times New Roman" w:hAnsi="Times New Roman" w:cs="Times New Roman"/>
                <w:color w:val="000000"/>
                <w:sz w:val="16"/>
                <w:szCs w:val="16"/>
                <w:lang w:eastAsia="es-CO"/>
              </w:rPr>
            </w:pPr>
            <w:r w:rsidRPr="00A458F4">
              <w:rPr>
                <w:rFonts w:ascii="Times New Roman" w:eastAsia="Times New Roman" w:hAnsi="Times New Roman" w:cs="Times New Roman"/>
                <w:color w:val="000000"/>
                <w:sz w:val="16"/>
                <w:szCs w:val="16"/>
                <w:lang w:eastAsia="es-CO"/>
              </w:rPr>
              <w:t>$ 495.795,00</w:t>
            </w:r>
          </w:p>
        </w:tc>
      </w:tr>
      <w:tr w:rsidR="00A458F4" w:rsidRPr="00A458F4" w:rsidTr="0007038B">
        <w:trPr>
          <w:trHeight w:val="396"/>
        </w:trPr>
        <w:tc>
          <w:tcPr>
            <w:tcW w:w="1662" w:type="dxa"/>
            <w:tcBorders>
              <w:top w:val="nil"/>
              <w:left w:val="single" w:sz="4" w:space="0" w:color="D3D3D3"/>
              <w:bottom w:val="single" w:sz="4" w:space="0" w:color="D3D3D3"/>
              <w:right w:val="single" w:sz="4" w:space="0" w:color="D3D3D3"/>
            </w:tcBorders>
            <w:shd w:val="clear" w:color="auto" w:fill="auto"/>
            <w:vAlign w:val="center"/>
            <w:hideMark/>
          </w:tcPr>
          <w:p w:rsidR="00A458F4" w:rsidRPr="00A458F4" w:rsidRDefault="00A458F4" w:rsidP="00A458F4">
            <w:pPr>
              <w:spacing w:after="0" w:line="240" w:lineRule="auto"/>
              <w:rPr>
                <w:rFonts w:ascii="Times New Roman" w:eastAsia="Times New Roman" w:hAnsi="Times New Roman" w:cs="Times New Roman"/>
                <w:color w:val="000000"/>
                <w:sz w:val="16"/>
                <w:szCs w:val="16"/>
                <w:lang w:eastAsia="es-CO"/>
              </w:rPr>
            </w:pPr>
            <w:r w:rsidRPr="00A458F4">
              <w:rPr>
                <w:rFonts w:ascii="Times New Roman" w:eastAsia="Times New Roman" w:hAnsi="Times New Roman" w:cs="Times New Roman"/>
                <w:color w:val="000000"/>
                <w:sz w:val="16"/>
                <w:szCs w:val="16"/>
                <w:lang w:eastAsia="es-CO"/>
              </w:rPr>
              <w:t>PRIMA DE NAVIDAD</w:t>
            </w:r>
          </w:p>
        </w:tc>
        <w:tc>
          <w:tcPr>
            <w:tcW w:w="905" w:type="dxa"/>
            <w:tcBorders>
              <w:top w:val="nil"/>
              <w:left w:val="nil"/>
              <w:bottom w:val="single" w:sz="4" w:space="0" w:color="D3D3D3"/>
              <w:right w:val="single" w:sz="4" w:space="0" w:color="D3D3D3"/>
            </w:tcBorders>
            <w:shd w:val="clear" w:color="auto" w:fill="auto"/>
            <w:vAlign w:val="center"/>
            <w:hideMark/>
          </w:tcPr>
          <w:p w:rsidR="00A458F4" w:rsidRPr="00A458F4" w:rsidRDefault="00A458F4" w:rsidP="00A458F4">
            <w:pPr>
              <w:spacing w:after="0" w:line="240" w:lineRule="auto"/>
              <w:jc w:val="right"/>
              <w:rPr>
                <w:rFonts w:ascii="Times New Roman" w:eastAsia="Times New Roman" w:hAnsi="Times New Roman" w:cs="Times New Roman"/>
                <w:color w:val="000000"/>
                <w:sz w:val="16"/>
                <w:szCs w:val="16"/>
                <w:lang w:eastAsia="es-CO"/>
              </w:rPr>
            </w:pPr>
            <w:r w:rsidRPr="00A458F4">
              <w:rPr>
                <w:rFonts w:ascii="Times New Roman" w:eastAsia="Times New Roman" w:hAnsi="Times New Roman" w:cs="Times New Roman"/>
                <w:color w:val="000000"/>
                <w:sz w:val="16"/>
                <w:szCs w:val="16"/>
                <w:lang w:eastAsia="es-CO"/>
              </w:rPr>
              <w:t> </w:t>
            </w:r>
          </w:p>
        </w:tc>
        <w:tc>
          <w:tcPr>
            <w:tcW w:w="850" w:type="dxa"/>
            <w:tcBorders>
              <w:top w:val="nil"/>
              <w:left w:val="nil"/>
              <w:bottom w:val="single" w:sz="4" w:space="0" w:color="D3D3D3"/>
              <w:right w:val="single" w:sz="4" w:space="0" w:color="D3D3D3"/>
            </w:tcBorders>
            <w:shd w:val="clear" w:color="auto" w:fill="auto"/>
            <w:vAlign w:val="center"/>
            <w:hideMark/>
          </w:tcPr>
          <w:p w:rsidR="00A458F4" w:rsidRPr="00A458F4" w:rsidRDefault="00A458F4" w:rsidP="00A458F4">
            <w:pPr>
              <w:spacing w:after="0" w:line="240" w:lineRule="auto"/>
              <w:jc w:val="right"/>
              <w:rPr>
                <w:rFonts w:ascii="Times New Roman" w:eastAsia="Times New Roman" w:hAnsi="Times New Roman" w:cs="Times New Roman"/>
                <w:color w:val="000000"/>
                <w:sz w:val="16"/>
                <w:szCs w:val="16"/>
                <w:lang w:eastAsia="es-CO"/>
              </w:rPr>
            </w:pPr>
            <w:r w:rsidRPr="00A458F4">
              <w:rPr>
                <w:rFonts w:ascii="Times New Roman" w:eastAsia="Times New Roman" w:hAnsi="Times New Roman" w:cs="Times New Roman"/>
                <w:color w:val="000000"/>
                <w:sz w:val="16"/>
                <w:szCs w:val="16"/>
                <w:lang w:eastAsia="es-CO"/>
              </w:rPr>
              <w:t> </w:t>
            </w:r>
          </w:p>
        </w:tc>
        <w:tc>
          <w:tcPr>
            <w:tcW w:w="1560" w:type="dxa"/>
            <w:tcBorders>
              <w:top w:val="nil"/>
              <w:left w:val="nil"/>
              <w:bottom w:val="single" w:sz="4" w:space="0" w:color="D3D3D3"/>
              <w:right w:val="single" w:sz="4" w:space="0" w:color="D3D3D3"/>
            </w:tcBorders>
            <w:shd w:val="clear" w:color="auto" w:fill="auto"/>
            <w:vAlign w:val="center"/>
            <w:hideMark/>
          </w:tcPr>
          <w:p w:rsidR="00A458F4" w:rsidRPr="00A458F4" w:rsidRDefault="00A458F4" w:rsidP="00A458F4">
            <w:pPr>
              <w:spacing w:after="0" w:line="240" w:lineRule="auto"/>
              <w:jc w:val="right"/>
              <w:rPr>
                <w:rFonts w:ascii="Times New Roman" w:eastAsia="Times New Roman" w:hAnsi="Times New Roman" w:cs="Times New Roman"/>
                <w:color w:val="000000"/>
                <w:sz w:val="16"/>
                <w:szCs w:val="16"/>
                <w:lang w:eastAsia="es-CO"/>
              </w:rPr>
            </w:pPr>
            <w:r w:rsidRPr="00A458F4">
              <w:rPr>
                <w:rFonts w:ascii="Times New Roman" w:eastAsia="Times New Roman" w:hAnsi="Times New Roman" w:cs="Times New Roman"/>
                <w:color w:val="000000"/>
                <w:sz w:val="16"/>
                <w:szCs w:val="16"/>
                <w:lang w:eastAsia="es-CO"/>
              </w:rPr>
              <w:t>$ 735.264,00</w:t>
            </w:r>
          </w:p>
        </w:tc>
        <w:tc>
          <w:tcPr>
            <w:tcW w:w="1701" w:type="dxa"/>
            <w:tcBorders>
              <w:top w:val="nil"/>
              <w:left w:val="nil"/>
              <w:bottom w:val="single" w:sz="4" w:space="0" w:color="D3D3D3"/>
              <w:right w:val="single" w:sz="4" w:space="0" w:color="D3D3D3"/>
            </w:tcBorders>
            <w:shd w:val="clear" w:color="auto" w:fill="auto"/>
            <w:vAlign w:val="center"/>
            <w:hideMark/>
          </w:tcPr>
          <w:p w:rsidR="00A458F4" w:rsidRPr="00A458F4" w:rsidRDefault="00A458F4" w:rsidP="00A458F4">
            <w:pPr>
              <w:spacing w:after="0" w:line="240" w:lineRule="auto"/>
              <w:jc w:val="right"/>
              <w:rPr>
                <w:rFonts w:ascii="Times New Roman" w:eastAsia="Times New Roman" w:hAnsi="Times New Roman" w:cs="Times New Roman"/>
                <w:color w:val="000000"/>
                <w:sz w:val="16"/>
                <w:szCs w:val="16"/>
                <w:lang w:eastAsia="es-CO"/>
              </w:rPr>
            </w:pPr>
            <w:r w:rsidRPr="00A458F4">
              <w:rPr>
                <w:rFonts w:ascii="Times New Roman" w:eastAsia="Times New Roman" w:hAnsi="Times New Roman" w:cs="Times New Roman"/>
                <w:color w:val="000000"/>
                <w:sz w:val="16"/>
                <w:szCs w:val="16"/>
                <w:lang w:eastAsia="es-CO"/>
              </w:rPr>
              <w:t>$ 735.264,00</w:t>
            </w:r>
          </w:p>
        </w:tc>
        <w:tc>
          <w:tcPr>
            <w:tcW w:w="1559" w:type="dxa"/>
            <w:tcBorders>
              <w:top w:val="nil"/>
              <w:left w:val="nil"/>
              <w:bottom w:val="single" w:sz="4" w:space="0" w:color="D3D3D3"/>
              <w:right w:val="single" w:sz="4" w:space="0" w:color="D3D3D3"/>
            </w:tcBorders>
            <w:shd w:val="clear" w:color="auto" w:fill="auto"/>
            <w:vAlign w:val="center"/>
            <w:hideMark/>
          </w:tcPr>
          <w:p w:rsidR="00A458F4" w:rsidRPr="00A458F4" w:rsidRDefault="00A458F4" w:rsidP="00A458F4">
            <w:pPr>
              <w:spacing w:after="0" w:line="240" w:lineRule="auto"/>
              <w:jc w:val="right"/>
              <w:rPr>
                <w:rFonts w:ascii="Times New Roman" w:eastAsia="Times New Roman" w:hAnsi="Times New Roman" w:cs="Times New Roman"/>
                <w:color w:val="000000"/>
                <w:sz w:val="16"/>
                <w:szCs w:val="16"/>
                <w:lang w:eastAsia="es-CO"/>
              </w:rPr>
            </w:pPr>
            <w:r w:rsidRPr="00A458F4">
              <w:rPr>
                <w:rFonts w:ascii="Times New Roman" w:eastAsia="Times New Roman" w:hAnsi="Times New Roman" w:cs="Times New Roman"/>
                <w:color w:val="000000"/>
                <w:sz w:val="16"/>
                <w:szCs w:val="16"/>
                <w:lang w:eastAsia="es-CO"/>
              </w:rPr>
              <w:t>$ 735.264,00</w:t>
            </w:r>
          </w:p>
        </w:tc>
        <w:tc>
          <w:tcPr>
            <w:tcW w:w="1134" w:type="dxa"/>
            <w:tcBorders>
              <w:top w:val="nil"/>
              <w:left w:val="nil"/>
              <w:bottom w:val="single" w:sz="4" w:space="0" w:color="D3D3D3"/>
              <w:right w:val="single" w:sz="4" w:space="0" w:color="D3D3D3"/>
            </w:tcBorders>
            <w:shd w:val="clear" w:color="auto" w:fill="auto"/>
            <w:vAlign w:val="center"/>
            <w:hideMark/>
          </w:tcPr>
          <w:p w:rsidR="00A458F4" w:rsidRPr="00A458F4" w:rsidRDefault="00A458F4" w:rsidP="00A458F4">
            <w:pPr>
              <w:spacing w:after="0" w:line="240" w:lineRule="auto"/>
              <w:jc w:val="right"/>
              <w:rPr>
                <w:rFonts w:ascii="Times New Roman" w:eastAsia="Times New Roman" w:hAnsi="Times New Roman" w:cs="Times New Roman"/>
                <w:color w:val="000000"/>
                <w:sz w:val="16"/>
                <w:szCs w:val="16"/>
                <w:lang w:eastAsia="es-CO"/>
              </w:rPr>
            </w:pPr>
            <w:r w:rsidRPr="00A458F4">
              <w:rPr>
                <w:rFonts w:ascii="Times New Roman" w:eastAsia="Times New Roman" w:hAnsi="Times New Roman" w:cs="Times New Roman"/>
                <w:color w:val="000000"/>
                <w:sz w:val="16"/>
                <w:szCs w:val="16"/>
                <w:lang w:eastAsia="es-CO"/>
              </w:rPr>
              <w:t>$ 0,00</w:t>
            </w:r>
          </w:p>
        </w:tc>
      </w:tr>
      <w:tr w:rsidR="00A458F4" w:rsidRPr="00A458F4" w:rsidTr="0007038B">
        <w:trPr>
          <w:trHeight w:val="396"/>
        </w:trPr>
        <w:tc>
          <w:tcPr>
            <w:tcW w:w="1662" w:type="dxa"/>
            <w:tcBorders>
              <w:top w:val="nil"/>
              <w:left w:val="single" w:sz="4" w:space="0" w:color="D3D3D3"/>
              <w:bottom w:val="single" w:sz="4" w:space="0" w:color="D3D3D3"/>
              <w:right w:val="single" w:sz="4" w:space="0" w:color="D3D3D3"/>
            </w:tcBorders>
            <w:shd w:val="clear" w:color="auto" w:fill="auto"/>
            <w:vAlign w:val="center"/>
            <w:hideMark/>
          </w:tcPr>
          <w:p w:rsidR="00A458F4" w:rsidRPr="00A458F4" w:rsidRDefault="00A458F4" w:rsidP="00A458F4">
            <w:pPr>
              <w:spacing w:after="0" w:line="240" w:lineRule="auto"/>
              <w:rPr>
                <w:rFonts w:ascii="Times New Roman" w:eastAsia="Times New Roman" w:hAnsi="Times New Roman" w:cs="Times New Roman"/>
                <w:color w:val="000000"/>
                <w:sz w:val="16"/>
                <w:szCs w:val="16"/>
                <w:lang w:eastAsia="es-CO"/>
              </w:rPr>
            </w:pPr>
            <w:r w:rsidRPr="00A458F4">
              <w:rPr>
                <w:rFonts w:ascii="Times New Roman" w:eastAsia="Times New Roman" w:hAnsi="Times New Roman" w:cs="Times New Roman"/>
                <w:color w:val="000000"/>
                <w:sz w:val="16"/>
                <w:szCs w:val="16"/>
                <w:lang w:eastAsia="es-CO"/>
              </w:rPr>
              <w:t>PRIMA DE VACACIONES</w:t>
            </w:r>
          </w:p>
        </w:tc>
        <w:tc>
          <w:tcPr>
            <w:tcW w:w="905" w:type="dxa"/>
            <w:tcBorders>
              <w:top w:val="nil"/>
              <w:left w:val="nil"/>
              <w:bottom w:val="single" w:sz="4" w:space="0" w:color="D3D3D3"/>
              <w:right w:val="single" w:sz="4" w:space="0" w:color="D3D3D3"/>
            </w:tcBorders>
            <w:shd w:val="clear" w:color="auto" w:fill="auto"/>
            <w:vAlign w:val="center"/>
            <w:hideMark/>
          </w:tcPr>
          <w:p w:rsidR="00A458F4" w:rsidRPr="00A458F4" w:rsidRDefault="00A458F4" w:rsidP="00A458F4">
            <w:pPr>
              <w:spacing w:after="0" w:line="240" w:lineRule="auto"/>
              <w:jc w:val="right"/>
              <w:rPr>
                <w:rFonts w:ascii="Times New Roman" w:eastAsia="Times New Roman" w:hAnsi="Times New Roman" w:cs="Times New Roman"/>
                <w:color w:val="000000"/>
                <w:sz w:val="16"/>
                <w:szCs w:val="16"/>
                <w:lang w:eastAsia="es-CO"/>
              </w:rPr>
            </w:pPr>
            <w:r w:rsidRPr="00A458F4">
              <w:rPr>
                <w:rFonts w:ascii="Times New Roman" w:eastAsia="Times New Roman" w:hAnsi="Times New Roman" w:cs="Times New Roman"/>
                <w:color w:val="000000"/>
                <w:sz w:val="16"/>
                <w:szCs w:val="16"/>
                <w:lang w:eastAsia="es-CO"/>
              </w:rPr>
              <w:t> </w:t>
            </w:r>
          </w:p>
        </w:tc>
        <w:tc>
          <w:tcPr>
            <w:tcW w:w="850" w:type="dxa"/>
            <w:tcBorders>
              <w:top w:val="nil"/>
              <w:left w:val="nil"/>
              <w:bottom w:val="single" w:sz="4" w:space="0" w:color="D3D3D3"/>
              <w:right w:val="single" w:sz="4" w:space="0" w:color="D3D3D3"/>
            </w:tcBorders>
            <w:shd w:val="clear" w:color="auto" w:fill="auto"/>
            <w:vAlign w:val="center"/>
            <w:hideMark/>
          </w:tcPr>
          <w:p w:rsidR="00A458F4" w:rsidRPr="00A458F4" w:rsidRDefault="00A458F4" w:rsidP="00A458F4">
            <w:pPr>
              <w:spacing w:after="0" w:line="240" w:lineRule="auto"/>
              <w:jc w:val="right"/>
              <w:rPr>
                <w:rFonts w:ascii="Times New Roman" w:eastAsia="Times New Roman" w:hAnsi="Times New Roman" w:cs="Times New Roman"/>
                <w:color w:val="000000"/>
                <w:sz w:val="16"/>
                <w:szCs w:val="16"/>
                <w:lang w:eastAsia="es-CO"/>
              </w:rPr>
            </w:pPr>
            <w:r w:rsidRPr="00A458F4">
              <w:rPr>
                <w:rFonts w:ascii="Times New Roman" w:eastAsia="Times New Roman" w:hAnsi="Times New Roman" w:cs="Times New Roman"/>
                <w:color w:val="000000"/>
                <w:sz w:val="16"/>
                <w:szCs w:val="16"/>
                <w:lang w:eastAsia="es-CO"/>
              </w:rPr>
              <w:t> </w:t>
            </w:r>
          </w:p>
        </w:tc>
        <w:tc>
          <w:tcPr>
            <w:tcW w:w="1560" w:type="dxa"/>
            <w:tcBorders>
              <w:top w:val="nil"/>
              <w:left w:val="nil"/>
              <w:bottom w:val="single" w:sz="4" w:space="0" w:color="D3D3D3"/>
              <w:right w:val="single" w:sz="4" w:space="0" w:color="D3D3D3"/>
            </w:tcBorders>
            <w:shd w:val="clear" w:color="auto" w:fill="auto"/>
            <w:vAlign w:val="center"/>
            <w:hideMark/>
          </w:tcPr>
          <w:p w:rsidR="00A458F4" w:rsidRPr="00A458F4" w:rsidRDefault="00A458F4" w:rsidP="00A458F4">
            <w:pPr>
              <w:spacing w:after="0" w:line="240" w:lineRule="auto"/>
              <w:jc w:val="right"/>
              <w:rPr>
                <w:rFonts w:ascii="Times New Roman" w:eastAsia="Times New Roman" w:hAnsi="Times New Roman" w:cs="Times New Roman"/>
                <w:color w:val="000000"/>
                <w:sz w:val="16"/>
                <w:szCs w:val="16"/>
                <w:lang w:eastAsia="es-CO"/>
              </w:rPr>
            </w:pPr>
            <w:r w:rsidRPr="00A458F4">
              <w:rPr>
                <w:rFonts w:ascii="Times New Roman" w:eastAsia="Times New Roman" w:hAnsi="Times New Roman" w:cs="Times New Roman"/>
                <w:color w:val="000000"/>
                <w:sz w:val="16"/>
                <w:szCs w:val="16"/>
                <w:lang w:eastAsia="es-CO"/>
              </w:rPr>
              <w:t>$ 12.287.263,00</w:t>
            </w:r>
          </w:p>
        </w:tc>
        <w:tc>
          <w:tcPr>
            <w:tcW w:w="1701" w:type="dxa"/>
            <w:tcBorders>
              <w:top w:val="nil"/>
              <w:left w:val="nil"/>
              <w:bottom w:val="single" w:sz="4" w:space="0" w:color="D3D3D3"/>
              <w:right w:val="single" w:sz="4" w:space="0" w:color="D3D3D3"/>
            </w:tcBorders>
            <w:shd w:val="clear" w:color="auto" w:fill="auto"/>
            <w:vAlign w:val="center"/>
            <w:hideMark/>
          </w:tcPr>
          <w:p w:rsidR="00A458F4" w:rsidRPr="00A458F4" w:rsidRDefault="00A458F4" w:rsidP="00A458F4">
            <w:pPr>
              <w:spacing w:after="0" w:line="240" w:lineRule="auto"/>
              <w:jc w:val="right"/>
              <w:rPr>
                <w:rFonts w:ascii="Times New Roman" w:eastAsia="Times New Roman" w:hAnsi="Times New Roman" w:cs="Times New Roman"/>
                <w:color w:val="000000"/>
                <w:sz w:val="16"/>
                <w:szCs w:val="16"/>
                <w:lang w:eastAsia="es-CO"/>
              </w:rPr>
            </w:pPr>
            <w:r w:rsidRPr="00A458F4">
              <w:rPr>
                <w:rFonts w:ascii="Times New Roman" w:eastAsia="Times New Roman" w:hAnsi="Times New Roman" w:cs="Times New Roman"/>
                <w:color w:val="000000"/>
                <w:sz w:val="16"/>
                <w:szCs w:val="16"/>
                <w:lang w:eastAsia="es-CO"/>
              </w:rPr>
              <w:t>$ 12.287.263,00</w:t>
            </w:r>
          </w:p>
        </w:tc>
        <w:tc>
          <w:tcPr>
            <w:tcW w:w="1559" w:type="dxa"/>
            <w:tcBorders>
              <w:top w:val="nil"/>
              <w:left w:val="nil"/>
              <w:bottom w:val="single" w:sz="4" w:space="0" w:color="D3D3D3"/>
              <w:right w:val="single" w:sz="4" w:space="0" w:color="D3D3D3"/>
            </w:tcBorders>
            <w:shd w:val="clear" w:color="auto" w:fill="auto"/>
            <w:vAlign w:val="center"/>
            <w:hideMark/>
          </w:tcPr>
          <w:p w:rsidR="00A458F4" w:rsidRPr="00A458F4" w:rsidRDefault="00A458F4" w:rsidP="00A458F4">
            <w:pPr>
              <w:spacing w:after="0" w:line="240" w:lineRule="auto"/>
              <w:jc w:val="right"/>
              <w:rPr>
                <w:rFonts w:ascii="Times New Roman" w:eastAsia="Times New Roman" w:hAnsi="Times New Roman" w:cs="Times New Roman"/>
                <w:color w:val="000000"/>
                <w:sz w:val="16"/>
                <w:szCs w:val="16"/>
                <w:lang w:eastAsia="es-CO"/>
              </w:rPr>
            </w:pPr>
            <w:r w:rsidRPr="00A458F4">
              <w:rPr>
                <w:rFonts w:ascii="Times New Roman" w:eastAsia="Times New Roman" w:hAnsi="Times New Roman" w:cs="Times New Roman"/>
                <w:color w:val="000000"/>
                <w:sz w:val="16"/>
                <w:szCs w:val="16"/>
                <w:lang w:eastAsia="es-CO"/>
              </w:rPr>
              <w:t>$ 12.287.263,00</w:t>
            </w:r>
          </w:p>
        </w:tc>
        <w:tc>
          <w:tcPr>
            <w:tcW w:w="1134" w:type="dxa"/>
            <w:tcBorders>
              <w:top w:val="nil"/>
              <w:left w:val="nil"/>
              <w:bottom w:val="single" w:sz="4" w:space="0" w:color="D3D3D3"/>
              <w:right w:val="single" w:sz="4" w:space="0" w:color="D3D3D3"/>
            </w:tcBorders>
            <w:shd w:val="clear" w:color="auto" w:fill="auto"/>
            <w:vAlign w:val="center"/>
            <w:hideMark/>
          </w:tcPr>
          <w:p w:rsidR="00A458F4" w:rsidRPr="00A458F4" w:rsidRDefault="00A458F4" w:rsidP="00A458F4">
            <w:pPr>
              <w:spacing w:after="0" w:line="240" w:lineRule="auto"/>
              <w:jc w:val="right"/>
              <w:rPr>
                <w:rFonts w:ascii="Times New Roman" w:eastAsia="Times New Roman" w:hAnsi="Times New Roman" w:cs="Times New Roman"/>
                <w:color w:val="000000"/>
                <w:sz w:val="16"/>
                <w:szCs w:val="16"/>
                <w:lang w:eastAsia="es-CO"/>
              </w:rPr>
            </w:pPr>
            <w:r w:rsidRPr="00A458F4">
              <w:rPr>
                <w:rFonts w:ascii="Times New Roman" w:eastAsia="Times New Roman" w:hAnsi="Times New Roman" w:cs="Times New Roman"/>
                <w:color w:val="000000"/>
                <w:sz w:val="16"/>
                <w:szCs w:val="16"/>
                <w:lang w:eastAsia="es-CO"/>
              </w:rPr>
              <w:t>$ 0,00</w:t>
            </w:r>
          </w:p>
        </w:tc>
      </w:tr>
      <w:tr w:rsidR="00A458F4" w:rsidRPr="00A458F4" w:rsidTr="0007038B">
        <w:trPr>
          <w:trHeight w:val="396"/>
        </w:trPr>
        <w:tc>
          <w:tcPr>
            <w:tcW w:w="1662" w:type="dxa"/>
            <w:tcBorders>
              <w:top w:val="nil"/>
              <w:left w:val="single" w:sz="4" w:space="0" w:color="D3D3D3"/>
              <w:bottom w:val="single" w:sz="4" w:space="0" w:color="D3D3D3"/>
              <w:right w:val="single" w:sz="4" w:space="0" w:color="D3D3D3"/>
            </w:tcBorders>
            <w:shd w:val="clear" w:color="auto" w:fill="auto"/>
            <w:vAlign w:val="center"/>
            <w:hideMark/>
          </w:tcPr>
          <w:p w:rsidR="00A458F4" w:rsidRPr="00A458F4" w:rsidRDefault="00A458F4" w:rsidP="00A458F4">
            <w:pPr>
              <w:spacing w:after="0" w:line="240" w:lineRule="auto"/>
              <w:rPr>
                <w:rFonts w:ascii="Times New Roman" w:eastAsia="Times New Roman" w:hAnsi="Times New Roman" w:cs="Times New Roman"/>
                <w:color w:val="000000"/>
                <w:sz w:val="16"/>
                <w:szCs w:val="16"/>
                <w:lang w:eastAsia="es-CO"/>
              </w:rPr>
            </w:pPr>
            <w:r w:rsidRPr="00A458F4">
              <w:rPr>
                <w:rFonts w:ascii="Times New Roman" w:eastAsia="Times New Roman" w:hAnsi="Times New Roman" w:cs="Times New Roman"/>
                <w:color w:val="000000"/>
                <w:sz w:val="16"/>
                <w:szCs w:val="16"/>
                <w:lang w:eastAsia="es-CO"/>
              </w:rPr>
              <w:t>INDEMNIZACIÓN POR VACACIONES</w:t>
            </w:r>
          </w:p>
        </w:tc>
        <w:tc>
          <w:tcPr>
            <w:tcW w:w="905" w:type="dxa"/>
            <w:tcBorders>
              <w:top w:val="nil"/>
              <w:left w:val="nil"/>
              <w:bottom w:val="single" w:sz="4" w:space="0" w:color="D3D3D3"/>
              <w:right w:val="single" w:sz="4" w:space="0" w:color="D3D3D3"/>
            </w:tcBorders>
            <w:shd w:val="clear" w:color="auto" w:fill="auto"/>
            <w:vAlign w:val="center"/>
            <w:hideMark/>
          </w:tcPr>
          <w:p w:rsidR="00A458F4" w:rsidRPr="00A458F4" w:rsidRDefault="00A458F4" w:rsidP="00A458F4">
            <w:pPr>
              <w:spacing w:after="0" w:line="240" w:lineRule="auto"/>
              <w:jc w:val="right"/>
              <w:rPr>
                <w:rFonts w:ascii="Times New Roman" w:eastAsia="Times New Roman" w:hAnsi="Times New Roman" w:cs="Times New Roman"/>
                <w:color w:val="000000"/>
                <w:sz w:val="16"/>
                <w:szCs w:val="16"/>
                <w:lang w:eastAsia="es-CO"/>
              </w:rPr>
            </w:pPr>
            <w:r w:rsidRPr="00A458F4">
              <w:rPr>
                <w:rFonts w:ascii="Times New Roman" w:eastAsia="Times New Roman" w:hAnsi="Times New Roman" w:cs="Times New Roman"/>
                <w:color w:val="000000"/>
                <w:sz w:val="16"/>
                <w:szCs w:val="16"/>
                <w:lang w:eastAsia="es-CO"/>
              </w:rPr>
              <w:t> </w:t>
            </w:r>
          </w:p>
        </w:tc>
        <w:tc>
          <w:tcPr>
            <w:tcW w:w="850" w:type="dxa"/>
            <w:tcBorders>
              <w:top w:val="nil"/>
              <w:left w:val="nil"/>
              <w:bottom w:val="single" w:sz="4" w:space="0" w:color="D3D3D3"/>
              <w:right w:val="single" w:sz="4" w:space="0" w:color="D3D3D3"/>
            </w:tcBorders>
            <w:shd w:val="clear" w:color="auto" w:fill="auto"/>
            <w:vAlign w:val="center"/>
            <w:hideMark/>
          </w:tcPr>
          <w:p w:rsidR="00A458F4" w:rsidRPr="00A458F4" w:rsidRDefault="00A458F4" w:rsidP="00A458F4">
            <w:pPr>
              <w:spacing w:after="0" w:line="240" w:lineRule="auto"/>
              <w:jc w:val="right"/>
              <w:rPr>
                <w:rFonts w:ascii="Times New Roman" w:eastAsia="Times New Roman" w:hAnsi="Times New Roman" w:cs="Times New Roman"/>
                <w:color w:val="000000"/>
                <w:sz w:val="16"/>
                <w:szCs w:val="16"/>
                <w:lang w:eastAsia="es-CO"/>
              </w:rPr>
            </w:pPr>
            <w:r w:rsidRPr="00A458F4">
              <w:rPr>
                <w:rFonts w:ascii="Times New Roman" w:eastAsia="Times New Roman" w:hAnsi="Times New Roman" w:cs="Times New Roman"/>
                <w:color w:val="000000"/>
                <w:sz w:val="16"/>
                <w:szCs w:val="16"/>
                <w:lang w:eastAsia="es-CO"/>
              </w:rPr>
              <w:t> </w:t>
            </w:r>
          </w:p>
        </w:tc>
        <w:tc>
          <w:tcPr>
            <w:tcW w:w="1560" w:type="dxa"/>
            <w:tcBorders>
              <w:top w:val="nil"/>
              <w:left w:val="nil"/>
              <w:bottom w:val="single" w:sz="4" w:space="0" w:color="D3D3D3"/>
              <w:right w:val="single" w:sz="4" w:space="0" w:color="D3D3D3"/>
            </w:tcBorders>
            <w:shd w:val="clear" w:color="auto" w:fill="auto"/>
            <w:vAlign w:val="center"/>
            <w:hideMark/>
          </w:tcPr>
          <w:p w:rsidR="00A458F4" w:rsidRPr="00A458F4" w:rsidRDefault="00A458F4" w:rsidP="00A458F4">
            <w:pPr>
              <w:spacing w:after="0" w:line="240" w:lineRule="auto"/>
              <w:jc w:val="right"/>
              <w:rPr>
                <w:rFonts w:ascii="Times New Roman" w:eastAsia="Times New Roman" w:hAnsi="Times New Roman" w:cs="Times New Roman"/>
                <w:color w:val="000000"/>
                <w:sz w:val="16"/>
                <w:szCs w:val="16"/>
                <w:lang w:eastAsia="es-CO"/>
              </w:rPr>
            </w:pPr>
            <w:r w:rsidRPr="00A458F4">
              <w:rPr>
                <w:rFonts w:ascii="Times New Roman" w:eastAsia="Times New Roman" w:hAnsi="Times New Roman" w:cs="Times New Roman"/>
                <w:color w:val="000000"/>
                <w:sz w:val="16"/>
                <w:szCs w:val="16"/>
                <w:lang w:eastAsia="es-CO"/>
              </w:rPr>
              <w:t>$ 18.156.081,00</w:t>
            </w:r>
          </w:p>
        </w:tc>
        <w:tc>
          <w:tcPr>
            <w:tcW w:w="1701" w:type="dxa"/>
            <w:tcBorders>
              <w:top w:val="nil"/>
              <w:left w:val="nil"/>
              <w:bottom w:val="single" w:sz="4" w:space="0" w:color="D3D3D3"/>
              <w:right w:val="single" w:sz="4" w:space="0" w:color="D3D3D3"/>
            </w:tcBorders>
            <w:shd w:val="clear" w:color="auto" w:fill="auto"/>
            <w:vAlign w:val="center"/>
            <w:hideMark/>
          </w:tcPr>
          <w:p w:rsidR="00A458F4" w:rsidRPr="00A458F4" w:rsidRDefault="00A458F4" w:rsidP="00A458F4">
            <w:pPr>
              <w:spacing w:after="0" w:line="240" w:lineRule="auto"/>
              <w:jc w:val="right"/>
              <w:rPr>
                <w:rFonts w:ascii="Times New Roman" w:eastAsia="Times New Roman" w:hAnsi="Times New Roman" w:cs="Times New Roman"/>
                <w:color w:val="000000"/>
                <w:sz w:val="16"/>
                <w:szCs w:val="16"/>
                <w:lang w:eastAsia="es-CO"/>
              </w:rPr>
            </w:pPr>
            <w:r w:rsidRPr="00A458F4">
              <w:rPr>
                <w:rFonts w:ascii="Times New Roman" w:eastAsia="Times New Roman" w:hAnsi="Times New Roman" w:cs="Times New Roman"/>
                <w:color w:val="000000"/>
                <w:sz w:val="16"/>
                <w:szCs w:val="16"/>
                <w:lang w:eastAsia="es-CO"/>
              </w:rPr>
              <w:t>$ 18.156.081,00</w:t>
            </w:r>
          </w:p>
        </w:tc>
        <w:tc>
          <w:tcPr>
            <w:tcW w:w="1559" w:type="dxa"/>
            <w:tcBorders>
              <w:top w:val="nil"/>
              <w:left w:val="nil"/>
              <w:bottom w:val="single" w:sz="4" w:space="0" w:color="D3D3D3"/>
              <w:right w:val="single" w:sz="4" w:space="0" w:color="D3D3D3"/>
            </w:tcBorders>
            <w:shd w:val="clear" w:color="auto" w:fill="auto"/>
            <w:vAlign w:val="center"/>
            <w:hideMark/>
          </w:tcPr>
          <w:p w:rsidR="00A458F4" w:rsidRPr="00A458F4" w:rsidRDefault="00A458F4" w:rsidP="00A458F4">
            <w:pPr>
              <w:spacing w:after="0" w:line="240" w:lineRule="auto"/>
              <w:jc w:val="right"/>
              <w:rPr>
                <w:rFonts w:ascii="Times New Roman" w:eastAsia="Times New Roman" w:hAnsi="Times New Roman" w:cs="Times New Roman"/>
                <w:color w:val="000000"/>
                <w:sz w:val="16"/>
                <w:szCs w:val="16"/>
                <w:lang w:eastAsia="es-CO"/>
              </w:rPr>
            </w:pPr>
            <w:r w:rsidRPr="00A458F4">
              <w:rPr>
                <w:rFonts w:ascii="Times New Roman" w:eastAsia="Times New Roman" w:hAnsi="Times New Roman" w:cs="Times New Roman"/>
                <w:color w:val="000000"/>
                <w:sz w:val="16"/>
                <w:szCs w:val="16"/>
                <w:lang w:eastAsia="es-CO"/>
              </w:rPr>
              <w:t>$ 18.156.081,00</w:t>
            </w:r>
          </w:p>
        </w:tc>
        <w:tc>
          <w:tcPr>
            <w:tcW w:w="1134" w:type="dxa"/>
            <w:tcBorders>
              <w:top w:val="nil"/>
              <w:left w:val="nil"/>
              <w:bottom w:val="single" w:sz="4" w:space="0" w:color="D3D3D3"/>
              <w:right w:val="single" w:sz="4" w:space="0" w:color="D3D3D3"/>
            </w:tcBorders>
            <w:shd w:val="clear" w:color="auto" w:fill="auto"/>
            <w:vAlign w:val="center"/>
            <w:hideMark/>
          </w:tcPr>
          <w:p w:rsidR="00A458F4" w:rsidRPr="00A458F4" w:rsidRDefault="00A458F4" w:rsidP="00A458F4">
            <w:pPr>
              <w:spacing w:after="0" w:line="240" w:lineRule="auto"/>
              <w:jc w:val="right"/>
              <w:rPr>
                <w:rFonts w:ascii="Times New Roman" w:eastAsia="Times New Roman" w:hAnsi="Times New Roman" w:cs="Times New Roman"/>
                <w:color w:val="000000"/>
                <w:sz w:val="16"/>
                <w:szCs w:val="16"/>
                <w:lang w:eastAsia="es-CO"/>
              </w:rPr>
            </w:pPr>
            <w:r w:rsidRPr="00A458F4">
              <w:rPr>
                <w:rFonts w:ascii="Times New Roman" w:eastAsia="Times New Roman" w:hAnsi="Times New Roman" w:cs="Times New Roman"/>
                <w:color w:val="000000"/>
                <w:sz w:val="16"/>
                <w:szCs w:val="16"/>
                <w:lang w:eastAsia="es-CO"/>
              </w:rPr>
              <w:t>$ 0,00</w:t>
            </w:r>
          </w:p>
        </w:tc>
      </w:tr>
      <w:tr w:rsidR="00A458F4" w:rsidRPr="00A458F4" w:rsidTr="0007038B">
        <w:trPr>
          <w:trHeight w:val="396"/>
        </w:trPr>
        <w:tc>
          <w:tcPr>
            <w:tcW w:w="1662" w:type="dxa"/>
            <w:tcBorders>
              <w:top w:val="nil"/>
              <w:left w:val="single" w:sz="4" w:space="0" w:color="D3D3D3"/>
              <w:bottom w:val="single" w:sz="4" w:space="0" w:color="D3D3D3"/>
              <w:right w:val="single" w:sz="4" w:space="0" w:color="D3D3D3"/>
            </w:tcBorders>
            <w:shd w:val="clear" w:color="auto" w:fill="auto"/>
            <w:vAlign w:val="center"/>
            <w:hideMark/>
          </w:tcPr>
          <w:p w:rsidR="00A458F4" w:rsidRPr="00A458F4" w:rsidRDefault="00A458F4" w:rsidP="00A458F4">
            <w:pPr>
              <w:spacing w:after="0" w:line="240" w:lineRule="auto"/>
              <w:rPr>
                <w:rFonts w:ascii="Times New Roman" w:eastAsia="Times New Roman" w:hAnsi="Times New Roman" w:cs="Times New Roman"/>
                <w:color w:val="000000"/>
                <w:sz w:val="16"/>
                <w:szCs w:val="16"/>
                <w:lang w:eastAsia="es-CO"/>
              </w:rPr>
            </w:pPr>
            <w:r w:rsidRPr="00A458F4">
              <w:rPr>
                <w:rFonts w:ascii="Times New Roman" w:eastAsia="Times New Roman" w:hAnsi="Times New Roman" w:cs="Times New Roman"/>
                <w:color w:val="000000"/>
                <w:sz w:val="16"/>
                <w:szCs w:val="16"/>
                <w:lang w:eastAsia="es-CO"/>
              </w:rPr>
              <w:t>BONIFICACIÓN ESPECIAL DE RECREACIÓN</w:t>
            </w:r>
          </w:p>
        </w:tc>
        <w:tc>
          <w:tcPr>
            <w:tcW w:w="905" w:type="dxa"/>
            <w:tcBorders>
              <w:top w:val="nil"/>
              <w:left w:val="nil"/>
              <w:bottom w:val="single" w:sz="4" w:space="0" w:color="D3D3D3"/>
              <w:right w:val="single" w:sz="4" w:space="0" w:color="D3D3D3"/>
            </w:tcBorders>
            <w:shd w:val="clear" w:color="auto" w:fill="auto"/>
            <w:vAlign w:val="center"/>
            <w:hideMark/>
          </w:tcPr>
          <w:p w:rsidR="00A458F4" w:rsidRPr="00A458F4" w:rsidRDefault="00A458F4" w:rsidP="00A458F4">
            <w:pPr>
              <w:spacing w:after="0" w:line="240" w:lineRule="auto"/>
              <w:jc w:val="right"/>
              <w:rPr>
                <w:rFonts w:ascii="Times New Roman" w:eastAsia="Times New Roman" w:hAnsi="Times New Roman" w:cs="Times New Roman"/>
                <w:color w:val="000000"/>
                <w:sz w:val="16"/>
                <w:szCs w:val="16"/>
                <w:lang w:eastAsia="es-CO"/>
              </w:rPr>
            </w:pPr>
            <w:r w:rsidRPr="00A458F4">
              <w:rPr>
                <w:rFonts w:ascii="Times New Roman" w:eastAsia="Times New Roman" w:hAnsi="Times New Roman" w:cs="Times New Roman"/>
                <w:color w:val="000000"/>
                <w:sz w:val="16"/>
                <w:szCs w:val="16"/>
                <w:lang w:eastAsia="es-CO"/>
              </w:rPr>
              <w:t> </w:t>
            </w:r>
          </w:p>
        </w:tc>
        <w:tc>
          <w:tcPr>
            <w:tcW w:w="850" w:type="dxa"/>
            <w:tcBorders>
              <w:top w:val="nil"/>
              <w:left w:val="nil"/>
              <w:bottom w:val="single" w:sz="4" w:space="0" w:color="D3D3D3"/>
              <w:right w:val="single" w:sz="4" w:space="0" w:color="D3D3D3"/>
            </w:tcBorders>
            <w:shd w:val="clear" w:color="auto" w:fill="auto"/>
            <w:vAlign w:val="center"/>
            <w:hideMark/>
          </w:tcPr>
          <w:p w:rsidR="00A458F4" w:rsidRPr="00A458F4" w:rsidRDefault="00A458F4" w:rsidP="00A458F4">
            <w:pPr>
              <w:spacing w:after="0" w:line="240" w:lineRule="auto"/>
              <w:jc w:val="right"/>
              <w:rPr>
                <w:rFonts w:ascii="Times New Roman" w:eastAsia="Times New Roman" w:hAnsi="Times New Roman" w:cs="Times New Roman"/>
                <w:color w:val="000000"/>
                <w:sz w:val="16"/>
                <w:szCs w:val="16"/>
                <w:lang w:eastAsia="es-CO"/>
              </w:rPr>
            </w:pPr>
            <w:r w:rsidRPr="00A458F4">
              <w:rPr>
                <w:rFonts w:ascii="Times New Roman" w:eastAsia="Times New Roman" w:hAnsi="Times New Roman" w:cs="Times New Roman"/>
                <w:color w:val="000000"/>
                <w:sz w:val="16"/>
                <w:szCs w:val="16"/>
                <w:lang w:eastAsia="es-CO"/>
              </w:rPr>
              <w:t> </w:t>
            </w:r>
          </w:p>
        </w:tc>
        <w:tc>
          <w:tcPr>
            <w:tcW w:w="1560" w:type="dxa"/>
            <w:tcBorders>
              <w:top w:val="nil"/>
              <w:left w:val="nil"/>
              <w:bottom w:val="single" w:sz="4" w:space="0" w:color="D3D3D3"/>
              <w:right w:val="single" w:sz="4" w:space="0" w:color="D3D3D3"/>
            </w:tcBorders>
            <w:shd w:val="clear" w:color="auto" w:fill="auto"/>
            <w:vAlign w:val="center"/>
            <w:hideMark/>
          </w:tcPr>
          <w:p w:rsidR="00A458F4" w:rsidRPr="00A458F4" w:rsidRDefault="00A458F4" w:rsidP="00A458F4">
            <w:pPr>
              <w:spacing w:after="0" w:line="240" w:lineRule="auto"/>
              <w:jc w:val="right"/>
              <w:rPr>
                <w:rFonts w:ascii="Times New Roman" w:eastAsia="Times New Roman" w:hAnsi="Times New Roman" w:cs="Times New Roman"/>
                <w:color w:val="000000"/>
                <w:sz w:val="16"/>
                <w:szCs w:val="16"/>
                <w:lang w:eastAsia="es-CO"/>
              </w:rPr>
            </w:pPr>
            <w:r w:rsidRPr="00A458F4">
              <w:rPr>
                <w:rFonts w:ascii="Times New Roman" w:eastAsia="Times New Roman" w:hAnsi="Times New Roman" w:cs="Times New Roman"/>
                <w:color w:val="000000"/>
                <w:sz w:val="16"/>
                <w:szCs w:val="16"/>
                <w:lang w:eastAsia="es-CO"/>
              </w:rPr>
              <w:t>$ 1.479.916,00</w:t>
            </w:r>
          </w:p>
        </w:tc>
        <w:tc>
          <w:tcPr>
            <w:tcW w:w="1701" w:type="dxa"/>
            <w:tcBorders>
              <w:top w:val="nil"/>
              <w:left w:val="nil"/>
              <w:bottom w:val="single" w:sz="4" w:space="0" w:color="D3D3D3"/>
              <w:right w:val="single" w:sz="4" w:space="0" w:color="D3D3D3"/>
            </w:tcBorders>
            <w:shd w:val="clear" w:color="auto" w:fill="auto"/>
            <w:vAlign w:val="center"/>
            <w:hideMark/>
          </w:tcPr>
          <w:p w:rsidR="00A458F4" w:rsidRPr="00A458F4" w:rsidRDefault="00A458F4" w:rsidP="00A458F4">
            <w:pPr>
              <w:spacing w:after="0" w:line="240" w:lineRule="auto"/>
              <w:jc w:val="right"/>
              <w:rPr>
                <w:rFonts w:ascii="Times New Roman" w:eastAsia="Times New Roman" w:hAnsi="Times New Roman" w:cs="Times New Roman"/>
                <w:color w:val="000000"/>
                <w:sz w:val="16"/>
                <w:szCs w:val="16"/>
                <w:lang w:eastAsia="es-CO"/>
              </w:rPr>
            </w:pPr>
            <w:r w:rsidRPr="00A458F4">
              <w:rPr>
                <w:rFonts w:ascii="Times New Roman" w:eastAsia="Times New Roman" w:hAnsi="Times New Roman" w:cs="Times New Roman"/>
                <w:color w:val="000000"/>
                <w:sz w:val="16"/>
                <w:szCs w:val="16"/>
                <w:lang w:eastAsia="es-CO"/>
              </w:rPr>
              <w:t>$ 1.479.916,00</w:t>
            </w:r>
          </w:p>
        </w:tc>
        <w:tc>
          <w:tcPr>
            <w:tcW w:w="1559" w:type="dxa"/>
            <w:tcBorders>
              <w:top w:val="nil"/>
              <w:left w:val="nil"/>
              <w:bottom w:val="single" w:sz="4" w:space="0" w:color="D3D3D3"/>
              <w:right w:val="single" w:sz="4" w:space="0" w:color="D3D3D3"/>
            </w:tcBorders>
            <w:shd w:val="clear" w:color="auto" w:fill="auto"/>
            <w:vAlign w:val="center"/>
            <w:hideMark/>
          </w:tcPr>
          <w:p w:rsidR="00A458F4" w:rsidRPr="00A458F4" w:rsidRDefault="00A458F4" w:rsidP="00A458F4">
            <w:pPr>
              <w:spacing w:after="0" w:line="240" w:lineRule="auto"/>
              <w:jc w:val="right"/>
              <w:rPr>
                <w:rFonts w:ascii="Times New Roman" w:eastAsia="Times New Roman" w:hAnsi="Times New Roman" w:cs="Times New Roman"/>
                <w:color w:val="000000"/>
                <w:sz w:val="16"/>
                <w:szCs w:val="16"/>
                <w:lang w:eastAsia="es-CO"/>
              </w:rPr>
            </w:pPr>
            <w:r w:rsidRPr="00A458F4">
              <w:rPr>
                <w:rFonts w:ascii="Times New Roman" w:eastAsia="Times New Roman" w:hAnsi="Times New Roman" w:cs="Times New Roman"/>
                <w:color w:val="000000"/>
                <w:sz w:val="16"/>
                <w:szCs w:val="16"/>
                <w:lang w:eastAsia="es-CO"/>
              </w:rPr>
              <w:t>$ 1.479.916,00</w:t>
            </w:r>
          </w:p>
        </w:tc>
        <w:tc>
          <w:tcPr>
            <w:tcW w:w="1134" w:type="dxa"/>
            <w:tcBorders>
              <w:top w:val="nil"/>
              <w:left w:val="nil"/>
              <w:bottom w:val="single" w:sz="4" w:space="0" w:color="D3D3D3"/>
              <w:right w:val="single" w:sz="4" w:space="0" w:color="D3D3D3"/>
            </w:tcBorders>
            <w:shd w:val="clear" w:color="auto" w:fill="auto"/>
            <w:vAlign w:val="center"/>
            <w:hideMark/>
          </w:tcPr>
          <w:p w:rsidR="00A458F4" w:rsidRPr="00A458F4" w:rsidRDefault="00A458F4" w:rsidP="00A458F4">
            <w:pPr>
              <w:spacing w:after="0" w:line="240" w:lineRule="auto"/>
              <w:jc w:val="right"/>
              <w:rPr>
                <w:rFonts w:ascii="Times New Roman" w:eastAsia="Times New Roman" w:hAnsi="Times New Roman" w:cs="Times New Roman"/>
                <w:color w:val="000000"/>
                <w:sz w:val="16"/>
                <w:szCs w:val="16"/>
                <w:lang w:eastAsia="es-CO"/>
              </w:rPr>
            </w:pPr>
            <w:r w:rsidRPr="00A458F4">
              <w:rPr>
                <w:rFonts w:ascii="Times New Roman" w:eastAsia="Times New Roman" w:hAnsi="Times New Roman" w:cs="Times New Roman"/>
                <w:color w:val="000000"/>
                <w:sz w:val="16"/>
                <w:szCs w:val="16"/>
                <w:lang w:eastAsia="es-CO"/>
              </w:rPr>
              <w:t>$ 0,00</w:t>
            </w:r>
          </w:p>
        </w:tc>
      </w:tr>
      <w:tr w:rsidR="00A458F4" w:rsidRPr="00A458F4" w:rsidTr="0007038B">
        <w:trPr>
          <w:trHeight w:val="396"/>
        </w:trPr>
        <w:tc>
          <w:tcPr>
            <w:tcW w:w="1662" w:type="dxa"/>
            <w:tcBorders>
              <w:top w:val="nil"/>
              <w:left w:val="single" w:sz="4" w:space="0" w:color="D3D3D3"/>
              <w:bottom w:val="single" w:sz="4" w:space="0" w:color="D3D3D3"/>
              <w:right w:val="single" w:sz="4" w:space="0" w:color="D3D3D3"/>
            </w:tcBorders>
            <w:shd w:val="clear" w:color="auto" w:fill="auto"/>
            <w:vAlign w:val="center"/>
            <w:hideMark/>
          </w:tcPr>
          <w:p w:rsidR="00A458F4" w:rsidRPr="00A458F4" w:rsidRDefault="00A458F4" w:rsidP="00A458F4">
            <w:pPr>
              <w:spacing w:after="0" w:line="240" w:lineRule="auto"/>
              <w:rPr>
                <w:rFonts w:ascii="Times New Roman" w:eastAsia="Times New Roman" w:hAnsi="Times New Roman" w:cs="Times New Roman"/>
                <w:color w:val="000000"/>
                <w:sz w:val="16"/>
                <w:szCs w:val="16"/>
                <w:lang w:eastAsia="es-CO"/>
              </w:rPr>
            </w:pPr>
            <w:r w:rsidRPr="00A458F4">
              <w:rPr>
                <w:rFonts w:ascii="Times New Roman" w:eastAsia="Times New Roman" w:hAnsi="Times New Roman" w:cs="Times New Roman"/>
                <w:color w:val="000000"/>
                <w:sz w:val="16"/>
                <w:szCs w:val="16"/>
                <w:lang w:eastAsia="es-CO"/>
              </w:rPr>
              <w:t>MAQUINARIA Y EQUIPO</w:t>
            </w:r>
          </w:p>
        </w:tc>
        <w:tc>
          <w:tcPr>
            <w:tcW w:w="905" w:type="dxa"/>
            <w:tcBorders>
              <w:top w:val="nil"/>
              <w:left w:val="nil"/>
              <w:bottom w:val="single" w:sz="4" w:space="0" w:color="D3D3D3"/>
              <w:right w:val="single" w:sz="4" w:space="0" w:color="D3D3D3"/>
            </w:tcBorders>
            <w:shd w:val="clear" w:color="auto" w:fill="auto"/>
            <w:vAlign w:val="center"/>
            <w:hideMark/>
          </w:tcPr>
          <w:p w:rsidR="00A458F4" w:rsidRPr="00A458F4" w:rsidRDefault="00A458F4" w:rsidP="00A458F4">
            <w:pPr>
              <w:spacing w:after="0" w:line="240" w:lineRule="auto"/>
              <w:jc w:val="right"/>
              <w:rPr>
                <w:rFonts w:ascii="Times New Roman" w:eastAsia="Times New Roman" w:hAnsi="Times New Roman" w:cs="Times New Roman"/>
                <w:color w:val="000000"/>
                <w:sz w:val="16"/>
                <w:szCs w:val="16"/>
                <w:lang w:eastAsia="es-CO"/>
              </w:rPr>
            </w:pPr>
            <w:r w:rsidRPr="00A458F4">
              <w:rPr>
                <w:rFonts w:ascii="Times New Roman" w:eastAsia="Times New Roman" w:hAnsi="Times New Roman" w:cs="Times New Roman"/>
                <w:color w:val="000000"/>
                <w:sz w:val="16"/>
                <w:szCs w:val="16"/>
                <w:lang w:eastAsia="es-CO"/>
              </w:rPr>
              <w:t> </w:t>
            </w:r>
          </w:p>
        </w:tc>
        <w:tc>
          <w:tcPr>
            <w:tcW w:w="850" w:type="dxa"/>
            <w:tcBorders>
              <w:top w:val="nil"/>
              <w:left w:val="nil"/>
              <w:bottom w:val="single" w:sz="4" w:space="0" w:color="D3D3D3"/>
              <w:right w:val="single" w:sz="4" w:space="0" w:color="D3D3D3"/>
            </w:tcBorders>
            <w:shd w:val="clear" w:color="auto" w:fill="auto"/>
            <w:vAlign w:val="center"/>
            <w:hideMark/>
          </w:tcPr>
          <w:p w:rsidR="00A458F4" w:rsidRPr="00A458F4" w:rsidRDefault="00A458F4" w:rsidP="00A458F4">
            <w:pPr>
              <w:spacing w:after="0" w:line="240" w:lineRule="auto"/>
              <w:jc w:val="right"/>
              <w:rPr>
                <w:rFonts w:ascii="Times New Roman" w:eastAsia="Times New Roman" w:hAnsi="Times New Roman" w:cs="Times New Roman"/>
                <w:color w:val="000000"/>
                <w:sz w:val="16"/>
                <w:szCs w:val="16"/>
                <w:lang w:eastAsia="es-CO"/>
              </w:rPr>
            </w:pPr>
            <w:r w:rsidRPr="00A458F4">
              <w:rPr>
                <w:rFonts w:ascii="Times New Roman" w:eastAsia="Times New Roman" w:hAnsi="Times New Roman" w:cs="Times New Roman"/>
                <w:color w:val="000000"/>
                <w:sz w:val="16"/>
                <w:szCs w:val="16"/>
                <w:lang w:eastAsia="es-CO"/>
              </w:rPr>
              <w:t> </w:t>
            </w:r>
          </w:p>
        </w:tc>
        <w:tc>
          <w:tcPr>
            <w:tcW w:w="1560" w:type="dxa"/>
            <w:tcBorders>
              <w:top w:val="nil"/>
              <w:left w:val="nil"/>
              <w:bottom w:val="single" w:sz="4" w:space="0" w:color="D3D3D3"/>
              <w:right w:val="single" w:sz="4" w:space="0" w:color="D3D3D3"/>
            </w:tcBorders>
            <w:shd w:val="clear" w:color="auto" w:fill="auto"/>
            <w:vAlign w:val="center"/>
            <w:hideMark/>
          </w:tcPr>
          <w:p w:rsidR="00A458F4" w:rsidRPr="00A458F4" w:rsidRDefault="00A458F4" w:rsidP="00A458F4">
            <w:pPr>
              <w:spacing w:after="0" w:line="240" w:lineRule="auto"/>
              <w:jc w:val="right"/>
              <w:rPr>
                <w:rFonts w:ascii="Times New Roman" w:eastAsia="Times New Roman" w:hAnsi="Times New Roman" w:cs="Times New Roman"/>
                <w:color w:val="000000"/>
                <w:sz w:val="16"/>
                <w:szCs w:val="16"/>
                <w:lang w:eastAsia="es-CO"/>
              </w:rPr>
            </w:pPr>
            <w:r w:rsidRPr="00A458F4">
              <w:rPr>
                <w:rFonts w:ascii="Times New Roman" w:eastAsia="Times New Roman" w:hAnsi="Times New Roman" w:cs="Times New Roman"/>
                <w:color w:val="000000"/>
                <w:sz w:val="16"/>
                <w:szCs w:val="16"/>
                <w:lang w:eastAsia="es-CO"/>
              </w:rPr>
              <w:t>$ 16.367.260,00</w:t>
            </w:r>
          </w:p>
        </w:tc>
        <w:tc>
          <w:tcPr>
            <w:tcW w:w="1701" w:type="dxa"/>
            <w:tcBorders>
              <w:top w:val="nil"/>
              <w:left w:val="nil"/>
              <w:bottom w:val="single" w:sz="4" w:space="0" w:color="D3D3D3"/>
              <w:right w:val="single" w:sz="4" w:space="0" w:color="D3D3D3"/>
            </w:tcBorders>
            <w:shd w:val="clear" w:color="auto" w:fill="auto"/>
            <w:vAlign w:val="center"/>
            <w:hideMark/>
          </w:tcPr>
          <w:p w:rsidR="00A458F4" w:rsidRPr="00A458F4" w:rsidRDefault="00A458F4" w:rsidP="00A458F4">
            <w:pPr>
              <w:spacing w:after="0" w:line="240" w:lineRule="auto"/>
              <w:jc w:val="right"/>
              <w:rPr>
                <w:rFonts w:ascii="Times New Roman" w:eastAsia="Times New Roman" w:hAnsi="Times New Roman" w:cs="Times New Roman"/>
                <w:color w:val="000000"/>
                <w:sz w:val="16"/>
                <w:szCs w:val="16"/>
                <w:lang w:eastAsia="es-CO"/>
              </w:rPr>
            </w:pPr>
            <w:r w:rsidRPr="00A458F4">
              <w:rPr>
                <w:rFonts w:ascii="Times New Roman" w:eastAsia="Times New Roman" w:hAnsi="Times New Roman" w:cs="Times New Roman"/>
                <w:color w:val="000000"/>
                <w:sz w:val="16"/>
                <w:szCs w:val="16"/>
                <w:lang w:eastAsia="es-CO"/>
              </w:rPr>
              <w:t>$ 16.367.260,00</w:t>
            </w:r>
          </w:p>
        </w:tc>
        <w:tc>
          <w:tcPr>
            <w:tcW w:w="1559" w:type="dxa"/>
            <w:tcBorders>
              <w:top w:val="nil"/>
              <w:left w:val="nil"/>
              <w:bottom w:val="single" w:sz="4" w:space="0" w:color="D3D3D3"/>
              <w:right w:val="single" w:sz="4" w:space="0" w:color="D3D3D3"/>
            </w:tcBorders>
            <w:shd w:val="clear" w:color="auto" w:fill="auto"/>
            <w:vAlign w:val="center"/>
            <w:hideMark/>
          </w:tcPr>
          <w:p w:rsidR="00A458F4" w:rsidRPr="00A458F4" w:rsidRDefault="00A458F4" w:rsidP="00A458F4">
            <w:pPr>
              <w:spacing w:after="0" w:line="240" w:lineRule="auto"/>
              <w:jc w:val="right"/>
              <w:rPr>
                <w:rFonts w:ascii="Times New Roman" w:eastAsia="Times New Roman" w:hAnsi="Times New Roman" w:cs="Times New Roman"/>
                <w:color w:val="000000"/>
                <w:sz w:val="16"/>
                <w:szCs w:val="16"/>
                <w:lang w:eastAsia="es-CO"/>
              </w:rPr>
            </w:pPr>
            <w:r w:rsidRPr="00A458F4">
              <w:rPr>
                <w:rFonts w:ascii="Times New Roman" w:eastAsia="Times New Roman" w:hAnsi="Times New Roman" w:cs="Times New Roman"/>
                <w:color w:val="000000"/>
                <w:sz w:val="16"/>
                <w:szCs w:val="16"/>
                <w:lang w:eastAsia="es-CO"/>
              </w:rPr>
              <w:t>$ 16.367.260,00</w:t>
            </w:r>
          </w:p>
        </w:tc>
        <w:tc>
          <w:tcPr>
            <w:tcW w:w="1134" w:type="dxa"/>
            <w:tcBorders>
              <w:top w:val="nil"/>
              <w:left w:val="nil"/>
              <w:bottom w:val="single" w:sz="4" w:space="0" w:color="D3D3D3"/>
              <w:right w:val="single" w:sz="4" w:space="0" w:color="D3D3D3"/>
            </w:tcBorders>
            <w:shd w:val="clear" w:color="auto" w:fill="auto"/>
            <w:vAlign w:val="center"/>
            <w:hideMark/>
          </w:tcPr>
          <w:p w:rsidR="00A458F4" w:rsidRPr="00A458F4" w:rsidRDefault="00A458F4" w:rsidP="00A458F4">
            <w:pPr>
              <w:spacing w:after="0" w:line="240" w:lineRule="auto"/>
              <w:jc w:val="right"/>
              <w:rPr>
                <w:rFonts w:ascii="Times New Roman" w:eastAsia="Times New Roman" w:hAnsi="Times New Roman" w:cs="Times New Roman"/>
                <w:color w:val="000000"/>
                <w:sz w:val="16"/>
                <w:szCs w:val="16"/>
                <w:lang w:eastAsia="es-CO"/>
              </w:rPr>
            </w:pPr>
            <w:r w:rsidRPr="00A458F4">
              <w:rPr>
                <w:rFonts w:ascii="Times New Roman" w:eastAsia="Times New Roman" w:hAnsi="Times New Roman" w:cs="Times New Roman"/>
                <w:color w:val="000000"/>
                <w:sz w:val="16"/>
                <w:szCs w:val="16"/>
                <w:lang w:eastAsia="es-CO"/>
              </w:rPr>
              <w:t>$ 0,00</w:t>
            </w:r>
          </w:p>
        </w:tc>
      </w:tr>
      <w:tr w:rsidR="00A458F4" w:rsidRPr="00A458F4" w:rsidTr="0007038B">
        <w:trPr>
          <w:trHeight w:val="791"/>
        </w:trPr>
        <w:tc>
          <w:tcPr>
            <w:tcW w:w="1662" w:type="dxa"/>
            <w:tcBorders>
              <w:top w:val="nil"/>
              <w:left w:val="single" w:sz="4" w:space="0" w:color="D3D3D3"/>
              <w:bottom w:val="single" w:sz="4" w:space="0" w:color="D3D3D3"/>
              <w:right w:val="single" w:sz="4" w:space="0" w:color="D3D3D3"/>
            </w:tcBorders>
            <w:shd w:val="clear" w:color="auto" w:fill="auto"/>
            <w:vAlign w:val="center"/>
            <w:hideMark/>
          </w:tcPr>
          <w:p w:rsidR="00A458F4" w:rsidRPr="00A458F4" w:rsidRDefault="00A458F4" w:rsidP="00A458F4">
            <w:pPr>
              <w:spacing w:after="0" w:line="240" w:lineRule="auto"/>
              <w:rPr>
                <w:rFonts w:ascii="Times New Roman" w:eastAsia="Times New Roman" w:hAnsi="Times New Roman" w:cs="Times New Roman"/>
                <w:color w:val="000000"/>
                <w:sz w:val="16"/>
                <w:szCs w:val="16"/>
                <w:lang w:eastAsia="es-CO"/>
              </w:rPr>
            </w:pPr>
            <w:r w:rsidRPr="00A458F4">
              <w:rPr>
                <w:rFonts w:ascii="Times New Roman" w:eastAsia="Times New Roman" w:hAnsi="Times New Roman" w:cs="Times New Roman"/>
                <w:color w:val="000000"/>
                <w:sz w:val="16"/>
                <w:szCs w:val="16"/>
                <w:lang w:eastAsia="es-CO"/>
              </w:rPr>
              <w:t xml:space="preserve">PRODUCTOS ALIMENTICIOS, BEBIDAS Y TABACO; TEXTILES, PRENDAS DE VESTIR Y PRODUCTOS DE </w:t>
            </w:r>
            <w:r w:rsidRPr="00A458F4">
              <w:rPr>
                <w:rFonts w:ascii="Times New Roman" w:eastAsia="Times New Roman" w:hAnsi="Times New Roman" w:cs="Times New Roman"/>
                <w:color w:val="000000"/>
                <w:sz w:val="16"/>
                <w:szCs w:val="16"/>
                <w:lang w:eastAsia="es-CO"/>
              </w:rPr>
              <w:lastRenderedPageBreak/>
              <w:t>CUERO</w:t>
            </w:r>
          </w:p>
        </w:tc>
        <w:tc>
          <w:tcPr>
            <w:tcW w:w="905" w:type="dxa"/>
            <w:tcBorders>
              <w:top w:val="nil"/>
              <w:left w:val="nil"/>
              <w:bottom w:val="single" w:sz="4" w:space="0" w:color="D3D3D3"/>
              <w:right w:val="single" w:sz="4" w:space="0" w:color="D3D3D3"/>
            </w:tcBorders>
            <w:shd w:val="clear" w:color="auto" w:fill="auto"/>
            <w:vAlign w:val="center"/>
            <w:hideMark/>
          </w:tcPr>
          <w:p w:rsidR="00A458F4" w:rsidRPr="00A458F4" w:rsidRDefault="00A458F4" w:rsidP="00A458F4">
            <w:pPr>
              <w:spacing w:after="0" w:line="240" w:lineRule="auto"/>
              <w:jc w:val="right"/>
              <w:rPr>
                <w:rFonts w:ascii="Times New Roman" w:eastAsia="Times New Roman" w:hAnsi="Times New Roman" w:cs="Times New Roman"/>
                <w:color w:val="000000"/>
                <w:sz w:val="16"/>
                <w:szCs w:val="16"/>
                <w:lang w:eastAsia="es-CO"/>
              </w:rPr>
            </w:pPr>
            <w:r w:rsidRPr="00A458F4">
              <w:rPr>
                <w:rFonts w:ascii="Times New Roman" w:eastAsia="Times New Roman" w:hAnsi="Times New Roman" w:cs="Times New Roman"/>
                <w:color w:val="000000"/>
                <w:sz w:val="16"/>
                <w:szCs w:val="16"/>
                <w:lang w:eastAsia="es-CO"/>
              </w:rPr>
              <w:lastRenderedPageBreak/>
              <w:t> </w:t>
            </w:r>
          </w:p>
        </w:tc>
        <w:tc>
          <w:tcPr>
            <w:tcW w:w="850" w:type="dxa"/>
            <w:tcBorders>
              <w:top w:val="nil"/>
              <w:left w:val="nil"/>
              <w:bottom w:val="single" w:sz="4" w:space="0" w:color="D3D3D3"/>
              <w:right w:val="single" w:sz="4" w:space="0" w:color="D3D3D3"/>
            </w:tcBorders>
            <w:shd w:val="clear" w:color="auto" w:fill="auto"/>
            <w:vAlign w:val="center"/>
            <w:hideMark/>
          </w:tcPr>
          <w:p w:rsidR="00A458F4" w:rsidRPr="00A458F4" w:rsidRDefault="00A458F4" w:rsidP="00A458F4">
            <w:pPr>
              <w:spacing w:after="0" w:line="240" w:lineRule="auto"/>
              <w:jc w:val="right"/>
              <w:rPr>
                <w:rFonts w:ascii="Times New Roman" w:eastAsia="Times New Roman" w:hAnsi="Times New Roman" w:cs="Times New Roman"/>
                <w:color w:val="000000"/>
                <w:sz w:val="16"/>
                <w:szCs w:val="16"/>
                <w:lang w:eastAsia="es-CO"/>
              </w:rPr>
            </w:pPr>
            <w:r w:rsidRPr="00A458F4">
              <w:rPr>
                <w:rFonts w:ascii="Times New Roman" w:eastAsia="Times New Roman" w:hAnsi="Times New Roman" w:cs="Times New Roman"/>
                <w:color w:val="000000"/>
                <w:sz w:val="16"/>
                <w:szCs w:val="16"/>
                <w:lang w:eastAsia="es-CO"/>
              </w:rPr>
              <w:t> </w:t>
            </w:r>
          </w:p>
        </w:tc>
        <w:tc>
          <w:tcPr>
            <w:tcW w:w="1560" w:type="dxa"/>
            <w:tcBorders>
              <w:top w:val="nil"/>
              <w:left w:val="nil"/>
              <w:bottom w:val="single" w:sz="4" w:space="0" w:color="D3D3D3"/>
              <w:right w:val="single" w:sz="4" w:space="0" w:color="D3D3D3"/>
            </w:tcBorders>
            <w:shd w:val="clear" w:color="auto" w:fill="auto"/>
            <w:vAlign w:val="center"/>
            <w:hideMark/>
          </w:tcPr>
          <w:p w:rsidR="00A458F4" w:rsidRPr="00A458F4" w:rsidRDefault="00A458F4" w:rsidP="00A458F4">
            <w:pPr>
              <w:spacing w:after="0" w:line="240" w:lineRule="auto"/>
              <w:jc w:val="right"/>
              <w:rPr>
                <w:rFonts w:ascii="Times New Roman" w:eastAsia="Times New Roman" w:hAnsi="Times New Roman" w:cs="Times New Roman"/>
                <w:color w:val="000000"/>
                <w:sz w:val="16"/>
                <w:szCs w:val="16"/>
                <w:lang w:eastAsia="es-CO"/>
              </w:rPr>
            </w:pPr>
            <w:r w:rsidRPr="00A458F4">
              <w:rPr>
                <w:rFonts w:ascii="Times New Roman" w:eastAsia="Times New Roman" w:hAnsi="Times New Roman" w:cs="Times New Roman"/>
                <w:color w:val="000000"/>
                <w:sz w:val="16"/>
                <w:szCs w:val="16"/>
                <w:lang w:eastAsia="es-CO"/>
              </w:rPr>
              <w:t>$ 248.110,38</w:t>
            </w:r>
          </w:p>
        </w:tc>
        <w:tc>
          <w:tcPr>
            <w:tcW w:w="1701" w:type="dxa"/>
            <w:tcBorders>
              <w:top w:val="nil"/>
              <w:left w:val="nil"/>
              <w:bottom w:val="single" w:sz="4" w:space="0" w:color="D3D3D3"/>
              <w:right w:val="single" w:sz="4" w:space="0" w:color="D3D3D3"/>
            </w:tcBorders>
            <w:shd w:val="clear" w:color="auto" w:fill="auto"/>
            <w:vAlign w:val="center"/>
            <w:hideMark/>
          </w:tcPr>
          <w:p w:rsidR="00A458F4" w:rsidRPr="00A458F4" w:rsidRDefault="00A458F4" w:rsidP="00A458F4">
            <w:pPr>
              <w:spacing w:after="0" w:line="240" w:lineRule="auto"/>
              <w:jc w:val="right"/>
              <w:rPr>
                <w:rFonts w:ascii="Times New Roman" w:eastAsia="Times New Roman" w:hAnsi="Times New Roman" w:cs="Times New Roman"/>
                <w:color w:val="000000"/>
                <w:sz w:val="16"/>
                <w:szCs w:val="16"/>
                <w:lang w:eastAsia="es-CO"/>
              </w:rPr>
            </w:pPr>
            <w:r w:rsidRPr="00A458F4">
              <w:rPr>
                <w:rFonts w:ascii="Times New Roman" w:eastAsia="Times New Roman" w:hAnsi="Times New Roman" w:cs="Times New Roman"/>
                <w:color w:val="000000"/>
                <w:sz w:val="16"/>
                <w:szCs w:val="16"/>
                <w:lang w:eastAsia="es-CO"/>
              </w:rPr>
              <w:t>$ 248.110,00</w:t>
            </w:r>
          </w:p>
        </w:tc>
        <w:tc>
          <w:tcPr>
            <w:tcW w:w="1559" w:type="dxa"/>
            <w:tcBorders>
              <w:top w:val="nil"/>
              <w:left w:val="nil"/>
              <w:bottom w:val="single" w:sz="4" w:space="0" w:color="D3D3D3"/>
              <w:right w:val="single" w:sz="4" w:space="0" w:color="D3D3D3"/>
            </w:tcBorders>
            <w:shd w:val="clear" w:color="auto" w:fill="auto"/>
            <w:vAlign w:val="center"/>
            <w:hideMark/>
          </w:tcPr>
          <w:p w:rsidR="00A458F4" w:rsidRPr="00A458F4" w:rsidRDefault="00A458F4" w:rsidP="00A458F4">
            <w:pPr>
              <w:spacing w:after="0" w:line="240" w:lineRule="auto"/>
              <w:jc w:val="right"/>
              <w:rPr>
                <w:rFonts w:ascii="Times New Roman" w:eastAsia="Times New Roman" w:hAnsi="Times New Roman" w:cs="Times New Roman"/>
                <w:color w:val="000000"/>
                <w:sz w:val="16"/>
                <w:szCs w:val="16"/>
                <w:lang w:eastAsia="es-CO"/>
              </w:rPr>
            </w:pPr>
            <w:r w:rsidRPr="00A458F4">
              <w:rPr>
                <w:rFonts w:ascii="Times New Roman" w:eastAsia="Times New Roman" w:hAnsi="Times New Roman" w:cs="Times New Roman"/>
                <w:color w:val="000000"/>
                <w:sz w:val="16"/>
                <w:szCs w:val="16"/>
                <w:lang w:eastAsia="es-CO"/>
              </w:rPr>
              <w:t>$ 248.110,00</w:t>
            </w:r>
          </w:p>
        </w:tc>
        <w:tc>
          <w:tcPr>
            <w:tcW w:w="1134" w:type="dxa"/>
            <w:tcBorders>
              <w:top w:val="nil"/>
              <w:left w:val="nil"/>
              <w:bottom w:val="single" w:sz="4" w:space="0" w:color="D3D3D3"/>
              <w:right w:val="single" w:sz="4" w:space="0" w:color="D3D3D3"/>
            </w:tcBorders>
            <w:shd w:val="clear" w:color="auto" w:fill="auto"/>
            <w:vAlign w:val="center"/>
            <w:hideMark/>
          </w:tcPr>
          <w:p w:rsidR="00A458F4" w:rsidRPr="00A458F4" w:rsidRDefault="00A458F4" w:rsidP="00A458F4">
            <w:pPr>
              <w:spacing w:after="0" w:line="240" w:lineRule="auto"/>
              <w:jc w:val="right"/>
              <w:rPr>
                <w:rFonts w:ascii="Times New Roman" w:eastAsia="Times New Roman" w:hAnsi="Times New Roman" w:cs="Times New Roman"/>
                <w:color w:val="000000"/>
                <w:sz w:val="16"/>
                <w:szCs w:val="16"/>
                <w:lang w:eastAsia="es-CO"/>
              </w:rPr>
            </w:pPr>
            <w:r w:rsidRPr="00A458F4">
              <w:rPr>
                <w:rFonts w:ascii="Times New Roman" w:eastAsia="Times New Roman" w:hAnsi="Times New Roman" w:cs="Times New Roman"/>
                <w:color w:val="000000"/>
                <w:sz w:val="16"/>
                <w:szCs w:val="16"/>
                <w:lang w:eastAsia="es-CO"/>
              </w:rPr>
              <w:t>$ 0,00</w:t>
            </w:r>
          </w:p>
        </w:tc>
      </w:tr>
      <w:tr w:rsidR="00A458F4" w:rsidRPr="00A458F4" w:rsidTr="0007038B">
        <w:trPr>
          <w:trHeight w:val="791"/>
        </w:trPr>
        <w:tc>
          <w:tcPr>
            <w:tcW w:w="1662" w:type="dxa"/>
            <w:tcBorders>
              <w:top w:val="nil"/>
              <w:left w:val="single" w:sz="4" w:space="0" w:color="D3D3D3"/>
              <w:bottom w:val="single" w:sz="4" w:space="0" w:color="D3D3D3"/>
              <w:right w:val="single" w:sz="4" w:space="0" w:color="D3D3D3"/>
            </w:tcBorders>
            <w:shd w:val="clear" w:color="auto" w:fill="auto"/>
            <w:vAlign w:val="center"/>
            <w:hideMark/>
          </w:tcPr>
          <w:p w:rsidR="00A458F4" w:rsidRPr="00A458F4" w:rsidRDefault="00A458F4" w:rsidP="00A458F4">
            <w:pPr>
              <w:spacing w:after="0" w:line="240" w:lineRule="auto"/>
              <w:rPr>
                <w:rFonts w:ascii="Times New Roman" w:eastAsia="Times New Roman" w:hAnsi="Times New Roman" w:cs="Times New Roman"/>
                <w:color w:val="000000"/>
                <w:sz w:val="16"/>
                <w:szCs w:val="16"/>
                <w:lang w:eastAsia="es-CO"/>
              </w:rPr>
            </w:pPr>
            <w:r w:rsidRPr="00A458F4">
              <w:rPr>
                <w:rFonts w:ascii="Times New Roman" w:eastAsia="Times New Roman" w:hAnsi="Times New Roman" w:cs="Times New Roman"/>
                <w:color w:val="000000"/>
                <w:sz w:val="16"/>
                <w:szCs w:val="16"/>
                <w:lang w:eastAsia="es-CO"/>
              </w:rPr>
              <w:lastRenderedPageBreak/>
              <w:t>OTROS BIENES TRANSPORTABLES (EXCEPTO PRODUCTOS METÁLICOS, MAQUINARIA Y EQUIPO)</w:t>
            </w:r>
          </w:p>
        </w:tc>
        <w:tc>
          <w:tcPr>
            <w:tcW w:w="905" w:type="dxa"/>
            <w:tcBorders>
              <w:top w:val="nil"/>
              <w:left w:val="nil"/>
              <w:bottom w:val="single" w:sz="4" w:space="0" w:color="D3D3D3"/>
              <w:right w:val="single" w:sz="4" w:space="0" w:color="D3D3D3"/>
            </w:tcBorders>
            <w:shd w:val="clear" w:color="auto" w:fill="auto"/>
            <w:vAlign w:val="center"/>
            <w:hideMark/>
          </w:tcPr>
          <w:p w:rsidR="00A458F4" w:rsidRPr="00A458F4" w:rsidRDefault="00A458F4" w:rsidP="00A458F4">
            <w:pPr>
              <w:spacing w:after="0" w:line="240" w:lineRule="auto"/>
              <w:jc w:val="right"/>
              <w:rPr>
                <w:rFonts w:ascii="Times New Roman" w:eastAsia="Times New Roman" w:hAnsi="Times New Roman" w:cs="Times New Roman"/>
                <w:color w:val="000000"/>
                <w:sz w:val="16"/>
                <w:szCs w:val="16"/>
                <w:lang w:eastAsia="es-CO"/>
              </w:rPr>
            </w:pPr>
            <w:r w:rsidRPr="00A458F4">
              <w:rPr>
                <w:rFonts w:ascii="Times New Roman" w:eastAsia="Times New Roman" w:hAnsi="Times New Roman" w:cs="Times New Roman"/>
                <w:color w:val="000000"/>
                <w:sz w:val="16"/>
                <w:szCs w:val="16"/>
                <w:lang w:eastAsia="es-CO"/>
              </w:rPr>
              <w:t> </w:t>
            </w:r>
          </w:p>
        </w:tc>
        <w:tc>
          <w:tcPr>
            <w:tcW w:w="850" w:type="dxa"/>
            <w:tcBorders>
              <w:top w:val="nil"/>
              <w:left w:val="nil"/>
              <w:bottom w:val="single" w:sz="4" w:space="0" w:color="D3D3D3"/>
              <w:right w:val="single" w:sz="4" w:space="0" w:color="D3D3D3"/>
            </w:tcBorders>
            <w:shd w:val="clear" w:color="auto" w:fill="auto"/>
            <w:vAlign w:val="center"/>
            <w:hideMark/>
          </w:tcPr>
          <w:p w:rsidR="00A458F4" w:rsidRPr="00A458F4" w:rsidRDefault="00A458F4" w:rsidP="00A458F4">
            <w:pPr>
              <w:spacing w:after="0" w:line="240" w:lineRule="auto"/>
              <w:jc w:val="right"/>
              <w:rPr>
                <w:rFonts w:ascii="Times New Roman" w:eastAsia="Times New Roman" w:hAnsi="Times New Roman" w:cs="Times New Roman"/>
                <w:color w:val="000000"/>
                <w:sz w:val="16"/>
                <w:szCs w:val="16"/>
                <w:lang w:eastAsia="es-CO"/>
              </w:rPr>
            </w:pPr>
            <w:r w:rsidRPr="00A458F4">
              <w:rPr>
                <w:rFonts w:ascii="Times New Roman" w:eastAsia="Times New Roman" w:hAnsi="Times New Roman" w:cs="Times New Roman"/>
                <w:color w:val="000000"/>
                <w:sz w:val="16"/>
                <w:szCs w:val="16"/>
                <w:lang w:eastAsia="es-CO"/>
              </w:rPr>
              <w:t> </w:t>
            </w:r>
          </w:p>
        </w:tc>
        <w:tc>
          <w:tcPr>
            <w:tcW w:w="1560" w:type="dxa"/>
            <w:tcBorders>
              <w:top w:val="nil"/>
              <w:left w:val="nil"/>
              <w:bottom w:val="single" w:sz="4" w:space="0" w:color="D3D3D3"/>
              <w:right w:val="single" w:sz="4" w:space="0" w:color="D3D3D3"/>
            </w:tcBorders>
            <w:shd w:val="clear" w:color="auto" w:fill="auto"/>
            <w:vAlign w:val="center"/>
            <w:hideMark/>
          </w:tcPr>
          <w:p w:rsidR="00A458F4" w:rsidRPr="00A458F4" w:rsidRDefault="00A458F4" w:rsidP="00A458F4">
            <w:pPr>
              <w:spacing w:after="0" w:line="240" w:lineRule="auto"/>
              <w:jc w:val="right"/>
              <w:rPr>
                <w:rFonts w:ascii="Times New Roman" w:eastAsia="Times New Roman" w:hAnsi="Times New Roman" w:cs="Times New Roman"/>
                <w:color w:val="000000"/>
                <w:sz w:val="16"/>
                <w:szCs w:val="16"/>
                <w:lang w:eastAsia="es-CO"/>
              </w:rPr>
            </w:pPr>
            <w:r w:rsidRPr="00A458F4">
              <w:rPr>
                <w:rFonts w:ascii="Times New Roman" w:eastAsia="Times New Roman" w:hAnsi="Times New Roman" w:cs="Times New Roman"/>
                <w:color w:val="000000"/>
                <w:sz w:val="16"/>
                <w:szCs w:val="16"/>
                <w:lang w:eastAsia="es-CO"/>
              </w:rPr>
              <w:t>$ 1.327.020,00</w:t>
            </w:r>
          </w:p>
        </w:tc>
        <w:tc>
          <w:tcPr>
            <w:tcW w:w="1701" w:type="dxa"/>
            <w:tcBorders>
              <w:top w:val="nil"/>
              <w:left w:val="nil"/>
              <w:bottom w:val="single" w:sz="4" w:space="0" w:color="D3D3D3"/>
              <w:right w:val="single" w:sz="4" w:space="0" w:color="D3D3D3"/>
            </w:tcBorders>
            <w:shd w:val="clear" w:color="auto" w:fill="auto"/>
            <w:vAlign w:val="center"/>
            <w:hideMark/>
          </w:tcPr>
          <w:p w:rsidR="00A458F4" w:rsidRPr="00A458F4" w:rsidRDefault="00A458F4" w:rsidP="00A458F4">
            <w:pPr>
              <w:spacing w:after="0" w:line="240" w:lineRule="auto"/>
              <w:jc w:val="right"/>
              <w:rPr>
                <w:rFonts w:ascii="Times New Roman" w:eastAsia="Times New Roman" w:hAnsi="Times New Roman" w:cs="Times New Roman"/>
                <w:color w:val="000000"/>
                <w:sz w:val="16"/>
                <w:szCs w:val="16"/>
                <w:lang w:eastAsia="es-CO"/>
              </w:rPr>
            </w:pPr>
            <w:r w:rsidRPr="00A458F4">
              <w:rPr>
                <w:rFonts w:ascii="Times New Roman" w:eastAsia="Times New Roman" w:hAnsi="Times New Roman" w:cs="Times New Roman"/>
                <w:color w:val="000000"/>
                <w:sz w:val="16"/>
                <w:szCs w:val="16"/>
                <w:lang w:eastAsia="es-CO"/>
              </w:rPr>
              <w:t>$ 0,00</w:t>
            </w:r>
          </w:p>
        </w:tc>
        <w:tc>
          <w:tcPr>
            <w:tcW w:w="1559" w:type="dxa"/>
            <w:tcBorders>
              <w:top w:val="nil"/>
              <w:left w:val="nil"/>
              <w:bottom w:val="single" w:sz="4" w:space="0" w:color="D3D3D3"/>
              <w:right w:val="single" w:sz="4" w:space="0" w:color="D3D3D3"/>
            </w:tcBorders>
            <w:shd w:val="clear" w:color="auto" w:fill="auto"/>
            <w:vAlign w:val="center"/>
            <w:hideMark/>
          </w:tcPr>
          <w:p w:rsidR="00A458F4" w:rsidRPr="00A458F4" w:rsidRDefault="00A458F4" w:rsidP="00A458F4">
            <w:pPr>
              <w:spacing w:after="0" w:line="240" w:lineRule="auto"/>
              <w:jc w:val="right"/>
              <w:rPr>
                <w:rFonts w:ascii="Times New Roman" w:eastAsia="Times New Roman" w:hAnsi="Times New Roman" w:cs="Times New Roman"/>
                <w:color w:val="000000"/>
                <w:sz w:val="16"/>
                <w:szCs w:val="16"/>
                <w:lang w:eastAsia="es-CO"/>
              </w:rPr>
            </w:pPr>
            <w:r w:rsidRPr="00A458F4">
              <w:rPr>
                <w:rFonts w:ascii="Times New Roman" w:eastAsia="Times New Roman" w:hAnsi="Times New Roman" w:cs="Times New Roman"/>
                <w:color w:val="000000"/>
                <w:sz w:val="16"/>
                <w:szCs w:val="16"/>
                <w:lang w:eastAsia="es-CO"/>
              </w:rPr>
              <w:t>$ 0,00</w:t>
            </w:r>
          </w:p>
        </w:tc>
        <w:tc>
          <w:tcPr>
            <w:tcW w:w="1134" w:type="dxa"/>
            <w:tcBorders>
              <w:top w:val="nil"/>
              <w:left w:val="nil"/>
              <w:bottom w:val="single" w:sz="4" w:space="0" w:color="D3D3D3"/>
              <w:right w:val="single" w:sz="4" w:space="0" w:color="D3D3D3"/>
            </w:tcBorders>
            <w:shd w:val="clear" w:color="auto" w:fill="auto"/>
            <w:vAlign w:val="center"/>
            <w:hideMark/>
          </w:tcPr>
          <w:p w:rsidR="00A458F4" w:rsidRPr="00A458F4" w:rsidRDefault="00A458F4" w:rsidP="00A458F4">
            <w:pPr>
              <w:spacing w:after="0" w:line="240" w:lineRule="auto"/>
              <w:jc w:val="right"/>
              <w:rPr>
                <w:rFonts w:ascii="Times New Roman" w:eastAsia="Times New Roman" w:hAnsi="Times New Roman" w:cs="Times New Roman"/>
                <w:color w:val="000000"/>
                <w:sz w:val="16"/>
                <w:szCs w:val="16"/>
                <w:lang w:eastAsia="es-CO"/>
              </w:rPr>
            </w:pPr>
            <w:r w:rsidRPr="00A458F4">
              <w:rPr>
                <w:rFonts w:ascii="Times New Roman" w:eastAsia="Times New Roman" w:hAnsi="Times New Roman" w:cs="Times New Roman"/>
                <w:color w:val="000000"/>
                <w:sz w:val="16"/>
                <w:szCs w:val="16"/>
                <w:lang w:eastAsia="es-CO"/>
              </w:rPr>
              <w:t>$ 0,00</w:t>
            </w:r>
          </w:p>
        </w:tc>
      </w:tr>
      <w:tr w:rsidR="0089581C" w:rsidRPr="00A458F4" w:rsidTr="00AE4EF4">
        <w:trPr>
          <w:trHeight w:val="422"/>
        </w:trPr>
        <w:tc>
          <w:tcPr>
            <w:tcW w:w="1662" w:type="dxa"/>
            <w:tcBorders>
              <w:top w:val="single" w:sz="4" w:space="0" w:color="D3D3D3"/>
              <w:left w:val="single" w:sz="4" w:space="0" w:color="D3D3D3"/>
              <w:bottom w:val="single" w:sz="4" w:space="0" w:color="D3D3D3"/>
              <w:right w:val="single" w:sz="4" w:space="0" w:color="D3D3D3"/>
            </w:tcBorders>
            <w:shd w:val="clear" w:color="auto" w:fill="9CC2E5" w:themeFill="accent1" w:themeFillTint="99"/>
            <w:vAlign w:val="center"/>
            <w:hideMark/>
          </w:tcPr>
          <w:p w:rsidR="0089581C" w:rsidRPr="00A458F4" w:rsidRDefault="0089581C" w:rsidP="00AE4EF4">
            <w:pPr>
              <w:spacing w:after="0" w:line="240" w:lineRule="auto"/>
              <w:jc w:val="center"/>
              <w:rPr>
                <w:rFonts w:ascii="Times New Roman" w:eastAsia="Times New Roman" w:hAnsi="Times New Roman" w:cs="Times New Roman"/>
                <w:b/>
                <w:bCs/>
                <w:color w:val="000000"/>
                <w:sz w:val="16"/>
                <w:szCs w:val="16"/>
                <w:lang w:eastAsia="es-CO"/>
              </w:rPr>
            </w:pPr>
            <w:r w:rsidRPr="00A458F4">
              <w:rPr>
                <w:rFonts w:ascii="Times New Roman" w:eastAsia="Times New Roman" w:hAnsi="Times New Roman" w:cs="Times New Roman"/>
                <w:b/>
                <w:bCs/>
                <w:color w:val="000000"/>
                <w:sz w:val="16"/>
                <w:szCs w:val="16"/>
                <w:lang w:eastAsia="es-CO"/>
              </w:rPr>
              <w:t>DESCRIPCION</w:t>
            </w:r>
          </w:p>
        </w:tc>
        <w:tc>
          <w:tcPr>
            <w:tcW w:w="905" w:type="dxa"/>
            <w:tcBorders>
              <w:top w:val="single" w:sz="4" w:space="0" w:color="D3D3D3"/>
              <w:left w:val="nil"/>
              <w:bottom w:val="single" w:sz="4" w:space="0" w:color="D3D3D3"/>
              <w:right w:val="single" w:sz="4" w:space="0" w:color="D3D3D3"/>
            </w:tcBorders>
            <w:shd w:val="clear" w:color="auto" w:fill="9CC2E5" w:themeFill="accent1" w:themeFillTint="99"/>
            <w:vAlign w:val="center"/>
            <w:hideMark/>
          </w:tcPr>
          <w:p w:rsidR="0089581C" w:rsidRPr="00A458F4" w:rsidRDefault="0089581C" w:rsidP="00AE4EF4">
            <w:pPr>
              <w:spacing w:after="0" w:line="240" w:lineRule="auto"/>
              <w:jc w:val="center"/>
              <w:rPr>
                <w:rFonts w:ascii="Times New Roman" w:eastAsia="Times New Roman" w:hAnsi="Times New Roman" w:cs="Times New Roman"/>
                <w:b/>
                <w:bCs/>
                <w:color w:val="000000"/>
                <w:sz w:val="16"/>
                <w:szCs w:val="16"/>
                <w:lang w:eastAsia="es-CO"/>
              </w:rPr>
            </w:pPr>
            <w:r w:rsidRPr="00A458F4">
              <w:rPr>
                <w:rFonts w:ascii="Times New Roman" w:eastAsia="Times New Roman" w:hAnsi="Times New Roman" w:cs="Times New Roman"/>
                <w:b/>
                <w:bCs/>
                <w:color w:val="000000"/>
                <w:sz w:val="16"/>
                <w:szCs w:val="16"/>
                <w:lang w:eastAsia="es-CO"/>
              </w:rPr>
              <w:t>VALOR MAXIMO A CONSTITUIR</w:t>
            </w:r>
          </w:p>
        </w:tc>
        <w:tc>
          <w:tcPr>
            <w:tcW w:w="850" w:type="dxa"/>
            <w:tcBorders>
              <w:top w:val="single" w:sz="4" w:space="0" w:color="D3D3D3"/>
              <w:left w:val="nil"/>
              <w:bottom w:val="single" w:sz="4" w:space="0" w:color="D3D3D3"/>
              <w:right w:val="single" w:sz="4" w:space="0" w:color="D3D3D3"/>
            </w:tcBorders>
            <w:shd w:val="clear" w:color="auto" w:fill="9CC2E5" w:themeFill="accent1" w:themeFillTint="99"/>
            <w:vAlign w:val="center"/>
            <w:hideMark/>
          </w:tcPr>
          <w:p w:rsidR="0089581C" w:rsidRPr="00A458F4" w:rsidRDefault="0089581C" w:rsidP="00AE4EF4">
            <w:pPr>
              <w:spacing w:after="0" w:line="240" w:lineRule="auto"/>
              <w:jc w:val="center"/>
              <w:rPr>
                <w:rFonts w:ascii="Times New Roman" w:eastAsia="Times New Roman" w:hAnsi="Times New Roman" w:cs="Times New Roman"/>
                <w:b/>
                <w:bCs/>
                <w:color w:val="000000"/>
                <w:sz w:val="16"/>
                <w:szCs w:val="16"/>
                <w:lang w:eastAsia="es-CO"/>
              </w:rPr>
            </w:pPr>
            <w:r w:rsidRPr="00A458F4">
              <w:rPr>
                <w:rFonts w:ascii="Times New Roman" w:eastAsia="Times New Roman" w:hAnsi="Times New Roman" w:cs="Times New Roman"/>
                <w:b/>
                <w:bCs/>
                <w:color w:val="000000"/>
                <w:sz w:val="16"/>
                <w:szCs w:val="16"/>
                <w:lang w:eastAsia="es-CO"/>
              </w:rPr>
              <w:t>VALOR CONSTITUIDO</w:t>
            </w:r>
          </w:p>
        </w:tc>
        <w:tc>
          <w:tcPr>
            <w:tcW w:w="1560" w:type="dxa"/>
            <w:tcBorders>
              <w:top w:val="single" w:sz="4" w:space="0" w:color="D3D3D3"/>
              <w:left w:val="nil"/>
              <w:bottom w:val="single" w:sz="4" w:space="0" w:color="D3D3D3"/>
              <w:right w:val="single" w:sz="4" w:space="0" w:color="D3D3D3"/>
            </w:tcBorders>
            <w:shd w:val="clear" w:color="auto" w:fill="9CC2E5" w:themeFill="accent1" w:themeFillTint="99"/>
            <w:vAlign w:val="center"/>
            <w:hideMark/>
          </w:tcPr>
          <w:p w:rsidR="0089581C" w:rsidRPr="00A458F4" w:rsidRDefault="0089581C" w:rsidP="00AE4EF4">
            <w:pPr>
              <w:spacing w:after="0" w:line="240" w:lineRule="auto"/>
              <w:jc w:val="center"/>
              <w:rPr>
                <w:rFonts w:ascii="Times New Roman" w:eastAsia="Times New Roman" w:hAnsi="Times New Roman" w:cs="Times New Roman"/>
                <w:b/>
                <w:bCs/>
                <w:color w:val="000000"/>
                <w:sz w:val="16"/>
                <w:szCs w:val="16"/>
                <w:lang w:eastAsia="es-CO"/>
              </w:rPr>
            </w:pPr>
            <w:r w:rsidRPr="00A458F4">
              <w:rPr>
                <w:rFonts w:ascii="Times New Roman" w:eastAsia="Times New Roman" w:hAnsi="Times New Roman" w:cs="Times New Roman"/>
                <w:b/>
                <w:bCs/>
                <w:color w:val="000000"/>
                <w:sz w:val="16"/>
                <w:szCs w:val="16"/>
                <w:lang w:eastAsia="es-CO"/>
              </w:rPr>
              <w:t>COMPROMISO</w:t>
            </w:r>
          </w:p>
        </w:tc>
        <w:tc>
          <w:tcPr>
            <w:tcW w:w="1701" w:type="dxa"/>
            <w:tcBorders>
              <w:top w:val="single" w:sz="4" w:space="0" w:color="D3D3D3"/>
              <w:left w:val="nil"/>
              <w:bottom w:val="single" w:sz="4" w:space="0" w:color="D3D3D3"/>
              <w:right w:val="single" w:sz="4" w:space="0" w:color="D3D3D3"/>
            </w:tcBorders>
            <w:shd w:val="clear" w:color="auto" w:fill="9CC2E5" w:themeFill="accent1" w:themeFillTint="99"/>
            <w:vAlign w:val="center"/>
            <w:hideMark/>
          </w:tcPr>
          <w:p w:rsidR="0089581C" w:rsidRPr="00A458F4" w:rsidRDefault="0089581C" w:rsidP="00AE4EF4">
            <w:pPr>
              <w:spacing w:after="0" w:line="240" w:lineRule="auto"/>
              <w:jc w:val="center"/>
              <w:rPr>
                <w:rFonts w:ascii="Times New Roman" w:eastAsia="Times New Roman" w:hAnsi="Times New Roman" w:cs="Times New Roman"/>
                <w:b/>
                <w:bCs/>
                <w:color w:val="000000"/>
                <w:sz w:val="16"/>
                <w:szCs w:val="16"/>
                <w:lang w:eastAsia="es-CO"/>
              </w:rPr>
            </w:pPr>
            <w:r w:rsidRPr="00A458F4">
              <w:rPr>
                <w:rFonts w:ascii="Times New Roman" w:eastAsia="Times New Roman" w:hAnsi="Times New Roman" w:cs="Times New Roman"/>
                <w:b/>
                <w:bCs/>
                <w:color w:val="000000"/>
                <w:sz w:val="16"/>
                <w:szCs w:val="16"/>
                <w:lang w:eastAsia="es-CO"/>
              </w:rPr>
              <w:t>OBLIGACION</w:t>
            </w:r>
          </w:p>
        </w:tc>
        <w:tc>
          <w:tcPr>
            <w:tcW w:w="1559" w:type="dxa"/>
            <w:tcBorders>
              <w:top w:val="single" w:sz="4" w:space="0" w:color="D3D3D3"/>
              <w:left w:val="nil"/>
              <w:bottom w:val="single" w:sz="4" w:space="0" w:color="D3D3D3"/>
              <w:right w:val="single" w:sz="4" w:space="0" w:color="D3D3D3"/>
            </w:tcBorders>
            <w:shd w:val="clear" w:color="auto" w:fill="9CC2E5" w:themeFill="accent1" w:themeFillTint="99"/>
            <w:vAlign w:val="center"/>
            <w:hideMark/>
          </w:tcPr>
          <w:p w:rsidR="0089581C" w:rsidRPr="00A458F4" w:rsidRDefault="0089581C" w:rsidP="00AE4EF4">
            <w:pPr>
              <w:spacing w:after="0" w:line="240" w:lineRule="auto"/>
              <w:jc w:val="center"/>
              <w:rPr>
                <w:rFonts w:ascii="Times New Roman" w:eastAsia="Times New Roman" w:hAnsi="Times New Roman" w:cs="Times New Roman"/>
                <w:b/>
                <w:bCs/>
                <w:color w:val="000000"/>
                <w:sz w:val="16"/>
                <w:szCs w:val="16"/>
                <w:lang w:eastAsia="es-CO"/>
              </w:rPr>
            </w:pPr>
            <w:r w:rsidRPr="00A458F4">
              <w:rPr>
                <w:rFonts w:ascii="Times New Roman" w:eastAsia="Times New Roman" w:hAnsi="Times New Roman" w:cs="Times New Roman"/>
                <w:b/>
                <w:bCs/>
                <w:color w:val="000000"/>
                <w:sz w:val="16"/>
                <w:szCs w:val="16"/>
                <w:lang w:eastAsia="es-CO"/>
              </w:rPr>
              <w:t>ORDEN PAGO</w:t>
            </w:r>
          </w:p>
        </w:tc>
        <w:tc>
          <w:tcPr>
            <w:tcW w:w="1134" w:type="dxa"/>
            <w:tcBorders>
              <w:top w:val="single" w:sz="4" w:space="0" w:color="D3D3D3"/>
              <w:left w:val="nil"/>
              <w:bottom w:val="single" w:sz="4" w:space="0" w:color="D3D3D3"/>
              <w:right w:val="single" w:sz="4" w:space="0" w:color="D3D3D3"/>
            </w:tcBorders>
            <w:shd w:val="clear" w:color="auto" w:fill="9CC2E5" w:themeFill="accent1" w:themeFillTint="99"/>
            <w:vAlign w:val="center"/>
            <w:hideMark/>
          </w:tcPr>
          <w:p w:rsidR="0089581C" w:rsidRPr="00A458F4" w:rsidRDefault="0089581C" w:rsidP="00AE4EF4">
            <w:pPr>
              <w:spacing w:after="0" w:line="240" w:lineRule="auto"/>
              <w:jc w:val="center"/>
              <w:rPr>
                <w:rFonts w:ascii="Times New Roman" w:eastAsia="Times New Roman" w:hAnsi="Times New Roman" w:cs="Times New Roman"/>
                <w:b/>
                <w:bCs/>
                <w:color w:val="000000"/>
                <w:sz w:val="16"/>
                <w:szCs w:val="16"/>
                <w:lang w:eastAsia="es-CO"/>
              </w:rPr>
            </w:pPr>
            <w:r w:rsidRPr="00A458F4">
              <w:rPr>
                <w:rFonts w:ascii="Times New Roman" w:eastAsia="Times New Roman" w:hAnsi="Times New Roman" w:cs="Times New Roman"/>
                <w:b/>
                <w:bCs/>
                <w:color w:val="000000"/>
                <w:sz w:val="16"/>
                <w:szCs w:val="16"/>
                <w:lang w:eastAsia="es-CO"/>
              </w:rPr>
              <w:t>PAGOS</w:t>
            </w:r>
          </w:p>
        </w:tc>
      </w:tr>
      <w:tr w:rsidR="00A458F4" w:rsidRPr="00A458F4" w:rsidTr="0007038B">
        <w:trPr>
          <w:trHeight w:val="1186"/>
        </w:trPr>
        <w:tc>
          <w:tcPr>
            <w:tcW w:w="1662" w:type="dxa"/>
            <w:tcBorders>
              <w:top w:val="nil"/>
              <w:left w:val="single" w:sz="4" w:space="0" w:color="D3D3D3"/>
              <w:bottom w:val="single" w:sz="4" w:space="0" w:color="D3D3D3"/>
              <w:right w:val="single" w:sz="4" w:space="0" w:color="D3D3D3"/>
            </w:tcBorders>
            <w:shd w:val="clear" w:color="auto" w:fill="auto"/>
            <w:vAlign w:val="center"/>
            <w:hideMark/>
          </w:tcPr>
          <w:p w:rsidR="00A458F4" w:rsidRPr="00A458F4" w:rsidRDefault="00A458F4" w:rsidP="00A458F4">
            <w:pPr>
              <w:spacing w:after="0" w:line="240" w:lineRule="auto"/>
              <w:rPr>
                <w:rFonts w:ascii="Times New Roman" w:eastAsia="Times New Roman" w:hAnsi="Times New Roman" w:cs="Times New Roman"/>
                <w:color w:val="000000"/>
                <w:sz w:val="16"/>
                <w:szCs w:val="16"/>
                <w:lang w:eastAsia="es-CO"/>
              </w:rPr>
            </w:pPr>
            <w:r w:rsidRPr="00A458F4">
              <w:rPr>
                <w:rFonts w:ascii="Times New Roman" w:eastAsia="Times New Roman" w:hAnsi="Times New Roman" w:cs="Times New Roman"/>
                <w:color w:val="000000"/>
                <w:sz w:val="16"/>
                <w:szCs w:val="16"/>
                <w:lang w:eastAsia="es-CO"/>
              </w:rPr>
              <w:t>SERVICIOS DE ALOJAMIENTO; SERVICIOS DE SUMINISTRO DE COMIDAS Y BEBIDAS; SERVICIOS DE TRANSPORTE; Y SERVICIOS DE DISTRIBUCIÓN DE ELECTRICIDAD, GAS Y AGUA</w:t>
            </w:r>
          </w:p>
        </w:tc>
        <w:tc>
          <w:tcPr>
            <w:tcW w:w="905" w:type="dxa"/>
            <w:tcBorders>
              <w:top w:val="nil"/>
              <w:left w:val="nil"/>
              <w:bottom w:val="single" w:sz="4" w:space="0" w:color="D3D3D3"/>
              <w:right w:val="single" w:sz="4" w:space="0" w:color="D3D3D3"/>
            </w:tcBorders>
            <w:shd w:val="clear" w:color="auto" w:fill="auto"/>
            <w:vAlign w:val="center"/>
            <w:hideMark/>
          </w:tcPr>
          <w:p w:rsidR="00A458F4" w:rsidRPr="00A458F4" w:rsidRDefault="00A458F4" w:rsidP="00A458F4">
            <w:pPr>
              <w:spacing w:after="0" w:line="240" w:lineRule="auto"/>
              <w:jc w:val="right"/>
              <w:rPr>
                <w:rFonts w:ascii="Times New Roman" w:eastAsia="Times New Roman" w:hAnsi="Times New Roman" w:cs="Times New Roman"/>
                <w:color w:val="000000"/>
                <w:sz w:val="16"/>
                <w:szCs w:val="16"/>
                <w:lang w:eastAsia="es-CO"/>
              </w:rPr>
            </w:pPr>
            <w:r w:rsidRPr="00A458F4">
              <w:rPr>
                <w:rFonts w:ascii="Times New Roman" w:eastAsia="Times New Roman" w:hAnsi="Times New Roman" w:cs="Times New Roman"/>
                <w:color w:val="000000"/>
                <w:sz w:val="16"/>
                <w:szCs w:val="16"/>
                <w:lang w:eastAsia="es-CO"/>
              </w:rPr>
              <w:t> </w:t>
            </w:r>
          </w:p>
        </w:tc>
        <w:tc>
          <w:tcPr>
            <w:tcW w:w="850" w:type="dxa"/>
            <w:tcBorders>
              <w:top w:val="nil"/>
              <w:left w:val="nil"/>
              <w:bottom w:val="single" w:sz="4" w:space="0" w:color="D3D3D3"/>
              <w:right w:val="single" w:sz="4" w:space="0" w:color="D3D3D3"/>
            </w:tcBorders>
            <w:shd w:val="clear" w:color="auto" w:fill="auto"/>
            <w:vAlign w:val="center"/>
            <w:hideMark/>
          </w:tcPr>
          <w:p w:rsidR="00A458F4" w:rsidRPr="00A458F4" w:rsidRDefault="00A458F4" w:rsidP="00A458F4">
            <w:pPr>
              <w:spacing w:after="0" w:line="240" w:lineRule="auto"/>
              <w:jc w:val="right"/>
              <w:rPr>
                <w:rFonts w:ascii="Times New Roman" w:eastAsia="Times New Roman" w:hAnsi="Times New Roman" w:cs="Times New Roman"/>
                <w:color w:val="000000"/>
                <w:sz w:val="16"/>
                <w:szCs w:val="16"/>
                <w:lang w:eastAsia="es-CO"/>
              </w:rPr>
            </w:pPr>
            <w:r w:rsidRPr="00A458F4">
              <w:rPr>
                <w:rFonts w:ascii="Times New Roman" w:eastAsia="Times New Roman" w:hAnsi="Times New Roman" w:cs="Times New Roman"/>
                <w:color w:val="000000"/>
                <w:sz w:val="16"/>
                <w:szCs w:val="16"/>
                <w:lang w:eastAsia="es-CO"/>
              </w:rPr>
              <w:t> </w:t>
            </w:r>
          </w:p>
        </w:tc>
        <w:tc>
          <w:tcPr>
            <w:tcW w:w="1560" w:type="dxa"/>
            <w:tcBorders>
              <w:top w:val="nil"/>
              <w:left w:val="nil"/>
              <w:bottom w:val="single" w:sz="4" w:space="0" w:color="D3D3D3"/>
              <w:right w:val="single" w:sz="4" w:space="0" w:color="D3D3D3"/>
            </w:tcBorders>
            <w:shd w:val="clear" w:color="auto" w:fill="auto"/>
            <w:vAlign w:val="center"/>
            <w:hideMark/>
          </w:tcPr>
          <w:p w:rsidR="00A458F4" w:rsidRPr="00A458F4" w:rsidRDefault="00A458F4" w:rsidP="00A458F4">
            <w:pPr>
              <w:spacing w:after="0" w:line="240" w:lineRule="auto"/>
              <w:jc w:val="right"/>
              <w:rPr>
                <w:rFonts w:ascii="Times New Roman" w:eastAsia="Times New Roman" w:hAnsi="Times New Roman" w:cs="Times New Roman"/>
                <w:color w:val="000000"/>
                <w:sz w:val="16"/>
                <w:szCs w:val="16"/>
                <w:lang w:eastAsia="es-CO"/>
              </w:rPr>
            </w:pPr>
            <w:r w:rsidRPr="00A458F4">
              <w:rPr>
                <w:rFonts w:ascii="Times New Roman" w:eastAsia="Times New Roman" w:hAnsi="Times New Roman" w:cs="Times New Roman"/>
                <w:color w:val="000000"/>
                <w:sz w:val="16"/>
                <w:szCs w:val="16"/>
                <w:lang w:eastAsia="es-CO"/>
              </w:rPr>
              <w:t>$ 10.790.850,00</w:t>
            </w:r>
          </w:p>
        </w:tc>
        <w:tc>
          <w:tcPr>
            <w:tcW w:w="1701" w:type="dxa"/>
            <w:tcBorders>
              <w:top w:val="nil"/>
              <w:left w:val="nil"/>
              <w:bottom w:val="single" w:sz="4" w:space="0" w:color="D3D3D3"/>
              <w:right w:val="single" w:sz="4" w:space="0" w:color="D3D3D3"/>
            </w:tcBorders>
            <w:shd w:val="clear" w:color="auto" w:fill="auto"/>
            <w:vAlign w:val="center"/>
            <w:hideMark/>
          </w:tcPr>
          <w:p w:rsidR="00A458F4" w:rsidRPr="00A458F4" w:rsidRDefault="00A458F4" w:rsidP="00A458F4">
            <w:pPr>
              <w:spacing w:after="0" w:line="240" w:lineRule="auto"/>
              <w:jc w:val="right"/>
              <w:rPr>
                <w:rFonts w:ascii="Times New Roman" w:eastAsia="Times New Roman" w:hAnsi="Times New Roman" w:cs="Times New Roman"/>
                <w:color w:val="000000"/>
                <w:sz w:val="16"/>
                <w:szCs w:val="16"/>
                <w:lang w:eastAsia="es-CO"/>
              </w:rPr>
            </w:pPr>
            <w:r w:rsidRPr="00A458F4">
              <w:rPr>
                <w:rFonts w:ascii="Times New Roman" w:eastAsia="Times New Roman" w:hAnsi="Times New Roman" w:cs="Times New Roman"/>
                <w:color w:val="000000"/>
                <w:sz w:val="16"/>
                <w:szCs w:val="16"/>
                <w:lang w:eastAsia="es-CO"/>
              </w:rPr>
              <w:t>$ 0,00</w:t>
            </w:r>
          </w:p>
        </w:tc>
        <w:tc>
          <w:tcPr>
            <w:tcW w:w="1559" w:type="dxa"/>
            <w:tcBorders>
              <w:top w:val="nil"/>
              <w:left w:val="nil"/>
              <w:bottom w:val="single" w:sz="4" w:space="0" w:color="D3D3D3"/>
              <w:right w:val="single" w:sz="4" w:space="0" w:color="D3D3D3"/>
            </w:tcBorders>
            <w:shd w:val="clear" w:color="auto" w:fill="auto"/>
            <w:vAlign w:val="center"/>
            <w:hideMark/>
          </w:tcPr>
          <w:p w:rsidR="00A458F4" w:rsidRPr="00A458F4" w:rsidRDefault="00A458F4" w:rsidP="00A458F4">
            <w:pPr>
              <w:spacing w:after="0" w:line="240" w:lineRule="auto"/>
              <w:jc w:val="right"/>
              <w:rPr>
                <w:rFonts w:ascii="Times New Roman" w:eastAsia="Times New Roman" w:hAnsi="Times New Roman" w:cs="Times New Roman"/>
                <w:color w:val="000000"/>
                <w:sz w:val="16"/>
                <w:szCs w:val="16"/>
                <w:lang w:eastAsia="es-CO"/>
              </w:rPr>
            </w:pPr>
            <w:r w:rsidRPr="00A458F4">
              <w:rPr>
                <w:rFonts w:ascii="Times New Roman" w:eastAsia="Times New Roman" w:hAnsi="Times New Roman" w:cs="Times New Roman"/>
                <w:color w:val="000000"/>
                <w:sz w:val="16"/>
                <w:szCs w:val="16"/>
                <w:lang w:eastAsia="es-CO"/>
              </w:rPr>
              <w:t>$ 0,00</w:t>
            </w:r>
          </w:p>
        </w:tc>
        <w:tc>
          <w:tcPr>
            <w:tcW w:w="1134" w:type="dxa"/>
            <w:tcBorders>
              <w:top w:val="nil"/>
              <w:left w:val="nil"/>
              <w:bottom w:val="single" w:sz="4" w:space="0" w:color="D3D3D3"/>
              <w:right w:val="single" w:sz="4" w:space="0" w:color="D3D3D3"/>
            </w:tcBorders>
            <w:shd w:val="clear" w:color="auto" w:fill="auto"/>
            <w:vAlign w:val="center"/>
            <w:hideMark/>
          </w:tcPr>
          <w:p w:rsidR="00A458F4" w:rsidRPr="00A458F4" w:rsidRDefault="00A458F4" w:rsidP="00A458F4">
            <w:pPr>
              <w:spacing w:after="0" w:line="240" w:lineRule="auto"/>
              <w:jc w:val="right"/>
              <w:rPr>
                <w:rFonts w:ascii="Times New Roman" w:eastAsia="Times New Roman" w:hAnsi="Times New Roman" w:cs="Times New Roman"/>
                <w:color w:val="000000"/>
                <w:sz w:val="16"/>
                <w:szCs w:val="16"/>
                <w:lang w:eastAsia="es-CO"/>
              </w:rPr>
            </w:pPr>
            <w:r w:rsidRPr="00A458F4">
              <w:rPr>
                <w:rFonts w:ascii="Times New Roman" w:eastAsia="Times New Roman" w:hAnsi="Times New Roman" w:cs="Times New Roman"/>
                <w:color w:val="000000"/>
                <w:sz w:val="16"/>
                <w:szCs w:val="16"/>
                <w:lang w:eastAsia="es-CO"/>
              </w:rPr>
              <w:t>$ 0,00</w:t>
            </w:r>
          </w:p>
        </w:tc>
      </w:tr>
      <w:tr w:rsidR="00A458F4" w:rsidRPr="00A458F4" w:rsidTr="0007038B">
        <w:trPr>
          <w:trHeight w:val="594"/>
        </w:trPr>
        <w:tc>
          <w:tcPr>
            <w:tcW w:w="1662" w:type="dxa"/>
            <w:tcBorders>
              <w:top w:val="nil"/>
              <w:left w:val="single" w:sz="4" w:space="0" w:color="D3D3D3"/>
              <w:bottom w:val="single" w:sz="4" w:space="0" w:color="D3D3D3"/>
              <w:right w:val="single" w:sz="4" w:space="0" w:color="D3D3D3"/>
            </w:tcBorders>
            <w:shd w:val="clear" w:color="auto" w:fill="auto"/>
            <w:vAlign w:val="center"/>
            <w:hideMark/>
          </w:tcPr>
          <w:p w:rsidR="00A458F4" w:rsidRPr="00A458F4" w:rsidRDefault="00A458F4" w:rsidP="00A458F4">
            <w:pPr>
              <w:spacing w:after="0" w:line="240" w:lineRule="auto"/>
              <w:rPr>
                <w:rFonts w:ascii="Times New Roman" w:eastAsia="Times New Roman" w:hAnsi="Times New Roman" w:cs="Times New Roman"/>
                <w:color w:val="000000"/>
                <w:sz w:val="16"/>
                <w:szCs w:val="16"/>
                <w:lang w:eastAsia="es-CO"/>
              </w:rPr>
            </w:pPr>
            <w:r w:rsidRPr="00A458F4">
              <w:rPr>
                <w:rFonts w:ascii="Times New Roman" w:eastAsia="Times New Roman" w:hAnsi="Times New Roman" w:cs="Times New Roman"/>
                <w:color w:val="000000"/>
                <w:sz w:val="16"/>
                <w:szCs w:val="16"/>
                <w:lang w:eastAsia="es-CO"/>
              </w:rPr>
              <w:t>SERVICIOS PRESTADOS A LAS EMPRESAS Y SERVICIOS DE PRODUCCIÓN</w:t>
            </w:r>
          </w:p>
        </w:tc>
        <w:tc>
          <w:tcPr>
            <w:tcW w:w="905" w:type="dxa"/>
            <w:tcBorders>
              <w:top w:val="nil"/>
              <w:left w:val="nil"/>
              <w:bottom w:val="single" w:sz="4" w:space="0" w:color="D3D3D3"/>
              <w:right w:val="single" w:sz="4" w:space="0" w:color="D3D3D3"/>
            </w:tcBorders>
            <w:shd w:val="clear" w:color="auto" w:fill="auto"/>
            <w:vAlign w:val="center"/>
            <w:hideMark/>
          </w:tcPr>
          <w:p w:rsidR="00A458F4" w:rsidRPr="00A458F4" w:rsidRDefault="00A458F4" w:rsidP="00A458F4">
            <w:pPr>
              <w:spacing w:after="0" w:line="240" w:lineRule="auto"/>
              <w:jc w:val="right"/>
              <w:rPr>
                <w:rFonts w:ascii="Times New Roman" w:eastAsia="Times New Roman" w:hAnsi="Times New Roman" w:cs="Times New Roman"/>
                <w:color w:val="000000"/>
                <w:sz w:val="16"/>
                <w:szCs w:val="16"/>
                <w:lang w:eastAsia="es-CO"/>
              </w:rPr>
            </w:pPr>
            <w:r w:rsidRPr="00A458F4">
              <w:rPr>
                <w:rFonts w:ascii="Times New Roman" w:eastAsia="Times New Roman" w:hAnsi="Times New Roman" w:cs="Times New Roman"/>
                <w:color w:val="000000"/>
                <w:sz w:val="16"/>
                <w:szCs w:val="16"/>
                <w:lang w:eastAsia="es-CO"/>
              </w:rPr>
              <w:t> </w:t>
            </w:r>
          </w:p>
        </w:tc>
        <w:tc>
          <w:tcPr>
            <w:tcW w:w="850" w:type="dxa"/>
            <w:tcBorders>
              <w:top w:val="nil"/>
              <w:left w:val="nil"/>
              <w:bottom w:val="single" w:sz="4" w:space="0" w:color="D3D3D3"/>
              <w:right w:val="single" w:sz="4" w:space="0" w:color="D3D3D3"/>
            </w:tcBorders>
            <w:shd w:val="clear" w:color="auto" w:fill="auto"/>
            <w:vAlign w:val="center"/>
            <w:hideMark/>
          </w:tcPr>
          <w:p w:rsidR="00A458F4" w:rsidRPr="00A458F4" w:rsidRDefault="00A458F4" w:rsidP="00A458F4">
            <w:pPr>
              <w:spacing w:after="0" w:line="240" w:lineRule="auto"/>
              <w:jc w:val="right"/>
              <w:rPr>
                <w:rFonts w:ascii="Times New Roman" w:eastAsia="Times New Roman" w:hAnsi="Times New Roman" w:cs="Times New Roman"/>
                <w:color w:val="000000"/>
                <w:sz w:val="16"/>
                <w:szCs w:val="16"/>
                <w:lang w:eastAsia="es-CO"/>
              </w:rPr>
            </w:pPr>
            <w:r w:rsidRPr="00A458F4">
              <w:rPr>
                <w:rFonts w:ascii="Times New Roman" w:eastAsia="Times New Roman" w:hAnsi="Times New Roman" w:cs="Times New Roman"/>
                <w:color w:val="000000"/>
                <w:sz w:val="16"/>
                <w:szCs w:val="16"/>
                <w:lang w:eastAsia="es-CO"/>
              </w:rPr>
              <w:t> </w:t>
            </w:r>
          </w:p>
        </w:tc>
        <w:tc>
          <w:tcPr>
            <w:tcW w:w="1560" w:type="dxa"/>
            <w:tcBorders>
              <w:top w:val="nil"/>
              <w:left w:val="nil"/>
              <w:bottom w:val="single" w:sz="4" w:space="0" w:color="D3D3D3"/>
              <w:right w:val="single" w:sz="4" w:space="0" w:color="D3D3D3"/>
            </w:tcBorders>
            <w:shd w:val="clear" w:color="auto" w:fill="auto"/>
            <w:vAlign w:val="center"/>
            <w:hideMark/>
          </w:tcPr>
          <w:p w:rsidR="00A458F4" w:rsidRPr="00A458F4" w:rsidRDefault="00A458F4" w:rsidP="00A458F4">
            <w:pPr>
              <w:spacing w:after="0" w:line="240" w:lineRule="auto"/>
              <w:jc w:val="right"/>
              <w:rPr>
                <w:rFonts w:ascii="Times New Roman" w:eastAsia="Times New Roman" w:hAnsi="Times New Roman" w:cs="Times New Roman"/>
                <w:color w:val="000000"/>
                <w:sz w:val="16"/>
                <w:szCs w:val="16"/>
                <w:lang w:eastAsia="es-CO"/>
              </w:rPr>
            </w:pPr>
            <w:r w:rsidRPr="00A458F4">
              <w:rPr>
                <w:rFonts w:ascii="Times New Roman" w:eastAsia="Times New Roman" w:hAnsi="Times New Roman" w:cs="Times New Roman"/>
                <w:color w:val="000000"/>
                <w:sz w:val="16"/>
                <w:szCs w:val="16"/>
                <w:lang w:eastAsia="es-CO"/>
              </w:rPr>
              <w:t>$ 39.374.213,19</w:t>
            </w:r>
          </w:p>
        </w:tc>
        <w:tc>
          <w:tcPr>
            <w:tcW w:w="1701" w:type="dxa"/>
            <w:tcBorders>
              <w:top w:val="nil"/>
              <w:left w:val="nil"/>
              <w:bottom w:val="single" w:sz="4" w:space="0" w:color="D3D3D3"/>
              <w:right w:val="single" w:sz="4" w:space="0" w:color="D3D3D3"/>
            </w:tcBorders>
            <w:shd w:val="clear" w:color="auto" w:fill="auto"/>
            <w:vAlign w:val="center"/>
            <w:hideMark/>
          </w:tcPr>
          <w:p w:rsidR="00A458F4" w:rsidRPr="00A458F4" w:rsidRDefault="00A458F4" w:rsidP="00A458F4">
            <w:pPr>
              <w:spacing w:after="0" w:line="240" w:lineRule="auto"/>
              <w:jc w:val="right"/>
              <w:rPr>
                <w:rFonts w:ascii="Times New Roman" w:eastAsia="Times New Roman" w:hAnsi="Times New Roman" w:cs="Times New Roman"/>
                <w:color w:val="000000"/>
                <w:sz w:val="16"/>
                <w:szCs w:val="16"/>
                <w:lang w:eastAsia="es-CO"/>
              </w:rPr>
            </w:pPr>
            <w:r w:rsidRPr="00A458F4">
              <w:rPr>
                <w:rFonts w:ascii="Times New Roman" w:eastAsia="Times New Roman" w:hAnsi="Times New Roman" w:cs="Times New Roman"/>
                <w:color w:val="000000"/>
                <w:sz w:val="16"/>
                <w:szCs w:val="16"/>
                <w:lang w:eastAsia="es-CO"/>
              </w:rPr>
              <w:t>$ 39.374.213,19</w:t>
            </w:r>
          </w:p>
        </w:tc>
        <w:tc>
          <w:tcPr>
            <w:tcW w:w="1559" w:type="dxa"/>
            <w:tcBorders>
              <w:top w:val="nil"/>
              <w:left w:val="nil"/>
              <w:bottom w:val="single" w:sz="4" w:space="0" w:color="D3D3D3"/>
              <w:right w:val="single" w:sz="4" w:space="0" w:color="D3D3D3"/>
            </w:tcBorders>
            <w:shd w:val="clear" w:color="auto" w:fill="auto"/>
            <w:vAlign w:val="center"/>
            <w:hideMark/>
          </w:tcPr>
          <w:p w:rsidR="00A458F4" w:rsidRPr="00A458F4" w:rsidRDefault="00A458F4" w:rsidP="00A458F4">
            <w:pPr>
              <w:spacing w:after="0" w:line="240" w:lineRule="auto"/>
              <w:jc w:val="right"/>
              <w:rPr>
                <w:rFonts w:ascii="Times New Roman" w:eastAsia="Times New Roman" w:hAnsi="Times New Roman" w:cs="Times New Roman"/>
                <w:color w:val="000000"/>
                <w:sz w:val="16"/>
                <w:szCs w:val="16"/>
                <w:lang w:eastAsia="es-CO"/>
              </w:rPr>
            </w:pPr>
            <w:r w:rsidRPr="00A458F4">
              <w:rPr>
                <w:rFonts w:ascii="Times New Roman" w:eastAsia="Times New Roman" w:hAnsi="Times New Roman" w:cs="Times New Roman"/>
                <w:color w:val="000000"/>
                <w:sz w:val="16"/>
                <w:szCs w:val="16"/>
                <w:lang w:eastAsia="es-CO"/>
              </w:rPr>
              <w:t>$ 10.591.001,19</w:t>
            </w:r>
          </w:p>
        </w:tc>
        <w:tc>
          <w:tcPr>
            <w:tcW w:w="1134" w:type="dxa"/>
            <w:tcBorders>
              <w:top w:val="nil"/>
              <w:left w:val="nil"/>
              <w:bottom w:val="single" w:sz="4" w:space="0" w:color="D3D3D3"/>
              <w:right w:val="single" w:sz="4" w:space="0" w:color="D3D3D3"/>
            </w:tcBorders>
            <w:shd w:val="clear" w:color="auto" w:fill="auto"/>
            <w:vAlign w:val="center"/>
            <w:hideMark/>
          </w:tcPr>
          <w:p w:rsidR="00A458F4" w:rsidRPr="00A458F4" w:rsidRDefault="00A458F4" w:rsidP="00A458F4">
            <w:pPr>
              <w:spacing w:after="0" w:line="240" w:lineRule="auto"/>
              <w:jc w:val="right"/>
              <w:rPr>
                <w:rFonts w:ascii="Times New Roman" w:eastAsia="Times New Roman" w:hAnsi="Times New Roman" w:cs="Times New Roman"/>
                <w:color w:val="000000"/>
                <w:sz w:val="16"/>
                <w:szCs w:val="16"/>
                <w:lang w:eastAsia="es-CO"/>
              </w:rPr>
            </w:pPr>
            <w:r w:rsidRPr="00A458F4">
              <w:rPr>
                <w:rFonts w:ascii="Times New Roman" w:eastAsia="Times New Roman" w:hAnsi="Times New Roman" w:cs="Times New Roman"/>
                <w:color w:val="000000"/>
                <w:sz w:val="16"/>
                <w:szCs w:val="16"/>
                <w:lang w:eastAsia="es-CO"/>
              </w:rPr>
              <w:t>$ 0,00</w:t>
            </w:r>
          </w:p>
        </w:tc>
      </w:tr>
      <w:tr w:rsidR="00A458F4" w:rsidRPr="00A458F4" w:rsidTr="0007038B">
        <w:trPr>
          <w:trHeight w:val="396"/>
        </w:trPr>
        <w:tc>
          <w:tcPr>
            <w:tcW w:w="1662" w:type="dxa"/>
            <w:tcBorders>
              <w:top w:val="nil"/>
              <w:left w:val="single" w:sz="4" w:space="0" w:color="D3D3D3"/>
              <w:bottom w:val="single" w:sz="4" w:space="0" w:color="D3D3D3"/>
              <w:right w:val="single" w:sz="4" w:space="0" w:color="D3D3D3"/>
            </w:tcBorders>
            <w:shd w:val="clear" w:color="auto" w:fill="auto"/>
            <w:vAlign w:val="center"/>
            <w:hideMark/>
          </w:tcPr>
          <w:p w:rsidR="00A458F4" w:rsidRPr="00A458F4" w:rsidRDefault="00A458F4" w:rsidP="00A458F4">
            <w:pPr>
              <w:spacing w:after="0" w:line="240" w:lineRule="auto"/>
              <w:rPr>
                <w:rFonts w:ascii="Times New Roman" w:eastAsia="Times New Roman" w:hAnsi="Times New Roman" w:cs="Times New Roman"/>
                <w:color w:val="000000"/>
                <w:sz w:val="16"/>
                <w:szCs w:val="16"/>
                <w:lang w:eastAsia="es-CO"/>
              </w:rPr>
            </w:pPr>
            <w:r w:rsidRPr="00A458F4">
              <w:rPr>
                <w:rFonts w:ascii="Times New Roman" w:eastAsia="Times New Roman" w:hAnsi="Times New Roman" w:cs="Times New Roman"/>
                <w:color w:val="000000"/>
                <w:sz w:val="16"/>
                <w:szCs w:val="16"/>
                <w:lang w:eastAsia="es-CO"/>
              </w:rPr>
              <w:t>SERVICIOS PARA LA COMUNIDAD, SOCIALES Y PERSONALES</w:t>
            </w:r>
          </w:p>
        </w:tc>
        <w:tc>
          <w:tcPr>
            <w:tcW w:w="905" w:type="dxa"/>
            <w:tcBorders>
              <w:top w:val="nil"/>
              <w:left w:val="nil"/>
              <w:bottom w:val="single" w:sz="4" w:space="0" w:color="D3D3D3"/>
              <w:right w:val="single" w:sz="4" w:space="0" w:color="D3D3D3"/>
            </w:tcBorders>
            <w:shd w:val="clear" w:color="auto" w:fill="auto"/>
            <w:vAlign w:val="center"/>
            <w:hideMark/>
          </w:tcPr>
          <w:p w:rsidR="00A458F4" w:rsidRPr="00A458F4" w:rsidRDefault="00A458F4" w:rsidP="00A458F4">
            <w:pPr>
              <w:spacing w:after="0" w:line="240" w:lineRule="auto"/>
              <w:jc w:val="right"/>
              <w:rPr>
                <w:rFonts w:ascii="Times New Roman" w:eastAsia="Times New Roman" w:hAnsi="Times New Roman" w:cs="Times New Roman"/>
                <w:color w:val="000000"/>
                <w:sz w:val="16"/>
                <w:szCs w:val="16"/>
                <w:lang w:eastAsia="es-CO"/>
              </w:rPr>
            </w:pPr>
            <w:r w:rsidRPr="00A458F4">
              <w:rPr>
                <w:rFonts w:ascii="Times New Roman" w:eastAsia="Times New Roman" w:hAnsi="Times New Roman" w:cs="Times New Roman"/>
                <w:color w:val="000000"/>
                <w:sz w:val="16"/>
                <w:szCs w:val="16"/>
                <w:lang w:eastAsia="es-CO"/>
              </w:rPr>
              <w:t> </w:t>
            </w:r>
          </w:p>
        </w:tc>
        <w:tc>
          <w:tcPr>
            <w:tcW w:w="850" w:type="dxa"/>
            <w:tcBorders>
              <w:top w:val="nil"/>
              <w:left w:val="nil"/>
              <w:bottom w:val="single" w:sz="4" w:space="0" w:color="D3D3D3"/>
              <w:right w:val="single" w:sz="4" w:space="0" w:color="D3D3D3"/>
            </w:tcBorders>
            <w:shd w:val="clear" w:color="auto" w:fill="auto"/>
            <w:vAlign w:val="center"/>
            <w:hideMark/>
          </w:tcPr>
          <w:p w:rsidR="00A458F4" w:rsidRPr="00A458F4" w:rsidRDefault="00A458F4" w:rsidP="00A458F4">
            <w:pPr>
              <w:spacing w:after="0" w:line="240" w:lineRule="auto"/>
              <w:jc w:val="right"/>
              <w:rPr>
                <w:rFonts w:ascii="Times New Roman" w:eastAsia="Times New Roman" w:hAnsi="Times New Roman" w:cs="Times New Roman"/>
                <w:color w:val="000000"/>
                <w:sz w:val="16"/>
                <w:szCs w:val="16"/>
                <w:lang w:eastAsia="es-CO"/>
              </w:rPr>
            </w:pPr>
            <w:r w:rsidRPr="00A458F4">
              <w:rPr>
                <w:rFonts w:ascii="Times New Roman" w:eastAsia="Times New Roman" w:hAnsi="Times New Roman" w:cs="Times New Roman"/>
                <w:color w:val="000000"/>
                <w:sz w:val="16"/>
                <w:szCs w:val="16"/>
                <w:lang w:eastAsia="es-CO"/>
              </w:rPr>
              <w:t> </w:t>
            </w:r>
          </w:p>
        </w:tc>
        <w:tc>
          <w:tcPr>
            <w:tcW w:w="1560" w:type="dxa"/>
            <w:tcBorders>
              <w:top w:val="nil"/>
              <w:left w:val="nil"/>
              <w:bottom w:val="single" w:sz="4" w:space="0" w:color="D3D3D3"/>
              <w:right w:val="single" w:sz="4" w:space="0" w:color="D3D3D3"/>
            </w:tcBorders>
            <w:shd w:val="clear" w:color="auto" w:fill="auto"/>
            <w:vAlign w:val="center"/>
            <w:hideMark/>
          </w:tcPr>
          <w:p w:rsidR="00A458F4" w:rsidRPr="00A458F4" w:rsidRDefault="00A458F4" w:rsidP="00A458F4">
            <w:pPr>
              <w:spacing w:after="0" w:line="240" w:lineRule="auto"/>
              <w:jc w:val="right"/>
              <w:rPr>
                <w:rFonts w:ascii="Times New Roman" w:eastAsia="Times New Roman" w:hAnsi="Times New Roman" w:cs="Times New Roman"/>
                <w:color w:val="000000"/>
                <w:sz w:val="16"/>
                <w:szCs w:val="16"/>
                <w:lang w:eastAsia="es-CO"/>
              </w:rPr>
            </w:pPr>
            <w:r w:rsidRPr="00A458F4">
              <w:rPr>
                <w:rFonts w:ascii="Times New Roman" w:eastAsia="Times New Roman" w:hAnsi="Times New Roman" w:cs="Times New Roman"/>
                <w:color w:val="000000"/>
                <w:sz w:val="16"/>
                <w:szCs w:val="16"/>
                <w:lang w:eastAsia="es-CO"/>
              </w:rPr>
              <w:t>$ 104.371.469,73</w:t>
            </w:r>
          </w:p>
        </w:tc>
        <w:tc>
          <w:tcPr>
            <w:tcW w:w="1701" w:type="dxa"/>
            <w:tcBorders>
              <w:top w:val="nil"/>
              <w:left w:val="nil"/>
              <w:bottom w:val="single" w:sz="4" w:space="0" w:color="D3D3D3"/>
              <w:right w:val="single" w:sz="4" w:space="0" w:color="D3D3D3"/>
            </w:tcBorders>
            <w:shd w:val="clear" w:color="auto" w:fill="auto"/>
            <w:vAlign w:val="center"/>
            <w:hideMark/>
          </w:tcPr>
          <w:p w:rsidR="00A458F4" w:rsidRPr="00A458F4" w:rsidRDefault="00A458F4" w:rsidP="00A458F4">
            <w:pPr>
              <w:spacing w:after="0" w:line="240" w:lineRule="auto"/>
              <w:jc w:val="right"/>
              <w:rPr>
                <w:rFonts w:ascii="Times New Roman" w:eastAsia="Times New Roman" w:hAnsi="Times New Roman" w:cs="Times New Roman"/>
                <w:color w:val="000000"/>
                <w:sz w:val="16"/>
                <w:szCs w:val="16"/>
                <w:lang w:eastAsia="es-CO"/>
              </w:rPr>
            </w:pPr>
            <w:r w:rsidRPr="00A458F4">
              <w:rPr>
                <w:rFonts w:ascii="Times New Roman" w:eastAsia="Times New Roman" w:hAnsi="Times New Roman" w:cs="Times New Roman"/>
                <w:color w:val="000000"/>
                <w:sz w:val="16"/>
                <w:szCs w:val="16"/>
                <w:lang w:eastAsia="es-CO"/>
              </w:rPr>
              <w:t>$ 104.371.469,73</w:t>
            </w:r>
          </w:p>
        </w:tc>
        <w:tc>
          <w:tcPr>
            <w:tcW w:w="1559" w:type="dxa"/>
            <w:tcBorders>
              <w:top w:val="nil"/>
              <w:left w:val="nil"/>
              <w:bottom w:val="single" w:sz="4" w:space="0" w:color="D3D3D3"/>
              <w:right w:val="single" w:sz="4" w:space="0" w:color="D3D3D3"/>
            </w:tcBorders>
            <w:shd w:val="clear" w:color="auto" w:fill="auto"/>
            <w:vAlign w:val="center"/>
            <w:hideMark/>
          </w:tcPr>
          <w:p w:rsidR="00A458F4" w:rsidRPr="00A458F4" w:rsidRDefault="00A458F4" w:rsidP="00A458F4">
            <w:pPr>
              <w:spacing w:after="0" w:line="240" w:lineRule="auto"/>
              <w:jc w:val="right"/>
              <w:rPr>
                <w:rFonts w:ascii="Times New Roman" w:eastAsia="Times New Roman" w:hAnsi="Times New Roman" w:cs="Times New Roman"/>
                <w:color w:val="000000"/>
                <w:sz w:val="16"/>
                <w:szCs w:val="16"/>
                <w:lang w:eastAsia="es-CO"/>
              </w:rPr>
            </w:pPr>
            <w:r w:rsidRPr="00A458F4">
              <w:rPr>
                <w:rFonts w:ascii="Times New Roman" w:eastAsia="Times New Roman" w:hAnsi="Times New Roman" w:cs="Times New Roman"/>
                <w:color w:val="000000"/>
                <w:sz w:val="16"/>
                <w:szCs w:val="16"/>
                <w:lang w:eastAsia="es-CO"/>
              </w:rPr>
              <w:t>$ 104.371.469,73</w:t>
            </w:r>
          </w:p>
        </w:tc>
        <w:tc>
          <w:tcPr>
            <w:tcW w:w="1134" w:type="dxa"/>
            <w:tcBorders>
              <w:top w:val="nil"/>
              <w:left w:val="nil"/>
              <w:bottom w:val="single" w:sz="4" w:space="0" w:color="D3D3D3"/>
              <w:right w:val="single" w:sz="4" w:space="0" w:color="D3D3D3"/>
            </w:tcBorders>
            <w:shd w:val="clear" w:color="auto" w:fill="auto"/>
            <w:vAlign w:val="center"/>
            <w:hideMark/>
          </w:tcPr>
          <w:p w:rsidR="00A458F4" w:rsidRPr="00A458F4" w:rsidRDefault="00A458F4" w:rsidP="00A458F4">
            <w:pPr>
              <w:spacing w:after="0" w:line="240" w:lineRule="auto"/>
              <w:jc w:val="right"/>
              <w:rPr>
                <w:rFonts w:ascii="Times New Roman" w:eastAsia="Times New Roman" w:hAnsi="Times New Roman" w:cs="Times New Roman"/>
                <w:color w:val="000000"/>
                <w:sz w:val="16"/>
                <w:szCs w:val="16"/>
                <w:lang w:eastAsia="es-CO"/>
              </w:rPr>
            </w:pPr>
            <w:r w:rsidRPr="00A458F4">
              <w:rPr>
                <w:rFonts w:ascii="Times New Roman" w:eastAsia="Times New Roman" w:hAnsi="Times New Roman" w:cs="Times New Roman"/>
                <w:color w:val="000000"/>
                <w:sz w:val="16"/>
                <w:szCs w:val="16"/>
                <w:lang w:eastAsia="es-CO"/>
              </w:rPr>
              <w:t>$ 0,00</w:t>
            </w:r>
          </w:p>
        </w:tc>
      </w:tr>
      <w:tr w:rsidR="00A458F4" w:rsidRPr="00A458F4" w:rsidTr="0007038B">
        <w:trPr>
          <w:trHeight w:val="396"/>
        </w:trPr>
        <w:tc>
          <w:tcPr>
            <w:tcW w:w="1662" w:type="dxa"/>
            <w:tcBorders>
              <w:top w:val="nil"/>
              <w:left w:val="single" w:sz="4" w:space="0" w:color="D3D3D3"/>
              <w:bottom w:val="single" w:sz="4" w:space="0" w:color="D3D3D3"/>
              <w:right w:val="single" w:sz="4" w:space="0" w:color="D3D3D3"/>
            </w:tcBorders>
            <w:shd w:val="clear" w:color="auto" w:fill="auto"/>
            <w:vAlign w:val="center"/>
            <w:hideMark/>
          </w:tcPr>
          <w:p w:rsidR="00A458F4" w:rsidRPr="00A458F4" w:rsidRDefault="00A458F4" w:rsidP="00A458F4">
            <w:pPr>
              <w:spacing w:after="0" w:line="240" w:lineRule="auto"/>
              <w:rPr>
                <w:rFonts w:ascii="Times New Roman" w:eastAsia="Times New Roman" w:hAnsi="Times New Roman" w:cs="Times New Roman"/>
                <w:color w:val="000000"/>
                <w:sz w:val="16"/>
                <w:szCs w:val="16"/>
                <w:lang w:eastAsia="es-CO"/>
              </w:rPr>
            </w:pPr>
            <w:r w:rsidRPr="00A458F4">
              <w:rPr>
                <w:rFonts w:ascii="Times New Roman" w:eastAsia="Times New Roman" w:hAnsi="Times New Roman" w:cs="Times New Roman"/>
                <w:color w:val="000000"/>
                <w:sz w:val="16"/>
                <w:szCs w:val="16"/>
                <w:lang w:eastAsia="es-CO"/>
              </w:rPr>
              <w:t>LICENCIAS DE MATERNIDAD Y PATERNIDAD (NO DE PENSIONES)</w:t>
            </w:r>
          </w:p>
        </w:tc>
        <w:tc>
          <w:tcPr>
            <w:tcW w:w="905" w:type="dxa"/>
            <w:tcBorders>
              <w:top w:val="nil"/>
              <w:left w:val="nil"/>
              <w:bottom w:val="single" w:sz="4" w:space="0" w:color="D3D3D3"/>
              <w:right w:val="single" w:sz="4" w:space="0" w:color="D3D3D3"/>
            </w:tcBorders>
            <w:shd w:val="clear" w:color="auto" w:fill="auto"/>
            <w:vAlign w:val="center"/>
            <w:hideMark/>
          </w:tcPr>
          <w:p w:rsidR="00A458F4" w:rsidRPr="00A458F4" w:rsidRDefault="00A458F4" w:rsidP="00A458F4">
            <w:pPr>
              <w:spacing w:after="0" w:line="240" w:lineRule="auto"/>
              <w:jc w:val="right"/>
              <w:rPr>
                <w:rFonts w:ascii="Times New Roman" w:eastAsia="Times New Roman" w:hAnsi="Times New Roman" w:cs="Times New Roman"/>
                <w:color w:val="000000"/>
                <w:sz w:val="16"/>
                <w:szCs w:val="16"/>
                <w:lang w:eastAsia="es-CO"/>
              </w:rPr>
            </w:pPr>
            <w:r w:rsidRPr="00A458F4">
              <w:rPr>
                <w:rFonts w:ascii="Times New Roman" w:eastAsia="Times New Roman" w:hAnsi="Times New Roman" w:cs="Times New Roman"/>
                <w:color w:val="000000"/>
                <w:sz w:val="16"/>
                <w:szCs w:val="16"/>
                <w:lang w:eastAsia="es-CO"/>
              </w:rPr>
              <w:t> </w:t>
            </w:r>
          </w:p>
        </w:tc>
        <w:tc>
          <w:tcPr>
            <w:tcW w:w="850" w:type="dxa"/>
            <w:tcBorders>
              <w:top w:val="nil"/>
              <w:left w:val="nil"/>
              <w:bottom w:val="single" w:sz="4" w:space="0" w:color="D3D3D3"/>
              <w:right w:val="single" w:sz="4" w:space="0" w:color="D3D3D3"/>
            </w:tcBorders>
            <w:shd w:val="clear" w:color="auto" w:fill="auto"/>
            <w:vAlign w:val="center"/>
            <w:hideMark/>
          </w:tcPr>
          <w:p w:rsidR="00A458F4" w:rsidRPr="00A458F4" w:rsidRDefault="00A458F4" w:rsidP="00A458F4">
            <w:pPr>
              <w:spacing w:after="0" w:line="240" w:lineRule="auto"/>
              <w:jc w:val="right"/>
              <w:rPr>
                <w:rFonts w:ascii="Times New Roman" w:eastAsia="Times New Roman" w:hAnsi="Times New Roman" w:cs="Times New Roman"/>
                <w:color w:val="000000"/>
                <w:sz w:val="16"/>
                <w:szCs w:val="16"/>
                <w:lang w:eastAsia="es-CO"/>
              </w:rPr>
            </w:pPr>
            <w:r w:rsidRPr="00A458F4">
              <w:rPr>
                <w:rFonts w:ascii="Times New Roman" w:eastAsia="Times New Roman" w:hAnsi="Times New Roman" w:cs="Times New Roman"/>
                <w:color w:val="000000"/>
                <w:sz w:val="16"/>
                <w:szCs w:val="16"/>
                <w:lang w:eastAsia="es-CO"/>
              </w:rPr>
              <w:t> </w:t>
            </w:r>
          </w:p>
        </w:tc>
        <w:tc>
          <w:tcPr>
            <w:tcW w:w="1560" w:type="dxa"/>
            <w:tcBorders>
              <w:top w:val="nil"/>
              <w:left w:val="nil"/>
              <w:bottom w:val="single" w:sz="4" w:space="0" w:color="D3D3D3"/>
              <w:right w:val="single" w:sz="4" w:space="0" w:color="D3D3D3"/>
            </w:tcBorders>
            <w:shd w:val="clear" w:color="auto" w:fill="auto"/>
            <w:vAlign w:val="center"/>
            <w:hideMark/>
          </w:tcPr>
          <w:p w:rsidR="00A458F4" w:rsidRPr="00A458F4" w:rsidRDefault="00A458F4" w:rsidP="00A458F4">
            <w:pPr>
              <w:spacing w:after="0" w:line="240" w:lineRule="auto"/>
              <w:jc w:val="right"/>
              <w:rPr>
                <w:rFonts w:ascii="Times New Roman" w:eastAsia="Times New Roman" w:hAnsi="Times New Roman" w:cs="Times New Roman"/>
                <w:color w:val="000000"/>
                <w:sz w:val="16"/>
                <w:szCs w:val="16"/>
                <w:lang w:eastAsia="es-CO"/>
              </w:rPr>
            </w:pPr>
            <w:r w:rsidRPr="00A458F4">
              <w:rPr>
                <w:rFonts w:ascii="Times New Roman" w:eastAsia="Times New Roman" w:hAnsi="Times New Roman" w:cs="Times New Roman"/>
                <w:color w:val="000000"/>
                <w:sz w:val="16"/>
                <w:szCs w:val="16"/>
                <w:lang w:eastAsia="es-CO"/>
              </w:rPr>
              <w:t>$ 2.293.486,00</w:t>
            </w:r>
          </w:p>
        </w:tc>
        <w:tc>
          <w:tcPr>
            <w:tcW w:w="1701" w:type="dxa"/>
            <w:tcBorders>
              <w:top w:val="nil"/>
              <w:left w:val="nil"/>
              <w:bottom w:val="single" w:sz="4" w:space="0" w:color="D3D3D3"/>
              <w:right w:val="single" w:sz="4" w:space="0" w:color="D3D3D3"/>
            </w:tcBorders>
            <w:shd w:val="clear" w:color="auto" w:fill="auto"/>
            <w:vAlign w:val="center"/>
            <w:hideMark/>
          </w:tcPr>
          <w:p w:rsidR="00A458F4" w:rsidRPr="00A458F4" w:rsidRDefault="00A458F4" w:rsidP="00A458F4">
            <w:pPr>
              <w:spacing w:after="0" w:line="240" w:lineRule="auto"/>
              <w:jc w:val="right"/>
              <w:rPr>
                <w:rFonts w:ascii="Times New Roman" w:eastAsia="Times New Roman" w:hAnsi="Times New Roman" w:cs="Times New Roman"/>
                <w:color w:val="000000"/>
                <w:sz w:val="16"/>
                <w:szCs w:val="16"/>
                <w:lang w:eastAsia="es-CO"/>
              </w:rPr>
            </w:pPr>
            <w:r w:rsidRPr="00A458F4">
              <w:rPr>
                <w:rFonts w:ascii="Times New Roman" w:eastAsia="Times New Roman" w:hAnsi="Times New Roman" w:cs="Times New Roman"/>
                <w:color w:val="000000"/>
                <w:sz w:val="16"/>
                <w:szCs w:val="16"/>
                <w:lang w:eastAsia="es-CO"/>
              </w:rPr>
              <w:t>$ 0,00</w:t>
            </w:r>
          </w:p>
        </w:tc>
        <w:tc>
          <w:tcPr>
            <w:tcW w:w="1559" w:type="dxa"/>
            <w:tcBorders>
              <w:top w:val="nil"/>
              <w:left w:val="nil"/>
              <w:bottom w:val="single" w:sz="4" w:space="0" w:color="D3D3D3"/>
              <w:right w:val="single" w:sz="4" w:space="0" w:color="D3D3D3"/>
            </w:tcBorders>
            <w:shd w:val="clear" w:color="auto" w:fill="auto"/>
            <w:vAlign w:val="center"/>
            <w:hideMark/>
          </w:tcPr>
          <w:p w:rsidR="00A458F4" w:rsidRPr="00A458F4" w:rsidRDefault="00A458F4" w:rsidP="00A458F4">
            <w:pPr>
              <w:spacing w:after="0" w:line="240" w:lineRule="auto"/>
              <w:jc w:val="right"/>
              <w:rPr>
                <w:rFonts w:ascii="Times New Roman" w:eastAsia="Times New Roman" w:hAnsi="Times New Roman" w:cs="Times New Roman"/>
                <w:color w:val="000000"/>
                <w:sz w:val="16"/>
                <w:szCs w:val="16"/>
                <w:lang w:eastAsia="es-CO"/>
              </w:rPr>
            </w:pPr>
            <w:r w:rsidRPr="00A458F4">
              <w:rPr>
                <w:rFonts w:ascii="Times New Roman" w:eastAsia="Times New Roman" w:hAnsi="Times New Roman" w:cs="Times New Roman"/>
                <w:color w:val="000000"/>
                <w:sz w:val="16"/>
                <w:szCs w:val="16"/>
                <w:lang w:eastAsia="es-CO"/>
              </w:rPr>
              <w:t>$ 0,00</w:t>
            </w:r>
          </w:p>
        </w:tc>
        <w:tc>
          <w:tcPr>
            <w:tcW w:w="1134" w:type="dxa"/>
            <w:tcBorders>
              <w:top w:val="nil"/>
              <w:left w:val="nil"/>
              <w:bottom w:val="single" w:sz="4" w:space="0" w:color="D3D3D3"/>
              <w:right w:val="single" w:sz="4" w:space="0" w:color="D3D3D3"/>
            </w:tcBorders>
            <w:shd w:val="clear" w:color="auto" w:fill="auto"/>
            <w:vAlign w:val="center"/>
            <w:hideMark/>
          </w:tcPr>
          <w:p w:rsidR="00A458F4" w:rsidRPr="00A458F4" w:rsidRDefault="00A458F4" w:rsidP="00A458F4">
            <w:pPr>
              <w:spacing w:after="0" w:line="240" w:lineRule="auto"/>
              <w:jc w:val="right"/>
              <w:rPr>
                <w:rFonts w:ascii="Times New Roman" w:eastAsia="Times New Roman" w:hAnsi="Times New Roman" w:cs="Times New Roman"/>
                <w:color w:val="000000"/>
                <w:sz w:val="16"/>
                <w:szCs w:val="16"/>
                <w:lang w:eastAsia="es-CO"/>
              </w:rPr>
            </w:pPr>
            <w:r w:rsidRPr="00A458F4">
              <w:rPr>
                <w:rFonts w:ascii="Times New Roman" w:eastAsia="Times New Roman" w:hAnsi="Times New Roman" w:cs="Times New Roman"/>
                <w:color w:val="000000"/>
                <w:sz w:val="16"/>
                <w:szCs w:val="16"/>
                <w:lang w:eastAsia="es-CO"/>
              </w:rPr>
              <w:t>$ 0,00</w:t>
            </w:r>
          </w:p>
        </w:tc>
      </w:tr>
      <w:tr w:rsidR="00A458F4" w:rsidRPr="00A458F4" w:rsidTr="0007038B">
        <w:trPr>
          <w:trHeight w:val="396"/>
        </w:trPr>
        <w:tc>
          <w:tcPr>
            <w:tcW w:w="1662" w:type="dxa"/>
            <w:tcBorders>
              <w:top w:val="nil"/>
              <w:left w:val="single" w:sz="4" w:space="0" w:color="D3D3D3"/>
              <w:bottom w:val="single" w:sz="4" w:space="0" w:color="D3D3D3"/>
              <w:right w:val="single" w:sz="4" w:space="0" w:color="D3D3D3"/>
            </w:tcBorders>
            <w:shd w:val="clear" w:color="auto" w:fill="auto"/>
            <w:vAlign w:val="center"/>
            <w:hideMark/>
          </w:tcPr>
          <w:p w:rsidR="00A458F4" w:rsidRPr="00A458F4" w:rsidRDefault="00A458F4" w:rsidP="00A458F4">
            <w:pPr>
              <w:spacing w:after="0" w:line="240" w:lineRule="auto"/>
              <w:rPr>
                <w:rFonts w:ascii="Times New Roman" w:eastAsia="Times New Roman" w:hAnsi="Times New Roman" w:cs="Times New Roman"/>
                <w:color w:val="000000"/>
                <w:sz w:val="16"/>
                <w:szCs w:val="16"/>
                <w:lang w:eastAsia="es-CO"/>
              </w:rPr>
            </w:pPr>
            <w:r w:rsidRPr="00A458F4">
              <w:rPr>
                <w:rFonts w:ascii="Times New Roman" w:eastAsia="Times New Roman" w:hAnsi="Times New Roman" w:cs="Times New Roman"/>
                <w:color w:val="000000"/>
                <w:sz w:val="16"/>
                <w:szCs w:val="16"/>
                <w:lang w:eastAsia="es-CO"/>
              </w:rPr>
              <w:t>ADQUISICIÓN DE BIENES Y SERVICIOS</w:t>
            </w:r>
          </w:p>
        </w:tc>
        <w:tc>
          <w:tcPr>
            <w:tcW w:w="905" w:type="dxa"/>
            <w:tcBorders>
              <w:top w:val="nil"/>
              <w:left w:val="nil"/>
              <w:bottom w:val="single" w:sz="4" w:space="0" w:color="D3D3D3"/>
              <w:right w:val="single" w:sz="4" w:space="0" w:color="D3D3D3"/>
            </w:tcBorders>
            <w:shd w:val="clear" w:color="auto" w:fill="auto"/>
            <w:vAlign w:val="center"/>
            <w:hideMark/>
          </w:tcPr>
          <w:p w:rsidR="00A458F4" w:rsidRPr="00A458F4" w:rsidRDefault="00A458F4" w:rsidP="00A458F4">
            <w:pPr>
              <w:spacing w:after="0" w:line="240" w:lineRule="auto"/>
              <w:jc w:val="right"/>
              <w:rPr>
                <w:rFonts w:ascii="Times New Roman" w:eastAsia="Times New Roman" w:hAnsi="Times New Roman" w:cs="Times New Roman"/>
                <w:color w:val="000000"/>
                <w:sz w:val="16"/>
                <w:szCs w:val="16"/>
                <w:lang w:eastAsia="es-CO"/>
              </w:rPr>
            </w:pPr>
            <w:r w:rsidRPr="00A458F4">
              <w:rPr>
                <w:rFonts w:ascii="Times New Roman" w:eastAsia="Times New Roman" w:hAnsi="Times New Roman" w:cs="Times New Roman"/>
                <w:color w:val="000000"/>
                <w:sz w:val="16"/>
                <w:szCs w:val="16"/>
                <w:lang w:eastAsia="es-CO"/>
              </w:rPr>
              <w:t> </w:t>
            </w:r>
          </w:p>
        </w:tc>
        <w:tc>
          <w:tcPr>
            <w:tcW w:w="850" w:type="dxa"/>
            <w:tcBorders>
              <w:top w:val="nil"/>
              <w:left w:val="nil"/>
              <w:bottom w:val="single" w:sz="4" w:space="0" w:color="D3D3D3"/>
              <w:right w:val="single" w:sz="4" w:space="0" w:color="D3D3D3"/>
            </w:tcBorders>
            <w:shd w:val="clear" w:color="auto" w:fill="auto"/>
            <w:vAlign w:val="center"/>
            <w:hideMark/>
          </w:tcPr>
          <w:p w:rsidR="00A458F4" w:rsidRPr="00A458F4" w:rsidRDefault="00A458F4" w:rsidP="00A458F4">
            <w:pPr>
              <w:spacing w:after="0" w:line="240" w:lineRule="auto"/>
              <w:jc w:val="right"/>
              <w:rPr>
                <w:rFonts w:ascii="Times New Roman" w:eastAsia="Times New Roman" w:hAnsi="Times New Roman" w:cs="Times New Roman"/>
                <w:color w:val="000000"/>
                <w:sz w:val="16"/>
                <w:szCs w:val="16"/>
                <w:lang w:eastAsia="es-CO"/>
              </w:rPr>
            </w:pPr>
            <w:r w:rsidRPr="00A458F4">
              <w:rPr>
                <w:rFonts w:ascii="Times New Roman" w:eastAsia="Times New Roman" w:hAnsi="Times New Roman" w:cs="Times New Roman"/>
                <w:color w:val="000000"/>
                <w:sz w:val="16"/>
                <w:szCs w:val="16"/>
                <w:lang w:eastAsia="es-CO"/>
              </w:rPr>
              <w:t> </w:t>
            </w:r>
          </w:p>
        </w:tc>
        <w:tc>
          <w:tcPr>
            <w:tcW w:w="1560" w:type="dxa"/>
            <w:tcBorders>
              <w:top w:val="nil"/>
              <w:left w:val="nil"/>
              <w:bottom w:val="single" w:sz="4" w:space="0" w:color="D3D3D3"/>
              <w:right w:val="single" w:sz="4" w:space="0" w:color="D3D3D3"/>
            </w:tcBorders>
            <w:shd w:val="clear" w:color="auto" w:fill="auto"/>
            <w:vAlign w:val="center"/>
            <w:hideMark/>
          </w:tcPr>
          <w:p w:rsidR="00A458F4" w:rsidRPr="00A458F4" w:rsidRDefault="00A458F4" w:rsidP="00A458F4">
            <w:pPr>
              <w:spacing w:after="0" w:line="240" w:lineRule="auto"/>
              <w:jc w:val="right"/>
              <w:rPr>
                <w:rFonts w:ascii="Times New Roman" w:eastAsia="Times New Roman" w:hAnsi="Times New Roman" w:cs="Times New Roman"/>
                <w:color w:val="000000"/>
                <w:sz w:val="16"/>
                <w:szCs w:val="16"/>
                <w:lang w:eastAsia="es-CO"/>
              </w:rPr>
            </w:pPr>
            <w:r w:rsidRPr="00A458F4">
              <w:rPr>
                <w:rFonts w:ascii="Times New Roman" w:eastAsia="Times New Roman" w:hAnsi="Times New Roman" w:cs="Times New Roman"/>
                <w:color w:val="000000"/>
                <w:sz w:val="16"/>
                <w:szCs w:val="16"/>
                <w:lang w:eastAsia="es-CO"/>
              </w:rPr>
              <w:t>$ 3.404.126.179,25</w:t>
            </w:r>
          </w:p>
        </w:tc>
        <w:tc>
          <w:tcPr>
            <w:tcW w:w="1701" w:type="dxa"/>
            <w:tcBorders>
              <w:top w:val="nil"/>
              <w:left w:val="nil"/>
              <w:bottom w:val="single" w:sz="4" w:space="0" w:color="D3D3D3"/>
              <w:right w:val="single" w:sz="4" w:space="0" w:color="D3D3D3"/>
            </w:tcBorders>
            <w:shd w:val="clear" w:color="auto" w:fill="auto"/>
            <w:vAlign w:val="center"/>
            <w:hideMark/>
          </w:tcPr>
          <w:p w:rsidR="00A458F4" w:rsidRPr="00A458F4" w:rsidRDefault="00A458F4" w:rsidP="00A458F4">
            <w:pPr>
              <w:spacing w:after="0" w:line="240" w:lineRule="auto"/>
              <w:jc w:val="right"/>
              <w:rPr>
                <w:rFonts w:ascii="Times New Roman" w:eastAsia="Times New Roman" w:hAnsi="Times New Roman" w:cs="Times New Roman"/>
                <w:color w:val="000000"/>
                <w:sz w:val="16"/>
                <w:szCs w:val="16"/>
                <w:lang w:eastAsia="es-CO"/>
              </w:rPr>
            </w:pPr>
            <w:r w:rsidRPr="00A458F4">
              <w:rPr>
                <w:rFonts w:ascii="Times New Roman" w:eastAsia="Times New Roman" w:hAnsi="Times New Roman" w:cs="Times New Roman"/>
                <w:color w:val="000000"/>
                <w:sz w:val="16"/>
                <w:szCs w:val="16"/>
                <w:lang w:eastAsia="es-CO"/>
              </w:rPr>
              <w:t>$ 1.158.260.773,25</w:t>
            </w:r>
          </w:p>
        </w:tc>
        <w:tc>
          <w:tcPr>
            <w:tcW w:w="1559" w:type="dxa"/>
            <w:tcBorders>
              <w:top w:val="nil"/>
              <w:left w:val="nil"/>
              <w:bottom w:val="single" w:sz="4" w:space="0" w:color="D3D3D3"/>
              <w:right w:val="single" w:sz="4" w:space="0" w:color="D3D3D3"/>
            </w:tcBorders>
            <w:shd w:val="clear" w:color="auto" w:fill="auto"/>
            <w:vAlign w:val="center"/>
            <w:hideMark/>
          </w:tcPr>
          <w:p w:rsidR="00A458F4" w:rsidRPr="00A458F4" w:rsidRDefault="00A458F4" w:rsidP="00A458F4">
            <w:pPr>
              <w:spacing w:after="0" w:line="240" w:lineRule="auto"/>
              <w:jc w:val="right"/>
              <w:rPr>
                <w:rFonts w:ascii="Times New Roman" w:eastAsia="Times New Roman" w:hAnsi="Times New Roman" w:cs="Times New Roman"/>
                <w:color w:val="000000"/>
                <w:sz w:val="16"/>
                <w:szCs w:val="16"/>
                <w:lang w:eastAsia="es-CO"/>
              </w:rPr>
            </w:pPr>
            <w:r w:rsidRPr="00A458F4">
              <w:rPr>
                <w:rFonts w:ascii="Times New Roman" w:eastAsia="Times New Roman" w:hAnsi="Times New Roman" w:cs="Times New Roman"/>
                <w:color w:val="000000"/>
                <w:sz w:val="16"/>
                <w:szCs w:val="16"/>
                <w:lang w:eastAsia="es-CO"/>
              </w:rPr>
              <w:t>$ 1.158.260.773,25</w:t>
            </w:r>
          </w:p>
        </w:tc>
        <w:tc>
          <w:tcPr>
            <w:tcW w:w="1134" w:type="dxa"/>
            <w:tcBorders>
              <w:top w:val="nil"/>
              <w:left w:val="nil"/>
              <w:bottom w:val="single" w:sz="4" w:space="0" w:color="D3D3D3"/>
              <w:right w:val="single" w:sz="4" w:space="0" w:color="D3D3D3"/>
            </w:tcBorders>
            <w:shd w:val="clear" w:color="auto" w:fill="auto"/>
            <w:vAlign w:val="center"/>
            <w:hideMark/>
          </w:tcPr>
          <w:p w:rsidR="00A458F4" w:rsidRPr="00A458F4" w:rsidRDefault="00A458F4" w:rsidP="00A458F4">
            <w:pPr>
              <w:spacing w:after="0" w:line="240" w:lineRule="auto"/>
              <w:jc w:val="right"/>
              <w:rPr>
                <w:rFonts w:ascii="Times New Roman" w:eastAsia="Times New Roman" w:hAnsi="Times New Roman" w:cs="Times New Roman"/>
                <w:color w:val="000000"/>
                <w:sz w:val="16"/>
                <w:szCs w:val="16"/>
                <w:lang w:eastAsia="es-CO"/>
              </w:rPr>
            </w:pPr>
            <w:r w:rsidRPr="00A458F4">
              <w:rPr>
                <w:rFonts w:ascii="Times New Roman" w:eastAsia="Times New Roman" w:hAnsi="Times New Roman" w:cs="Times New Roman"/>
                <w:color w:val="000000"/>
                <w:sz w:val="16"/>
                <w:szCs w:val="16"/>
                <w:lang w:eastAsia="es-CO"/>
              </w:rPr>
              <w:t>$ 0,00</w:t>
            </w:r>
          </w:p>
        </w:tc>
      </w:tr>
      <w:tr w:rsidR="00A458F4" w:rsidRPr="00A458F4" w:rsidTr="0007038B">
        <w:trPr>
          <w:trHeight w:val="396"/>
        </w:trPr>
        <w:tc>
          <w:tcPr>
            <w:tcW w:w="1662" w:type="dxa"/>
            <w:tcBorders>
              <w:top w:val="nil"/>
              <w:left w:val="single" w:sz="4" w:space="0" w:color="D3D3D3"/>
              <w:bottom w:val="single" w:sz="4" w:space="0" w:color="D3D3D3"/>
              <w:right w:val="single" w:sz="4" w:space="0" w:color="D3D3D3"/>
            </w:tcBorders>
            <w:shd w:val="clear" w:color="auto" w:fill="auto"/>
            <w:vAlign w:val="center"/>
            <w:hideMark/>
          </w:tcPr>
          <w:p w:rsidR="00A458F4" w:rsidRPr="00A458F4" w:rsidRDefault="00A458F4" w:rsidP="00A458F4">
            <w:pPr>
              <w:spacing w:after="0" w:line="240" w:lineRule="auto"/>
              <w:rPr>
                <w:rFonts w:ascii="Times New Roman" w:eastAsia="Times New Roman" w:hAnsi="Times New Roman" w:cs="Times New Roman"/>
                <w:color w:val="000000"/>
                <w:sz w:val="16"/>
                <w:szCs w:val="16"/>
                <w:lang w:eastAsia="es-CO"/>
              </w:rPr>
            </w:pPr>
            <w:r w:rsidRPr="00A458F4">
              <w:rPr>
                <w:rFonts w:ascii="Times New Roman" w:eastAsia="Times New Roman" w:hAnsi="Times New Roman" w:cs="Times New Roman"/>
                <w:color w:val="000000"/>
                <w:sz w:val="16"/>
                <w:szCs w:val="16"/>
                <w:lang w:eastAsia="es-CO"/>
              </w:rPr>
              <w:t>ADQUISICIÓN DE BIENES Y SERVICIOS</w:t>
            </w:r>
          </w:p>
        </w:tc>
        <w:tc>
          <w:tcPr>
            <w:tcW w:w="905" w:type="dxa"/>
            <w:tcBorders>
              <w:top w:val="nil"/>
              <w:left w:val="nil"/>
              <w:bottom w:val="single" w:sz="4" w:space="0" w:color="D3D3D3"/>
              <w:right w:val="single" w:sz="4" w:space="0" w:color="D3D3D3"/>
            </w:tcBorders>
            <w:shd w:val="clear" w:color="auto" w:fill="auto"/>
            <w:vAlign w:val="center"/>
            <w:hideMark/>
          </w:tcPr>
          <w:p w:rsidR="00A458F4" w:rsidRPr="00A458F4" w:rsidRDefault="00A458F4" w:rsidP="00A458F4">
            <w:pPr>
              <w:spacing w:after="0" w:line="240" w:lineRule="auto"/>
              <w:jc w:val="right"/>
              <w:rPr>
                <w:rFonts w:ascii="Times New Roman" w:eastAsia="Times New Roman" w:hAnsi="Times New Roman" w:cs="Times New Roman"/>
                <w:color w:val="000000"/>
                <w:sz w:val="16"/>
                <w:szCs w:val="16"/>
                <w:lang w:eastAsia="es-CO"/>
              </w:rPr>
            </w:pPr>
            <w:r w:rsidRPr="00A458F4">
              <w:rPr>
                <w:rFonts w:ascii="Times New Roman" w:eastAsia="Times New Roman" w:hAnsi="Times New Roman" w:cs="Times New Roman"/>
                <w:color w:val="000000"/>
                <w:sz w:val="16"/>
                <w:szCs w:val="16"/>
                <w:lang w:eastAsia="es-CO"/>
              </w:rPr>
              <w:t> </w:t>
            </w:r>
          </w:p>
        </w:tc>
        <w:tc>
          <w:tcPr>
            <w:tcW w:w="850" w:type="dxa"/>
            <w:tcBorders>
              <w:top w:val="nil"/>
              <w:left w:val="nil"/>
              <w:bottom w:val="single" w:sz="4" w:space="0" w:color="D3D3D3"/>
              <w:right w:val="single" w:sz="4" w:space="0" w:color="D3D3D3"/>
            </w:tcBorders>
            <w:shd w:val="clear" w:color="auto" w:fill="auto"/>
            <w:vAlign w:val="center"/>
            <w:hideMark/>
          </w:tcPr>
          <w:p w:rsidR="00A458F4" w:rsidRPr="00A458F4" w:rsidRDefault="00A458F4" w:rsidP="00A458F4">
            <w:pPr>
              <w:spacing w:after="0" w:line="240" w:lineRule="auto"/>
              <w:jc w:val="right"/>
              <w:rPr>
                <w:rFonts w:ascii="Times New Roman" w:eastAsia="Times New Roman" w:hAnsi="Times New Roman" w:cs="Times New Roman"/>
                <w:color w:val="000000"/>
                <w:sz w:val="16"/>
                <w:szCs w:val="16"/>
                <w:lang w:eastAsia="es-CO"/>
              </w:rPr>
            </w:pPr>
            <w:r w:rsidRPr="00A458F4">
              <w:rPr>
                <w:rFonts w:ascii="Times New Roman" w:eastAsia="Times New Roman" w:hAnsi="Times New Roman" w:cs="Times New Roman"/>
                <w:color w:val="000000"/>
                <w:sz w:val="16"/>
                <w:szCs w:val="16"/>
                <w:lang w:eastAsia="es-CO"/>
              </w:rPr>
              <w:t> </w:t>
            </w:r>
          </w:p>
        </w:tc>
        <w:tc>
          <w:tcPr>
            <w:tcW w:w="1560" w:type="dxa"/>
            <w:tcBorders>
              <w:top w:val="nil"/>
              <w:left w:val="nil"/>
              <w:bottom w:val="single" w:sz="4" w:space="0" w:color="D3D3D3"/>
              <w:right w:val="single" w:sz="4" w:space="0" w:color="D3D3D3"/>
            </w:tcBorders>
            <w:shd w:val="clear" w:color="auto" w:fill="auto"/>
            <w:vAlign w:val="center"/>
            <w:hideMark/>
          </w:tcPr>
          <w:p w:rsidR="00A458F4" w:rsidRPr="00A458F4" w:rsidRDefault="00A458F4" w:rsidP="00A458F4">
            <w:pPr>
              <w:spacing w:after="0" w:line="240" w:lineRule="auto"/>
              <w:jc w:val="right"/>
              <w:rPr>
                <w:rFonts w:ascii="Times New Roman" w:eastAsia="Times New Roman" w:hAnsi="Times New Roman" w:cs="Times New Roman"/>
                <w:color w:val="000000"/>
                <w:sz w:val="16"/>
                <w:szCs w:val="16"/>
                <w:lang w:eastAsia="es-CO"/>
              </w:rPr>
            </w:pPr>
            <w:r w:rsidRPr="00A458F4">
              <w:rPr>
                <w:rFonts w:ascii="Times New Roman" w:eastAsia="Times New Roman" w:hAnsi="Times New Roman" w:cs="Times New Roman"/>
                <w:color w:val="000000"/>
                <w:sz w:val="16"/>
                <w:szCs w:val="16"/>
                <w:lang w:eastAsia="es-CO"/>
              </w:rPr>
              <w:t>$ 31.908.318,81</w:t>
            </w:r>
          </w:p>
        </w:tc>
        <w:tc>
          <w:tcPr>
            <w:tcW w:w="1701" w:type="dxa"/>
            <w:tcBorders>
              <w:top w:val="nil"/>
              <w:left w:val="nil"/>
              <w:bottom w:val="single" w:sz="4" w:space="0" w:color="D3D3D3"/>
              <w:right w:val="single" w:sz="4" w:space="0" w:color="D3D3D3"/>
            </w:tcBorders>
            <w:shd w:val="clear" w:color="auto" w:fill="auto"/>
            <w:vAlign w:val="center"/>
            <w:hideMark/>
          </w:tcPr>
          <w:p w:rsidR="00A458F4" w:rsidRPr="00A458F4" w:rsidRDefault="00A458F4" w:rsidP="00A458F4">
            <w:pPr>
              <w:spacing w:after="0" w:line="240" w:lineRule="auto"/>
              <w:jc w:val="right"/>
              <w:rPr>
                <w:rFonts w:ascii="Times New Roman" w:eastAsia="Times New Roman" w:hAnsi="Times New Roman" w:cs="Times New Roman"/>
                <w:color w:val="000000"/>
                <w:sz w:val="16"/>
                <w:szCs w:val="16"/>
                <w:lang w:eastAsia="es-CO"/>
              </w:rPr>
            </w:pPr>
            <w:r w:rsidRPr="00A458F4">
              <w:rPr>
                <w:rFonts w:ascii="Times New Roman" w:eastAsia="Times New Roman" w:hAnsi="Times New Roman" w:cs="Times New Roman"/>
                <w:color w:val="000000"/>
                <w:sz w:val="16"/>
                <w:szCs w:val="16"/>
                <w:lang w:eastAsia="es-CO"/>
              </w:rPr>
              <w:t>$ 17.000.000,00</w:t>
            </w:r>
          </w:p>
        </w:tc>
        <w:tc>
          <w:tcPr>
            <w:tcW w:w="1559" w:type="dxa"/>
            <w:tcBorders>
              <w:top w:val="nil"/>
              <w:left w:val="nil"/>
              <w:bottom w:val="single" w:sz="4" w:space="0" w:color="D3D3D3"/>
              <w:right w:val="single" w:sz="4" w:space="0" w:color="D3D3D3"/>
            </w:tcBorders>
            <w:shd w:val="clear" w:color="auto" w:fill="auto"/>
            <w:vAlign w:val="center"/>
            <w:hideMark/>
          </w:tcPr>
          <w:p w:rsidR="00A458F4" w:rsidRPr="00A458F4" w:rsidRDefault="00A458F4" w:rsidP="00A458F4">
            <w:pPr>
              <w:spacing w:after="0" w:line="240" w:lineRule="auto"/>
              <w:jc w:val="right"/>
              <w:rPr>
                <w:rFonts w:ascii="Times New Roman" w:eastAsia="Times New Roman" w:hAnsi="Times New Roman" w:cs="Times New Roman"/>
                <w:color w:val="000000"/>
                <w:sz w:val="16"/>
                <w:szCs w:val="16"/>
                <w:lang w:eastAsia="es-CO"/>
              </w:rPr>
            </w:pPr>
            <w:r w:rsidRPr="00A458F4">
              <w:rPr>
                <w:rFonts w:ascii="Times New Roman" w:eastAsia="Times New Roman" w:hAnsi="Times New Roman" w:cs="Times New Roman"/>
                <w:color w:val="000000"/>
                <w:sz w:val="16"/>
                <w:szCs w:val="16"/>
                <w:lang w:eastAsia="es-CO"/>
              </w:rPr>
              <w:t>$ 17.000.000,00</w:t>
            </w:r>
          </w:p>
        </w:tc>
        <w:tc>
          <w:tcPr>
            <w:tcW w:w="1134" w:type="dxa"/>
            <w:tcBorders>
              <w:top w:val="nil"/>
              <w:left w:val="nil"/>
              <w:bottom w:val="single" w:sz="4" w:space="0" w:color="D3D3D3"/>
              <w:right w:val="single" w:sz="4" w:space="0" w:color="D3D3D3"/>
            </w:tcBorders>
            <w:shd w:val="clear" w:color="auto" w:fill="auto"/>
            <w:vAlign w:val="center"/>
            <w:hideMark/>
          </w:tcPr>
          <w:p w:rsidR="00A458F4" w:rsidRPr="00A458F4" w:rsidRDefault="00A458F4" w:rsidP="00A458F4">
            <w:pPr>
              <w:spacing w:after="0" w:line="240" w:lineRule="auto"/>
              <w:jc w:val="right"/>
              <w:rPr>
                <w:rFonts w:ascii="Times New Roman" w:eastAsia="Times New Roman" w:hAnsi="Times New Roman" w:cs="Times New Roman"/>
                <w:color w:val="000000"/>
                <w:sz w:val="16"/>
                <w:szCs w:val="16"/>
                <w:lang w:eastAsia="es-CO"/>
              </w:rPr>
            </w:pPr>
            <w:r w:rsidRPr="00A458F4">
              <w:rPr>
                <w:rFonts w:ascii="Times New Roman" w:eastAsia="Times New Roman" w:hAnsi="Times New Roman" w:cs="Times New Roman"/>
                <w:color w:val="000000"/>
                <w:sz w:val="16"/>
                <w:szCs w:val="16"/>
                <w:lang w:eastAsia="es-CO"/>
              </w:rPr>
              <w:t>$ 0,00</w:t>
            </w:r>
          </w:p>
        </w:tc>
      </w:tr>
      <w:tr w:rsidR="00A458F4" w:rsidRPr="00A458F4" w:rsidTr="0007038B">
        <w:trPr>
          <w:trHeight w:val="396"/>
        </w:trPr>
        <w:tc>
          <w:tcPr>
            <w:tcW w:w="1662" w:type="dxa"/>
            <w:tcBorders>
              <w:top w:val="nil"/>
              <w:left w:val="single" w:sz="4" w:space="0" w:color="D3D3D3"/>
              <w:bottom w:val="single" w:sz="4" w:space="0" w:color="D3D3D3"/>
              <w:right w:val="single" w:sz="4" w:space="0" w:color="D3D3D3"/>
            </w:tcBorders>
            <w:shd w:val="clear" w:color="auto" w:fill="auto"/>
            <w:vAlign w:val="center"/>
            <w:hideMark/>
          </w:tcPr>
          <w:p w:rsidR="00A458F4" w:rsidRPr="00A458F4" w:rsidRDefault="00A458F4" w:rsidP="00A458F4">
            <w:pPr>
              <w:spacing w:after="0" w:line="240" w:lineRule="auto"/>
              <w:rPr>
                <w:rFonts w:ascii="Times New Roman" w:eastAsia="Times New Roman" w:hAnsi="Times New Roman" w:cs="Times New Roman"/>
                <w:color w:val="000000"/>
                <w:sz w:val="16"/>
                <w:szCs w:val="16"/>
                <w:lang w:eastAsia="es-CO"/>
              </w:rPr>
            </w:pPr>
            <w:r w:rsidRPr="00A458F4">
              <w:rPr>
                <w:rFonts w:ascii="Times New Roman" w:eastAsia="Times New Roman" w:hAnsi="Times New Roman" w:cs="Times New Roman"/>
                <w:color w:val="000000"/>
                <w:sz w:val="16"/>
                <w:szCs w:val="16"/>
                <w:lang w:eastAsia="es-CO"/>
              </w:rPr>
              <w:t>ADQUISICIÓN DE BIENES Y SERVICIOS</w:t>
            </w:r>
          </w:p>
        </w:tc>
        <w:tc>
          <w:tcPr>
            <w:tcW w:w="905" w:type="dxa"/>
            <w:tcBorders>
              <w:top w:val="nil"/>
              <w:left w:val="nil"/>
              <w:bottom w:val="single" w:sz="4" w:space="0" w:color="D3D3D3"/>
              <w:right w:val="single" w:sz="4" w:space="0" w:color="D3D3D3"/>
            </w:tcBorders>
            <w:shd w:val="clear" w:color="auto" w:fill="auto"/>
            <w:vAlign w:val="center"/>
            <w:hideMark/>
          </w:tcPr>
          <w:p w:rsidR="00A458F4" w:rsidRPr="00A458F4" w:rsidRDefault="00A458F4" w:rsidP="00A458F4">
            <w:pPr>
              <w:spacing w:after="0" w:line="240" w:lineRule="auto"/>
              <w:jc w:val="right"/>
              <w:rPr>
                <w:rFonts w:ascii="Times New Roman" w:eastAsia="Times New Roman" w:hAnsi="Times New Roman" w:cs="Times New Roman"/>
                <w:color w:val="000000"/>
                <w:sz w:val="16"/>
                <w:szCs w:val="16"/>
                <w:lang w:eastAsia="es-CO"/>
              </w:rPr>
            </w:pPr>
            <w:r w:rsidRPr="00A458F4">
              <w:rPr>
                <w:rFonts w:ascii="Times New Roman" w:eastAsia="Times New Roman" w:hAnsi="Times New Roman" w:cs="Times New Roman"/>
                <w:color w:val="000000"/>
                <w:sz w:val="16"/>
                <w:szCs w:val="16"/>
                <w:lang w:eastAsia="es-CO"/>
              </w:rPr>
              <w:t> </w:t>
            </w:r>
          </w:p>
        </w:tc>
        <w:tc>
          <w:tcPr>
            <w:tcW w:w="850" w:type="dxa"/>
            <w:tcBorders>
              <w:top w:val="nil"/>
              <w:left w:val="nil"/>
              <w:bottom w:val="single" w:sz="4" w:space="0" w:color="D3D3D3"/>
              <w:right w:val="single" w:sz="4" w:space="0" w:color="D3D3D3"/>
            </w:tcBorders>
            <w:shd w:val="clear" w:color="auto" w:fill="auto"/>
            <w:vAlign w:val="center"/>
            <w:hideMark/>
          </w:tcPr>
          <w:p w:rsidR="00A458F4" w:rsidRPr="00A458F4" w:rsidRDefault="00A458F4" w:rsidP="00A458F4">
            <w:pPr>
              <w:spacing w:after="0" w:line="240" w:lineRule="auto"/>
              <w:jc w:val="right"/>
              <w:rPr>
                <w:rFonts w:ascii="Times New Roman" w:eastAsia="Times New Roman" w:hAnsi="Times New Roman" w:cs="Times New Roman"/>
                <w:color w:val="000000"/>
                <w:sz w:val="16"/>
                <w:szCs w:val="16"/>
                <w:lang w:eastAsia="es-CO"/>
              </w:rPr>
            </w:pPr>
            <w:r w:rsidRPr="00A458F4">
              <w:rPr>
                <w:rFonts w:ascii="Times New Roman" w:eastAsia="Times New Roman" w:hAnsi="Times New Roman" w:cs="Times New Roman"/>
                <w:color w:val="000000"/>
                <w:sz w:val="16"/>
                <w:szCs w:val="16"/>
                <w:lang w:eastAsia="es-CO"/>
              </w:rPr>
              <w:t> </w:t>
            </w:r>
          </w:p>
        </w:tc>
        <w:tc>
          <w:tcPr>
            <w:tcW w:w="1560" w:type="dxa"/>
            <w:tcBorders>
              <w:top w:val="nil"/>
              <w:left w:val="nil"/>
              <w:bottom w:val="single" w:sz="4" w:space="0" w:color="D3D3D3"/>
              <w:right w:val="single" w:sz="4" w:space="0" w:color="D3D3D3"/>
            </w:tcBorders>
            <w:shd w:val="clear" w:color="auto" w:fill="auto"/>
            <w:vAlign w:val="center"/>
            <w:hideMark/>
          </w:tcPr>
          <w:p w:rsidR="00A458F4" w:rsidRPr="00A458F4" w:rsidRDefault="00A458F4" w:rsidP="00A458F4">
            <w:pPr>
              <w:spacing w:after="0" w:line="240" w:lineRule="auto"/>
              <w:jc w:val="right"/>
              <w:rPr>
                <w:rFonts w:ascii="Times New Roman" w:eastAsia="Times New Roman" w:hAnsi="Times New Roman" w:cs="Times New Roman"/>
                <w:color w:val="000000"/>
                <w:sz w:val="16"/>
                <w:szCs w:val="16"/>
                <w:lang w:eastAsia="es-CO"/>
              </w:rPr>
            </w:pPr>
            <w:r w:rsidRPr="00A458F4">
              <w:rPr>
                <w:rFonts w:ascii="Times New Roman" w:eastAsia="Times New Roman" w:hAnsi="Times New Roman" w:cs="Times New Roman"/>
                <w:color w:val="000000"/>
                <w:sz w:val="16"/>
                <w:szCs w:val="16"/>
                <w:lang w:eastAsia="es-CO"/>
              </w:rPr>
              <w:t>$ 262.977.748,95</w:t>
            </w:r>
          </w:p>
        </w:tc>
        <w:tc>
          <w:tcPr>
            <w:tcW w:w="1701" w:type="dxa"/>
            <w:tcBorders>
              <w:top w:val="nil"/>
              <w:left w:val="nil"/>
              <w:bottom w:val="single" w:sz="4" w:space="0" w:color="D3D3D3"/>
              <w:right w:val="single" w:sz="4" w:space="0" w:color="D3D3D3"/>
            </w:tcBorders>
            <w:shd w:val="clear" w:color="auto" w:fill="auto"/>
            <w:vAlign w:val="center"/>
            <w:hideMark/>
          </w:tcPr>
          <w:p w:rsidR="00A458F4" w:rsidRPr="00A458F4" w:rsidRDefault="00A458F4" w:rsidP="00A458F4">
            <w:pPr>
              <w:spacing w:after="0" w:line="240" w:lineRule="auto"/>
              <w:jc w:val="right"/>
              <w:rPr>
                <w:rFonts w:ascii="Times New Roman" w:eastAsia="Times New Roman" w:hAnsi="Times New Roman" w:cs="Times New Roman"/>
                <w:color w:val="000000"/>
                <w:sz w:val="16"/>
                <w:szCs w:val="16"/>
                <w:lang w:eastAsia="es-CO"/>
              </w:rPr>
            </w:pPr>
            <w:r w:rsidRPr="00A458F4">
              <w:rPr>
                <w:rFonts w:ascii="Times New Roman" w:eastAsia="Times New Roman" w:hAnsi="Times New Roman" w:cs="Times New Roman"/>
                <w:color w:val="000000"/>
                <w:sz w:val="16"/>
                <w:szCs w:val="16"/>
                <w:lang w:eastAsia="es-CO"/>
              </w:rPr>
              <w:t>$ 262.977.748,43</w:t>
            </w:r>
          </w:p>
        </w:tc>
        <w:tc>
          <w:tcPr>
            <w:tcW w:w="1559" w:type="dxa"/>
            <w:tcBorders>
              <w:top w:val="nil"/>
              <w:left w:val="nil"/>
              <w:bottom w:val="single" w:sz="4" w:space="0" w:color="D3D3D3"/>
              <w:right w:val="single" w:sz="4" w:space="0" w:color="D3D3D3"/>
            </w:tcBorders>
            <w:shd w:val="clear" w:color="auto" w:fill="auto"/>
            <w:vAlign w:val="center"/>
            <w:hideMark/>
          </w:tcPr>
          <w:p w:rsidR="00A458F4" w:rsidRPr="00A458F4" w:rsidRDefault="00A458F4" w:rsidP="00A458F4">
            <w:pPr>
              <w:spacing w:after="0" w:line="240" w:lineRule="auto"/>
              <w:jc w:val="right"/>
              <w:rPr>
                <w:rFonts w:ascii="Times New Roman" w:eastAsia="Times New Roman" w:hAnsi="Times New Roman" w:cs="Times New Roman"/>
                <w:color w:val="000000"/>
                <w:sz w:val="16"/>
                <w:szCs w:val="16"/>
                <w:lang w:eastAsia="es-CO"/>
              </w:rPr>
            </w:pPr>
            <w:r w:rsidRPr="00A458F4">
              <w:rPr>
                <w:rFonts w:ascii="Times New Roman" w:eastAsia="Times New Roman" w:hAnsi="Times New Roman" w:cs="Times New Roman"/>
                <w:color w:val="000000"/>
                <w:sz w:val="16"/>
                <w:szCs w:val="16"/>
                <w:lang w:eastAsia="es-CO"/>
              </w:rPr>
              <w:t>$ 262.977.748,43</w:t>
            </w:r>
          </w:p>
        </w:tc>
        <w:tc>
          <w:tcPr>
            <w:tcW w:w="1134" w:type="dxa"/>
            <w:tcBorders>
              <w:top w:val="nil"/>
              <w:left w:val="nil"/>
              <w:bottom w:val="single" w:sz="4" w:space="0" w:color="D3D3D3"/>
              <w:right w:val="single" w:sz="4" w:space="0" w:color="D3D3D3"/>
            </w:tcBorders>
            <w:shd w:val="clear" w:color="auto" w:fill="auto"/>
            <w:vAlign w:val="center"/>
            <w:hideMark/>
          </w:tcPr>
          <w:p w:rsidR="00A458F4" w:rsidRPr="00A458F4" w:rsidRDefault="00A458F4" w:rsidP="00A458F4">
            <w:pPr>
              <w:spacing w:after="0" w:line="240" w:lineRule="auto"/>
              <w:jc w:val="right"/>
              <w:rPr>
                <w:rFonts w:ascii="Times New Roman" w:eastAsia="Times New Roman" w:hAnsi="Times New Roman" w:cs="Times New Roman"/>
                <w:color w:val="000000"/>
                <w:sz w:val="16"/>
                <w:szCs w:val="16"/>
                <w:lang w:eastAsia="es-CO"/>
              </w:rPr>
            </w:pPr>
            <w:r w:rsidRPr="00A458F4">
              <w:rPr>
                <w:rFonts w:ascii="Times New Roman" w:eastAsia="Times New Roman" w:hAnsi="Times New Roman" w:cs="Times New Roman"/>
                <w:color w:val="000000"/>
                <w:sz w:val="16"/>
                <w:szCs w:val="16"/>
                <w:lang w:eastAsia="es-CO"/>
              </w:rPr>
              <w:t>$ 0,00</w:t>
            </w:r>
          </w:p>
        </w:tc>
      </w:tr>
      <w:tr w:rsidR="00A458F4" w:rsidRPr="00A458F4" w:rsidTr="0007038B">
        <w:trPr>
          <w:trHeight w:val="263"/>
        </w:trPr>
        <w:tc>
          <w:tcPr>
            <w:tcW w:w="1662" w:type="dxa"/>
            <w:tcBorders>
              <w:top w:val="nil"/>
              <w:left w:val="single" w:sz="4" w:space="0" w:color="D3D3D3"/>
              <w:bottom w:val="single" w:sz="4" w:space="0" w:color="D3D3D3"/>
              <w:right w:val="single" w:sz="4" w:space="0" w:color="D3D3D3"/>
            </w:tcBorders>
            <w:shd w:val="clear" w:color="auto" w:fill="auto"/>
            <w:vAlign w:val="center"/>
            <w:hideMark/>
          </w:tcPr>
          <w:p w:rsidR="00A458F4" w:rsidRPr="00A458F4" w:rsidRDefault="00A458F4" w:rsidP="00A458F4">
            <w:pPr>
              <w:spacing w:after="0" w:line="240" w:lineRule="auto"/>
              <w:rPr>
                <w:rFonts w:ascii="Times New Roman" w:eastAsia="Times New Roman" w:hAnsi="Times New Roman" w:cs="Times New Roman"/>
                <w:color w:val="000000"/>
                <w:sz w:val="16"/>
                <w:szCs w:val="16"/>
                <w:lang w:eastAsia="es-CO"/>
              </w:rPr>
            </w:pPr>
            <w:r w:rsidRPr="00A458F4">
              <w:rPr>
                <w:rFonts w:ascii="Times New Roman" w:eastAsia="Times New Roman" w:hAnsi="Times New Roman" w:cs="Times New Roman"/>
                <w:color w:val="000000"/>
                <w:sz w:val="16"/>
                <w:szCs w:val="16"/>
                <w:lang w:eastAsia="es-CO"/>
              </w:rPr>
              <w:t> </w:t>
            </w:r>
          </w:p>
        </w:tc>
        <w:tc>
          <w:tcPr>
            <w:tcW w:w="905" w:type="dxa"/>
            <w:tcBorders>
              <w:top w:val="nil"/>
              <w:left w:val="nil"/>
              <w:bottom w:val="single" w:sz="4" w:space="0" w:color="D3D3D3"/>
              <w:right w:val="single" w:sz="4" w:space="0" w:color="D3D3D3"/>
            </w:tcBorders>
            <w:shd w:val="clear" w:color="auto" w:fill="auto"/>
            <w:vAlign w:val="center"/>
            <w:hideMark/>
          </w:tcPr>
          <w:p w:rsidR="00A458F4" w:rsidRPr="00A458F4" w:rsidRDefault="00A458F4" w:rsidP="00A458F4">
            <w:pPr>
              <w:spacing w:after="0" w:line="240" w:lineRule="auto"/>
              <w:jc w:val="right"/>
              <w:rPr>
                <w:rFonts w:ascii="Times New Roman" w:eastAsia="Times New Roman" w:hAnsi="Times New Roman" w:cs="Times New Roman"/>
                <w:color w:val="000000"/>
                <w:sz w:val="16"/>
                <w:szCs w:val="16"/>
                <w:lang w:eastAsia="es-CO"/>
              </w:rPr>
            </w:pPr>
            <w:r w:rsidRPr="00A458F4">
              <w:rPr>
                <w:rFonts w:ascii="Times New Roman" w:eastAsia="Times New Roman" w:hAnsi="Times New Roman" w:cs="Times New Roman"/>
                <w:color w:val="000000"/>
                <w:sz w:val="16"/>
                <w:szCs w:val="16"/>
                <w:lang w:eastAsia="es-CO"/>
              </w:rPr>
              <w:t> </w:t>
            </w:r>
          </w:p>
        </w:tc>
        <w:tc>
          <w:tcPr>
            <w:tcW w:w="850" w:type="dxa"/>
            <w:tcBorders>
              <w:top w:val="nil"/>
              <w:left w:val="nil"/>
              <w:bottom w:val="single" w:sz="4" w:space="0" w:color="D3D3D3"/>
              <w:right w:val="single" w:sz="4" w:space="0" w:color="D3D3D3"/>
            </w:tcBorders>
            <w:shd w:val="clear" w:color="auto" w:fill="auto"/>
            <w:vAlign w:val="center"/>
            <w:hideMark/>
          </w:tcPr>
          <w:p w:rsidR="00A458F4" w:rsidRPr="00A458F4" w:rsidRDefault="00A458F4" w:rsidP="00A458F4">
            <w:pPr>
              <w:spacing w:after="0" w:line="240" w:lineRule="auto"/>
              <w:jc w:val="right"/>
              <w:rPr>
                <w:rFonts w:ascii="Times New Roman" w:eastAsia="Times New Roman" w:hAnsi="Times New Roman" w:cs="Times New Roman"/>
                <w:color w:val="000000"/>
                <w:sz w:val="16"/>
                <w:szCs w:val="16"/>
                <w:lang w:eastAsia="es-CO"/>
              </w:rPr>
            </w:pPr>
            <w:r w:rsidRPr="00A458F4">
              <w:rPr>
                <w:rFonts w:ascii="Times New Roman" w:eastAsia="Times New Roman" w:hAnsi="Times New Roman" w:cs="Times New Roman"/>
                <w:color w:val="000000"/>
                <w:sz w:val="16"/>
                <w:szCs w:val="16"/>
                <w:lang w:eastAsia="es-CO"/>
              </w:rPr>
              <w:t> </w:t>
            </w:r>
          </w:p>
        </w:tc>
        <w:tc>
          <w:tcPr>
            <w:tcW w:w="1560" w:type="dxa"/>
            <w:tcBorders>
              <w:top w:val="nil"/>
              <w:left w:val="nil"/>
              <w:bottom w:val="single" w:sz="4" w:space="0" w:color="D3D3D3"/>
              <w:right w:val="single" w:sz="4" w:space="0" w:color="D3D3D3"/>
            </w:tcBorders>
            <w:shd w:val="clear" w:color="auto" w:fill="auto"/>
            <w:vAlign w:val="center"/>
            <w:hideMark/>
          </w:tcPr>
          <w:p w:rsidR="00A458F4" w:rsidRPr="00A458F4" w:rsidRDefault="00A458F4" w:rsidP="00A458F4">
            <w:pPr>
              <w:spacing w:after="0" w:line="240" w:lineRule="auto"/>
              <w:jc w:val="right"/>
              <w:rPr>
                <w:rFonts w:ascii="Times New Roman" w:eastAsia="Times New Roman" w:hAnsi="Times New Roman" w:cs="Times New Roman"/>
                <w:b/>
                <w:color w:val="000000"/>
                <w:sz w:val="18"/>
                <w:szCs w:val="18"/>
                <w:lang w:eastAsia="es-CO"/>
              </w:rPr>
            </w:pPr>
            <w:r w:rsidRPr="00A458F4">
              <w:rPr>
                <w:rFonts w:ascii="Times New Roman" w:eastAsia="Times New Roman" w:hAnsi="Times New Roman" w:cs="Times New Roman"/>
                <w:b/>
                <w:color w:val="000000"/>
                <w:sz w:val="18"/>
                <w:szCs w:val="18"/>
                <w:lang w:eastAsia="es-CO"/>
              </w:rPr>
              <w:t>$ 3.918.412.189,31</w:t>
            </w:r>
          </w:p>
        </w:tc>
        <w:tc>
          <w:tcPr>
            <w:tcW w:w="1701" w:type="dxa"/>
            <w:tcBorders>
              <w:top w:val="nil"/>
              <w:left w:val="nil"/>
              <w:bottom w:val="single" w:sz="4" w:space="0" w:color="D3D3D3"/>
              <w:right w:val="single" w:sz="4" w:space="0" w:color="D3D3D3"/>
            </w:tcBorders>
            <w:shd w:val="clear" w:color="auto" w:fill="auto"/>
            <w:vAlign w:val="center"/>
            <w:hideMark/>
          </w:tcPr>
          <w:p w:rsidR="00A458F4" w:rsidRPr="00A458F4" w:rsidRDefault="00A458F4" w:rsidP="00A458F4">
            <w:pPr>
              <w:spacing w:after="0" w:line="240" w:lineRule="auto"/>
              <w:jc w:val="right"/>
              <w:rPr>
                <w:rFonts w:ascii="Times New Roman" w:eastAsia="Times New Roman" w:hAnsi="Times New Roman" w:cs="Times New Roman"/>
                <w:b/>
                <w:color w:val="000000"/>
                <w:sz w:val="18"/>
                <w:szCs w:val="18"/>
                <w:lang w:eastAsia="es-CO"/>
              </w:rPr>
            </w:pPr>
            <w:r w:rsidRPr="00A458F4">
              <w:rPr>
                <w:rFonts w:ascii="Times New Roman" w:eastAsia="Times New Roman" w:hAnsi="Times New Roman" w:cs="Times New Roman"/>
                <w:b/>
                <w:color w:val="000000"/>
                <w:sz w:val="18"/>
                <w:szCs w:val="18"/>
                <w:lang w:eastAsia="es-CO"/>
              </w:rPr>
              <w:t>$ 1.643.227.107,60</w:t>
            </w:r>
          </w:p>
        </w:tc>
        <w:tc>
          <w:tcPr>
            <w:tcW w:w="1559" w:type="dxa"/>
            <w:tcBorders>
              <w:top w:val="nil"/>
              <w:left w:val="nil"/>
              <w:bottom w:val="single" w:sz="4" w:space="0" w:color="D3D3D3"/>
              <w:right w:val="single" w:sz="4" w:space="0" w:color="D3D3D3"/>
            </w:tcBorders>
            <w:shd w:val="clear" w:color="auto" w:fill="auto"/>
            <w:vAlign w:val="center"/>
            <w:hideMark/>
          </w:tcPr>
          <w:p w:rsidR="00A458F4" w:rsidRPr="00A458F4" w:rsidRDefault="00A458F4" w:rsidP="00A458F4">
            <w:pPr>
              <w:spacing w:after="0" w:line="240" w:lineRule="auto"/>
              <w:jc w:val="right"/>
              <w:rPr>
                <w:rFonts w:ascii="Times New Roman" w:eastAsia="Times New Roman" w:hAnsi="Times New Roman" w:cs="Times New Roman"/>
                <w:b/>
                <w:color w:val="000000"/>
                <w:sz w:val="18"/>
                <w:szCs w:val="18"/>
                <w:lang w:eastAsia="es-CO"/>
              </w:rPr>
            </w:pPr>
            <w:r w:rsidRPr="00A458F4">
              <w:rPr>
                <w:rFonts w:ascii="Times New Roman" w:eastAsia="Times New Roman" w:hAnsi="Times New Roman" w:cs="Times New Roman"/>
                <w:b/>
                <w:color w:val="000000"/>
                <w:sz w:val="18"/>
                <w:szCs w:val="18"/>
                <w:lang w:eastAsia="es-CO"/>
              </w:rPr>
              <w:t>$ 1.614.443.895,60</w:t>
            </w:r>
          </w:p>
        </w:tc>
        <w:tc>
          <w:tcPr>
            <w:tcW w:w="1134" w:type="dxa"/>
            <w:tcBorders>
              <w:top w:val="nil"/>
              <w:left w:val="nil"/>
              <w:bottom w:val="single" w:sz="4" w:space="0" w:color="D3D3D3"/>
              <w:right w:val="single" w:sz="4" w:space="0" w:color="D3D3D3"/>
            </w:tcBorders>
            <w:shd w:val="clear" w:color="auto" w:fill="auto"/>
            <w:vAlign w:val="center"/>
            <w:hideMark/>
          </w:tcPr>
          <w:p w:rsidR="00A458F4" w:rsidRPr="00A458F4" w:rsidRDefault="00A458F4" w:rsidP="00A458F4">
            <w:pPr>
              <w:spacing w:after="0" w:line="240" w:lineRule="auto"/>
              <w:jc w:val="right"/>
              <w:rPr>
                <w:rFonts w:ascii="Times New Roman" w:eastAsia="Times New Roman" w:hAnsi="Times New Roman" w:cs="Times New Roman"/>
                <w:b/>
                <w:color w:val="000000"/>
                <w:sz w:val="18"/>
                <w:szCs w:val="18"/>
                <w:lang w:eastAsia="es-CO"/>
              </w:rPr>
            </w:pPr>
            <w:r w:rsidRPr="00A458F4">
              <w:rPr>
                <w:rFonts w:ascii="Times New Roman" w:eastAsia="Times New Roman" w:hAnsi="Times New Roman" w:cs="Times New Roman"/>
                <w:b/>
                <w:color w:val="000000"/>
                <w:sz w:val="18"/>
                <w:szCs w:val="18"/>
                <w:lang w:eastAsia="es-CO"/>
              </w:rPr>
              <w:t>$ 495.795,00</w:t>
            </w:r>
          </w:p>
        </w:tc>
      </w:tr>
    </w:tbl>
    <w:p w:rsidR="00A667E4" w:rsidRPr="0006656A" w:rsidRDefault="0006656A" w:rsidP="0006656A">
      <w:pPr>
        <w:pStyle w:val="xmsonormal"/>
        <w:shd w:val="clear" w:color="auto" w:fill="FFFFFF"/>
        <w:spacing w:before="0" w:beforeAutospacing="0" w:after="0" w:afterAutospacing="0"/>
        <w:jc w:val="both"/>
        <w:rPr>
          <w:rFonts w:ascii="Arial" w:eastAsiaTheme="minorHAnsi" w:hAnsi="Arial" w:cs="Arial"/>
          <w:i/>
          <w:sz w:val="14"/>
          <w:szCs w:val="14"/>
          <w:lang w:eastAsia="en-US"/>
        </w:rPr>
      </w:pPr>
      <w:r>
        <w:rPr>
          <w:rFonts w:ascii="Arial" w:eastAsiaTheme="minorHAnsi" w:hAnsi="Arial" w:cs="Arial"/>
          <w:i/>
          <w:sz w:val="14"/>
          <w:szCs w:val="14"/>
          <w:lang w:eastAsia="en-US"/>
        </w:rPr>
        <w:t xml:space="preserve">       </w:t>
      </w:r>
      <w:r w:rsidR="00F069EF" w:rsidRPr="0006656A">
        <w:rPr>
          <w:rFonts w:ascii="Arial" w:eastAsiaTheme="minorHAnsi" w:hAnsi="Arial" w:cs="Arial"/>
          <w:i/>
          <w:sz w:val="14"/>
          <w:szCs w:val="14"/>
          <w:lang w:eastAsia="en-US"/>
        </w:rPr>
        <w:t>Fuente: Reporte SIIF - GGF</w:t>
      </w:r>
    </w:p>
    <w:p w:rsidR="00EB54A8" w:rsidRDefault="00EB54A8" w:rsidP="00EB54A8">
      <w:pPr>
        <w:autoSpaceDE w:val="0"/>
        <w:autoSpaceDN w:val="0"/>
        <w:adjustRightInd w:val="0"/>
        <w:spacing w:after="0" w:line="240" w:lineRule="auto"/>
        <w:ind w:left="705"/>
        <w:jc w:val="both"/>
        <w:rPr>
          <w:rFonts w:ascii="Arial" w:hAnsi="Arial" w:cs="Arial"/>
        </w:rPr>
      </w:pPr>
    </w:p>
    <w:p w:rsidR="00601377" w:rsidRPr="00601377" w:rsidRDefault="00601377" w:rsidP="00601377">
      <w:pPr>
        <w:autoSpaceDE w:val="0"/>
        <w:autoSpaceDN w:val="0"/>
        <w:adjustRightInd w:val="0"/>
        <w:spacing w:after="0" w:line="240" w:lineRule="auto"/>
        <w:ind w:left="705"/>
        <w:jc w:val="center"/>
        <w:rPr>
          <w:rFonts w:ascii="Arial" w:hAnsi="Arial" w:cs="Arial"/>
          <w:b/>
        </w:rPr>
      </w:pPr>
      <w:r w:rsidRPr="00601377">
        <w:rPr>
          <w:rFonts w:ascii="Arial" w:hAnsi="Arial" w:cs="Arial"/>
          <w:b/>
        </w:rPr>
        <w:t>Total rezago presupuestal a diciembre 31 de 2018</w:t>
      </w:r>
    </w:p>
    <w:p w:rsidR="00601377" w:rsidRDefault="00601377" w:rsidP="00EB54A8">
      <w:pPr>
        <w:autoSpaceDE w:val="0"/>
        <w:autoSpaceDN w:val="0"/>
        <w:adjustRightInd w:val="0"/>
        <w:spacing w:after="0" w:line="240" w:lineRule="auto"/>
        <w:ind w:left="705"/>
        <w:jc w:val="both"/>
        <w:rPr>
          <w:rFonts w:ascii="Arial" w:hAnsi="Arial" w:cs="Arial"/>
        </w:rPr>
      </w:pPr>
    </w:p>
    <w:tbl>
      <w:tblPr>
        <w:tblW w:w="9423" w:type="dxa"/>
        <w:tblInd w:w="70" w:type="dxa"/>
        <w:tblCellMar>
          <w:left w:w="70" w:type="dxa"/>
          <w:right w:w="70" w:type="dxa"/>
        </w:tblCellMar>
        <w:tblLook w:val="04A0" w:firstRow="1" w:lastRow="0" w:firstColumn="1" w:lastColumn="0" w:noHBand="0" w:noVBand="1"/>
      </w:tblPr>
      <w:tblGrid>
        <w:gridCol w:w="7122"/>
        <w:gridCol w:w="2301"/>
      </w:tblGrid>
      <w:tr w:rsidR="00601377" w:rsidTr="00601377">
        <w:trPr>
          <w:trHeight w:val="296"/>
        </w:trPr>
        <w:tc>
          <w:tcPr>
            <w:tcW w:w="7122"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601377" w:rsidRDefault="00601377" w:rsidP="00601377">
            <w:pPr>
              <w:jc w:val="both"/>
              <w:rPr>
                <w:rFonts w:ascii="Arial" w:hAnsi="Arial" w:cs="Arial"/>
                <w:color w:val="000000"/>
                <w:sz w:val="20"/>
                <w:szCs w:val="20"/>
                <w:lang w:eastAsia="es-CO"/>
              </w:rPr>
            </w:pPr>
            <w:r w:rsidRPr="00601377">
              <w:rPr>
                <w:rFonts w:ascii="Arial" w:hAnsi="Arial" w:cs="Arial"/>
              </w:rPr>
              <w:t>Reservas presupuestales constituidas</w:t>
            </w:r>
            <w:r>
              <w:rPr>
                <w:rFonts w:ascii="Arial" w:hAnsi="Arial" w:cs="Arial"/>
                <w:color w:val="000000"/>
                <w:sz w:val="20"/>
                <w:szCs w:val="20"/>
              </w:rPr>
              <w:t xml:space="preserve"> </w:t>
            </w:r>
          </w:p>
        </w:tc>
        <w:tc>
          <w:tcPr>
            <w:tcW w:w="2301" w:type="dxa"/>
            <w:tcBorders>
              <w:top w:val="single" w:sz="8" w:space="0" w:color="auto"/>
              <w:left w:val="nil"/>
              <w:bottom w:val="single" w:sz="8" w:space="0" w:color="auto"/>
              <w:right w:val="single" w:sz="8" w:space="0" w:color="auto"/>
            </w:tcBorders>
            <w:shd w:val="clear" w:color="auto" w:fill="auto"/>
            <w:vAlign w:val="center"/>
            <w:hideMark/>
          </w:tcPr>
          <w:p w:rsidR="00601377" w:rsidRDefault="00601377" w:rsidP="0018747F">
            <w:pPr>
              <w:ind w:firstLineChars="100" w:firstLine="200"/>
              <w:jc w:val="right"/>
              <w:rPr>
                <w:rFonts w:ascii="Arial" w:hAnsi="Arial" w:cs="Arial"/>
                <w:color w:val="000000"/>
                <w:sz w:val="20"/>
                <w:szCs w:val="20"/>
              </w:rPr>
            </w:pPr>
            <w:r>
              <w:rPr>
                <w:rFonts w:ascii="Arial" w:hAnsi="Arial" w:cs="Arial"/>
                <w:color w:val="000000"/>
                <w:sz w:val="20"/>
                <w:szCs w:val="20"/>
              </w:rPr>
              <w:t xml:space="preserve">       3.918.412.189.31 </w:t>
            </w:r>
          </w:p>
        </w:tc>
      </w:tr>
      <w:tr w:rsidR="00601377" w:rsidTr="00601377">
        <w:trPr>
          <w:trHeight w:val="329"/>
        </w:trPr>
        <w:tc>
          <w:tcPr>
            <w:tcW w:w="7122" w:type="dxa"/>
            <w:tcBorders>
              <w:top w:val="nil"/>
              <w:left w:val="single" w:sz="8" w:space="0" w:color="auto"/>
              <w:bottom w:val="single" w:sz="8" w:space="0" w:color="auto"/>
              <w:right w:val="single" w:sz="8" w:space="0" w:color="auto"/>
            </w:tcBorders>
            <w:shd w:val="clear" w:color="auto" w:fill="auto"/>
            <w:vAlign w:val="center"/>
            <w:hideMark/>
          </w:tcPr>
          <w:p w:rsidR="00601377" w:rsidRDefault="00601377" w:rsidP="00601377">
            <w:pPr>
              <w:jc w:val="both"/>
              <w:rPr>
                <w:rFonts w:ascii="Arial" w:hAnsi="Arial" w:cs="Arial"/>
                <w:color w:val="000000"/>
                <w:sz w:val="20"/>
                <w:szCs w:val="20"/>
              </w:rPr>
            </w:pPr>
            <w:r w:rsidRPr="00601377">
              <w:rPr>
                <w:rFonts w:ascii="Arial" w:hAnsi="Arial" w:cs="Arial"/>
              </w:rPr>
              <w:t>Cuentas por pagar constituidas</w:t>
            </w:r>
            <w:r>
              <w:rPr>
                <w:rFonts w:ascii="Arial" w:hAnsi="Arial" w:cs="Arial"/>
                <w:color w:val="000000"/>
                <w:sz w:val="20"/>
                <w:szCs w:val="20"/>
              </w:rPr>
              <w:t xml:space="preserve"> </w:t>
            </w:r>
          </w:p>
        </w:tc>
        <w:tc>
          <w:tcPr>
            <w:tcW w:w="2301" w:type="dxa"/>
            <w:tcBorders>
              <w:top w:val="nil"/>
              <w:left w:val="nil"/>
              <w:bottom w:val="single" w:sz="8" w:space="0" w:color="auto"/>
              <w:right w:val="single" w:sz="8" w:space="0" w:color="auto"/>
            </w:tcBorders>
            <w:shd w:val="clear" w:color="auto" w:fill="auto"/>
            <w:vAlign w:val="center"/>
            <w:hideMark/>
          </w:tcPr>
          <w:p w:rsidR="00601377" w:rsidRDefault="00601377" w:rsidP="0018747F">
            <w:pPr>
              <w:ind w:firstLineChars="100" w:firstLine="200"/>
              <w:jc w:val="right"/>
              <w:rPr>
                <w:rFonts w:ascii="Arial" w:hAnsi="Arial" w:cs="Arial"/>
                <w:color w:val="000000"/>
                <w:sz w:val="20"/>
                <w:szCs w:val="20"/>
              </w:rPr>
            </w:pPr>
            <w:r>
              <w:rPr>
                <w:rFonts w:ascii="Arial" w:hAnsi="Arial" w:cs="Arial"/>
                <w:color w:val="000000"/>
                <w:sz w:val="20"/>
                <w:szCs w:val="20"/>
              </w:rPr>
              <w:t xml:space="preserve">          163.539.076.27 </w:t>
            </w:r>
          </w:p>
        </w:tc>
      </w:tr>
      <w:tr w:rsidR="00601377" w:rsidTr="00601377">
        <w:trPr>
          <w:trHeight w:val="295"/>
        </w:trPr>
        <w:tc>
          <w:tcPr>
            <w:tcW w:w="7122" w:type="dxa"/>
            <w:tcBorders>
              <w:top w:val="nil"/>
              <w:left w:val="single" w:sz="8" w:space="0" w:color="auto"/>
              <w:bottom w:val="single" w:sz="8" w:space="0" w:color="auto"/>
              <w:right w:val="single" w:sz="8" w:space="0" w:color="auto"/>
            </w:tcBorders>
            <w:shd w:val="clear" w:color="auto" w:fill="auto"/>
            <w:vAlign w:val="center"/>
            <w:hideMark/>
          </w:tcPr>
          <w:p w:rsidR="00601377" w:rsidRPr="00601377" w:rsidRDefault="00601377" w:rsidP="00601377">
            <w:pPr>
              <w:jc w:val="both"/>
              <w:rPr>
                <w:rFonts w:ascii="Arial" w:hAnsi="Arial" w:cs="Arial"/>
                <w:bCs/>
                <w:i/>
                <w:color w:val="000000"/>
                <w:sz w:val="20"/>
                <w:szCs w:val="20"/>
              </w:rPr>
            </w:pPr>
            <w:r w:rsidRPr="00601377">
              <w:rPr>
                <w:rFonts w:ascii="Arial" w:hAnsi="Arial" w:cs="Arial"/>
                <w:bCs/>
                <w:i/>
                <w:color w:val="000000"/>
                <w:sz w:val="20"/>
                <w:szCs w:val="20"/>
              </w:rPr>
              <w:t xml:space="preserve">TOTAL REZAGO PRESUPUESTAL CONSTITUIDO </w:t>
            </w:r>
          </w:p>
        </w:tc>
        <w:tc>
          <w:tcPr>
            <w:tcW w:w="2301" w:type="dxa"/>
            <w:tcBorders>
              <w:top w:val="nil"/>
              <w:left w:val="nil"/>
              <w:bottom w:val="single" w:sz="8" w:space="0" w:color="auto"/>
              <w:right w:val="single" w:sz="8" w:space="0" w:color="auto"/>
            </w:tcBorders>
            <w:shd w:val="clear" w:color="auto" w:fill="auto"/>
            <w:vAlign w:val="center"/>
            <w:hideMark/>
          </w:tcPr>
          <w:p w:rsidR="00601377" w:rsidRPr="00601377" w:rsidRDefault="00601377" w:rsidP="00601377">
            <w:pPr>
              <w:ind w:firstLineChars="100" w:firstLine="200"/>
              <w:jc w:val="right"/>
              <w:rPr>
                <w:rFonts w:ascii="Arial" w:hAnsi="Arial" w:cs="Arial"/>
                <w:color w:val="000000"/>
                <w:sz w:val="20"/>
                <w:szCs w:val="20"/>
              </w:rPr>
            </w:pPr>
            <w:r>
              <w:rPr>
                <w:rFonts w:ascii="Arial" w:hAnsi="Arial" w:cs="Arial"/>
                <w:color w:val="000000"/>
                <w:sz w:val="20"/>
                <w:szCs w:val="20"/>
              </w:rPr>
              <w:t>4.081.951.265.</w:t>
            </w:r>
            <w:r w:rsidRPr="00601377">
              <w:rPr>
                <w:rFonts w:ascii="Arial" w:hAnsi="Arial" w:cs="Arial"/>
                <w:color w:val="000000"/>
                <w:sz w:val="20"/>
                <w:szCs w:val="20"/>
              </w:rPr>
              <w:t xml:space="preserve">58 </w:t>
            </w:r>
          </w:p>
        </w:tc>
      </w:tr>
    </w:tbl>
    <w:p w:rsidR="00601377" w:rsidRDefault="00601377" w:rsidP="00EB54A8">
      <w:pPr>
        <w:autoSpaceDE w:val="0"/>
        <w:autoSpaceDN w:val="0"/>
        <w:adjustRightInd w:val="0"/>
        <w:spacing w:after="0" w:line="240" w:lineRule="auto"/>
        <w:ind w:left="705"/>
        <w:jc w:val="both"/>
        <w:rPr>
          <w:rFonts w:ascii="Arial" w:hAnsi="Arial" w:cs="Arial"/>
        </w:rPr>
      </w:pPr>
    </w:p>
    <w:p w:rsidR="00601377" w:rsidRPr="00D43A47" w:rsidRDefault="00601377" w:rsidP="00EB54A8">
      <w:pPr>
        <w:autoSpaceDE w:val="0"/>
        <w:autoSpaceDN w:val="0"/>
        <w:adjustRightInd w:val="0"/>
        <w:spacing w:after="0" w:line="240" w:lineRule="auto"/>
        <w:ind w:left="705"/>
        <w:jc w:val="both"/>
        <w:rPr>
          <w:rFonts w:ascii="Arial" w:hAnsi="Arial" w:cs="Arial"/>
        </w:rPr>
      </w:pPr>
    </w:p>
    <w:p w:rsidR="00547E40" w:rsidRPr="00F933A0" w:rsidRDefault="00B51077" w:rsidP="00C95BC9">
      <w:pPr>
        <w:pStyle w:val="Prrafodelista"/>
        <w:numPr>
          <w:ilvl w:val="1"/>
          <w:numId w:val="1"/>
        </w:numPr>
        <w:autoSpaceDE w:val="0"/>
        <w:autoSpaceDN w:val="0"/>
        <w:adjustRightInd w:val="0"/>
        <w:spacing w:after="0" w:line="240" w:lineRule="auto"/>
        <w:jc w:val="both"/>
        <w:rPr>
          <w:rFonts w:ascii="Arial" w:hAnsi="Arial" w:cs="Arial"/>
          <w:b/>
        </w:rPr>
      </w:pPr>
      <w:r w:rsidRPr="00F933A0">
        <w:rPr>
          <w:rFonts w:ascii="Arial" w:hAnsi="Arial" w:cs="Arial"/>
          <w:b/>
        </w:rPr>
        <w:t>Central de Cuentas</w:t>
      </w:r>
    </w:p>
    <w:p w:rsidR="00547E40" w:rsidRDefault="00547E40" w:rsidP="00AD2FBC">
      <w:pPr>
        <w:autoSpaceDE w:val="0"/>
        <w:autoSpaceDN w:val="0"/>
        <w:adjustRightInd w:val="0"/>
        <w:spacing w:after="0" w:line="240" w:lineRule="auto"/>
        <w:ind w:left="705"/>
        <w:jc w:val="both"/>
        <w:rPr>
          <w:rFonts w:ascii="Arial" w:hAnsi="Arial" w:cs="Arial"/>
          <w:color w:val="FF0000"/>
        </w:rPr>
      </w:pPr>
    </w:p>
    <w:p w:rsidR="00D71C1E" w:rsidRDefault="00D71C1E" w:rsidP="00AD2FBC">
      <w:pPr>
        <w:autoSpaceDE w:val="0"/>
        <w:autoSpaceDN w:val="0"/>
        <w:adjustRightInd w:val="0"/>
        <w:spacing w:after="0" w:line="240" w:lineRule="auto"/>
        <w:ind w:left="705"/>
        <w:jc w:val="both"/>
        <w:rPr>
          <w:rFonts w:ascii="Arial" w:hAnsi="Arial" w:cs="Arial"/>
        </w:rPr>
      </w:pPr>
      <w:r w:rsidRPr="00F933A0">
        <w:rPr>
          <w:rFonts w:ascii="Arial" w:hAnsi="Arial" w:cs="Arial"/>
        </w:rPr>
        <w:lastRenderedPageBreak/>
        <w:t xml:space="preserve">El documento soporte para atender los compromisos que se encuentran programados para pago en el Plan Anual </w:t>
      </w:r>
      <w:proofErr w:type="spellStart"/>
      <w:r w:rsidR="00522A07">
        <w:rPr>
          <w:rFonts w:ascii="Arial" w:hAnsi="Arial" w:cs="Arial"/>
        </w:rPr>
        <w:t>Mensual</w:t>
      </w:r>
      <w:r w:rsidR="00F933A0" w:rsidRPr="00F933A0">
        <w:rPr>
          <w:rFonts w:ascii="Arial" w:hAnsi="Arial" w:cs="Arial"/>
        </w:rPr>
        <w:t>izado</w:t>
      </w:r>
      <w:proofErr w:type="spellEnd"/>
      <w:r w:rsidRPr="00F933A0">
        <w:rPr>
          <w:rFonts w:ascii="Arial" w:hAnsi="Arial" w:cs="Arial"/>
        </w:rPr>
        <w:t xml:space="preserve"> de Caja – PAC del mes, se reciben por parte de los supervisores o partes interesadas desde el primer día hábil del mes y hasta </w:t>
      </w:r>
      <w:r w:rsidR="00FD71C0">
        <w:rPr>
          <w:rFonts w:ascii="Arial" w:hAnsi="Arial" w:cs="Arial"/>
        </w:rPr>
        <w:t xml:space="preserve">el </w:t>
      </w:r>
      <w:r w:rsidRPr="00F933A0">
        <w:rPr>
          <w:rFonts w:ascii="Arial" w:hAnsi="Arial" w:cs="Arial"/>
        </w:rPr>
        <w:t xml:space="preserve">día 25 del mismo mes o el día hábil siguiente, en horario de 8:00 a.m. a 5:30 p.m., en original y copia, con lo siguientes anexos: </w:t>
      </w:r>
    </w:p>
    <w:p w:rsidR="00FD71C0" w:rsidRPr="00F933A0" w:rsidRDefault="00FD71C0" w:rsidP="00AD2FBC">
      <w:pPr>
        <w:autoSpaceDE w:val="0"/>
        <w:autoSpaceDN w:val="0"/>
        <w:adjustRightInd w:val="0"/>
        <w:spacing w:after="0" w:line="240" w:lineRule="auto"/>
        <w:ind w:left="705"/>
        <w:jc w:val="both"/>
        <w:rPr>
          <w:rFonts w:ascii="Arial" w:hAnsi="Arial" w:cs="Arial"/>
        </w:rPr>
      </w:pPr>
    </w:p>
    <w:p w:rsidR="00D71C1E" w:rsidRDefault="00D71C1E" w:rsidP="00AD2FBC">
      <w:pPr>
        <w:autoSpaceDE w:val="0"/>
        <w:autoSpaceDN w:val="0"/>
        <w:adjustRightInd w:val="0"/>
        <w:spacing w:after="0" w:line="240" w:lineRule="auto"/>
        <w:ind w:left="705"/>
        <w:jc w:val="both"/>
        <w:rPr>
          <w:rFonts w:ascii="Arial" w:hAnsi="Arial" w:cs="Arial"/>
        </w:rPr>
      </w:pPr>
      <w:r w:rsidRPr="00F933A0">
        <w:rPr>
          <w:rFonts w:ascii="Arial" w:hAnsi="Arial" w:cs="Arial"/>
        </w:rPr>
        <w:t xml:space="preserve">En el caso de los contratistas de prestación de servicios profesionales o de apoyo a la gestión: </w:t>
      </w:r>
    </w:p>
    <w:p w:rsidR="00992F6F" w:rsidRDefault="00D71C1E" w:rsidP="00AD2FBC">
      <w:pPr>
        <w:autoSpaceDE w:val="0"/>
        <w:autoSpaceDN w:val="0"/>
        <w:adjustRightInd w:val="0"/>
        <w:spacing w:after="0" w:line="240" w:lineRule="auto"/>
        <w:ind w:left="705"/>
        <w:jc w:val="both"/>
        <w:rPr>
          <w:rFonts w:ascii="Arial" w:hAnsi="Arial" w:cs="Arial"/>
        </w:rPr>
      </w:pPr>
      <w:r w:rsidRPr="00F933A0">
        <w:rPr>
          <w:rFonts w:ascii="Arial" w:hAnsi="Arial" w:cs="Arial"/>
        </w:rPr>
        <w:sym w:font="Symbol" w:char="F0A7"/>
      </w:r>
      <w:r w:rsidRPr="00F933A0">
        <w:rPr>
          <w:rFonts w:ascii="Arial" w:hAnsi="Arial" w:cs="Arial"/>
        </w:rPr>
        <w:t xml:space="preserve"> Certificado de cumplimiento y evaluación al contratista (completamente diligenciado). </w:t>
      </w:r>
    </w:p>
    <w:p w:rsidR="00D71C1E" w:rsidRPr="00F933A0" w:rsidRDefault="00D71C1E" w:rsidP="00AD2FBC">
      <w:pPr>
        <w:autoSpaceDE w:val="0"/>
        <w:autoSpaceDN w:val="0"/>
        <w:adjustRightInd w:val="0"/>
        <w:spacing w:after="0" w:line="240" w:lineRule="auto"/>
        <w:ind w:left="705"/>
        <w:jc w:val="both"/>
        <w:rPr>
          <w:rFonts w:ascii="Arial" w:hAnsi="Arial" w:cs="Arial"/>
        </w:rPr>
      </w:pPr>
      <w:r w:rsidRPr="00F933A0">
        <w:rPr>
          <w:rFonts w:ascii="Arial" w:hAnsi="Arial" w:cs="Arial"/>
        </w:rPr>
        <w:sym w:font="Symbol" w:char="F0A7"/>
      </w:r>
      <w:r w:rsidRPr="00F933A0">
        <w:rPr>
          <w:rFonts w:ascii="Arial" w:hAnsi="Arial" w:cs="Arial"/>
        </w:rPr>
        <w:t xml:space="preserve"> Declaración Juramentada. </w:t>
      </w:r>
    </w:p>
    <w:p w:rsidR="00D71C1E" w:rsidRPr="00F933A0" w:rsidRDefault="00D71C1E" w:rsidP="00AD2FBC">
      <w:pPr>
        <w:autoSpaceDE w:val="0"/>
        <w:autoSpaceDN w:val="0"/>
        <w:adjustRightInd w:val="0"/>
        <w:spacing w:after="0" w:line="240" w:lineRule="auto"/>
        <w:ind w:left="705"/>
        <w:jc w:val="both"/>
        <w:rPr>
          <w:rFonts w:ascii="Arial" w:hAnsi="Arial" w:cs="Arial"/>
        </w:rPr>
      </w:pPr>
      <w:r w:rsidRPr="00F933A0">
        <w:rPr>
          <w:rFonts w:ascii="Arial" w:hAnsi="Arial" w:cs="Arial"/>
        </w:rPr>
        <w:sym w:font="Symbol" w:char="F0A7"/>
      </w:r>
      <w:r w:rsidRPr="00F933A0">
        <w:rPr>
          <w:rFonts w:ascii="Arial" w:hAnsi="Arial" w:cs="Arial"/>
        </w:rPr>
        <w:t xml:space="preserve"> Pagos de Seguridad Social (Salud, Pensión, ARL). </w:t>
      </w:r>
    </w:p>
    <w:p w:rsidR="00D71C1E" w:rsidRPr="00F933A0" w:rsidRDefault="00D71C1E" w:rsidP="00AD2FBC">
      <w:pPr>
        <w:autoSpaceDE w:val="0"/>
        <w:autoSpaceDN w:val="0"/>
        <w:adjustRightInd w:val="0"/>
        <w:spacing w:after="0" w:line="240" w:lineRule="auto"/>
        <w:ind w:left="705"/>
        <w:jc w:val="both"/>
        <w:rPr>
          <w:rFonts w:ascii="Arial" w:hAnsi="Arial" w:cs="Arial"/>
        </w:rPr>
      </w:pPr>
      <w:r w:rsidRPr="00F933A0">
        <w:rPr>
          <w:rFonts w:ascii="Arial" w:hAnsi="Arial" w:cs="Arial"/>
        </w:rPr>
        <w:sym w:font="Symbol" w:char="F0A7"/>
      </w:r>
      <w:r w:rsidRPr="00F933A0">
        <w:rPr>
          <w:rFonts w:ascii="Arial" w:hAnsi="Arial" w:cs="Arial"/>
        </w:rPr>
        <w:t xml:space="preserve"> Informe de Actividades. </w:t>
      </w:r>
    </w:p>
    <w:p w:rsidR="00D71C1E" w:rsidRPr="00F933A0" w:rsidRDefault="00D71C1E" w:rsidP="00AD2FBC">
      <w:pPr>
        <w:autoSpaceDE w:val="0"/>
        <w:autoSpaceDN w:val="0"/>
        <w:adjustRightInd w:val="0"/>
        <w:spacing w:after="0" w:line="240" w:lineRule="auto"/>
        <w:ind w:left="705"/>
        <w:jc w:val="both"/>
        <w:rPr>
          <w:rFonts w:ascii="Arial" w:hAnsi="Arial" w:cs="Arial"/>
        </w:rPr>
      </w:pPr>
      <w:r w:rsidRPr="00F933A0">
        <w:rPr>
          <w:rFonts w:ascii="Arial" w:hAnsi="Arial" w:cs="Arial"/>
        </w:rPr>
        <w:sym w:font="Symbol" w:char="F0A7"/>
      </w:r>
      <w:r w:rsidRPr="00F933A0">
        <w:rPr>
          <w:rFonts w:ascii="Arial" w:hAnsi="Arial" w:cs="Arial"/>
        </w:rPr>
        <w:t xml:space="preserve"> Factura con los Requisitos Legales (si pertenece al régimen común).</w:t>
      </w:r>
    </w:p>
    <w:p w:rsidR="00655C1D" w:rsidRDefault="00655C1D" w:rsidP="00AD2FBC">
      <w:pPr>
        <w:autoSpaceDE w:val="0"/>
        <w:autoSpaceDN w:val="0"/>
        <w:adjustRightInd w:val="0"/>
        <w:spacing w:after="0" w:line="240" w:lineRule="auto"/>
        <w:ind w:left="705"/>
        <w:jc w:val="both"/>
        <w:rPr>
          <w:rFonts w:ascii="Arial" w:hAnsi="Arial" w:cs="Arial"/>
        </w:rPr>
      </w:pPr>
      <w:r w:rsidRPr="00F933A0">
        <w:rPr>
          <w:rFonts w:ascii="Arial" w:hAnsi="Arial" w:cs="Arial"/>
        </w:rPr>
        <w:sym w:font="Symbol" w:char="F0A7"/>
      </w:r>
      <w:r w:rsidR="00D71C1E" w:rsidRPr="00F933A0">
        <w:rPr>
          <w:rFonts w:ascii="Arial" w:hAnsi="Arial" w:cs="Arial"/>
        </w:rPr>
        <w:t xml:space="preserve">Examen Pre ocupacional (Si es la primera cuenta). </w:t>
      </w:r>
      <w:r w:rsidR="005A71C4">
        <w:rPr>
          <w:rFonts w:ascii="Arial" w:hAnsi="Arial" w:cs="Arial"/>
        </w:rPr>
        <w:t xml:space="preserve"> </w:t>
      </w:r>
    </w:p>
    <w:p w:rsidR="00547E40" w:rsidRDefault="00D71C1E" w:rsidP="00AD2FBC">
      <w:pPr>
        <w:autoSpaceDE w:val="0"/>
        <w:autoSpaceDN w:val="0"/>
        <w:adjustRightInd w:val="0"/>
        <w:spacing w:after="0" w:line="240" w:lineRule="auto"/>
        <w:ind w:left="705"/>
        <w:jc w:val="both"/>
        <w:rPr>
          <w:rFonts w:ascii="Arial" w:hAnsi="Arial" w:cs="Arial"/>
        </w:rPr>
      </w:pPr>
      <w:r w:rsidRPr="00F933A0">
        <w:rPr>
          <w:rFonts w:ascii="Arial" w:hAnsi="Arial" w:cs="Arial"/>
        </w:rPr>
        <w:sym w:font="Symbol" w:char="F0A7"/>
      </w:r>
      <w:r w:rsidRPr="00F933A0">
        <w:rPr>
          <w:rFonts w:ascii="Arial" w:hAnsi="Arial" w:cs="Arial"/>
        </w:rPr>
        <w:t>Soportes para deducciones (Copia Registro Civil, Certificación medicina pre pagada, certificación intereses de vivienda de la vigencia anterior para la primera cuenta)</w:t>
      </w:r>
      <w:r w:rsidR="009608AB">
        <w:rPr>
          <w:rFonts w:ascii="Arial" w:hAnsi="Arial" w:cs="Arial"/>
        </w:rPr>
        <w:t>.</w:t>
      </w:r>
    </w:p>
    <w:p w:rsidR="00655C1D" w:rsidRDefault="00655C1D" w:rsidP="00AD2FBC">
      <w:pPr>
        <w:autoSpaceDE w:val="0"/>
        <w:autoSpaceDN w:val="0"/>
        <w:adjustRightInd w:val="0"/>
        <w:spacing w:after="0" w:line="240" w:lineRule="auto"/>
        <w:ind w:left="705"/>
        <w:jc w:val="both"/>
        <w:rPr>
          <w:rFonts w:ascii="Arial" w:hAnsi="Arial" w:cs="Arial"/>
        </w:rPr>
      </w:pPr>
    </w:p>
    <w:p w:rsidR="00D71C1E" w:rsidRDefault="00D71C1E" w:rsidP="00AD2FBC">
      <w:pPr>
        <w:autoSpaceDE w:val="0"/>
        <w:autoSpaceDN w:val="0"/>
        <w:adjustRightInd w:val="0"/>
        <w:spacing w:after="0" w:line="240" w:lineRule="auto"/>
        <w:ind w:left="705"/>
        <w:jc w:val="both"/>
        <w:rPr>
          <w:rFonts w:ascii="Arial" w:hAnsi="Arial" w:cs="Arial"/>
        </w:rPr>
      </w:pPr>
      <w:r w:rsidRPr="00F933A0">
        <w:rPr>
          <w:rFonts w:ascii="Arial" w:hAnsi="Arial" w:cs="Arial"/>
        </w:rPr>
        <w:t>Para proveedores:</w:t>
      </w:r>
    </w:p>
    <w:p w:rsidR="009608AB" w:rsidRPr="00F933A0" w:rsidRDefault="009608AB" w:rsidP="00AD2FBC">
      <w:pPr>
        <w:autoSpaceDE w:val="0"/>
        <w:autoSpaceDN w:val="0"/>
        <w:adjustRightInd w:val="0"/>
        <w:spacing w:after="0" w:line="240" w:lineRule="auto"/>
        <w:ind w:left="705"/>
        <w:jc w:val="both"/>
        <w:rPr>
          <w:rFonts w:ascii="Arial" w:hAnsi="Arial" w:cs="Arial"/>
        </w:rPr>
      </w:pPr>
    </w:p>
    <w:p w:rsidR="00D71C1E" w:rsidRPr="00F933A0" w:rsidRDefault="00D71C1E" w:rsidP="00AD2FBC">
      <w:pPr>
        <w:autoSpaceDE w:val="0"/>
        <w:autoSpaceDN w:val="0"/>
        <w:adjustRightInd w:val="0"/>
        <w:spacing w:after="0" w:line="240" w:lineRule="auto"/>
        <w:ind w:left="705"/>
        <w:jc w:val="both"/>
        <w:rPr>
          <w:rFonts w:ascii="Arial" w:hAnsi="Arial" w:cs="Arial"/>
        </w:rPr>
      </w:pPr>
      <w:r w:rsidRPr="00F933A0">
        <w:rPr>
          <w:rFonts w:ascii="Arial" w:hAnsi="Arial" w:cs="Arial"/>
        </w:rPr>
        <w:t xml:space="preserve"> </w:t>
      </w:r>
      <w:r w:rsidRPr="00F933A0">
        <w:rPr>
          <w:rFonts w:ascii="Arial" w:hAnsi="Arial" w:cs="Arial"/>
        </w:rPr>
        <w:sym w:font="Symbol" w:char="F0A7"/>
      </w:r>
      <w:r w:rsidRPr="00F933A0">
        <w:rPr>
          <w:rFonts w:ascii="Arial" w:hAnsi="Arial" w:cs="Arial"/>
        </w:rPr>
        <w:t xml:space="preserve"> Certificado de cumplimiento y evaluación al contratista.</w:t>
      </w:r>
    </w:p>
    <w:p w:rsidR="00D71C1E" w:rsidRPr="00F933A0" w:rsidRDefault="00D71C1E" w:rsidP="00AD2FBC">
      <w:pPr>
        <w:autoSpaceDE w:val="0"/>
        <w:autoSpaceDN w:val="0"/>
        <w:adjustRightInd w:val="0"/>
        <w:spacing w:after="0" w:line="240" w:lineRule="auto"/>
        <w:ind w:left="705"/>
        <w:jc w:val="both"/>
        <w:rPr>
          <w:rFonts w:ascii="Arial" w:hAnsi="Arial" w:cs="Arial"/>
        </w:rPr>
      </w:pPr>
      <w:r w:rsidRPr="00F933A0">
        <w:rPr>
          <w:rFonts w:ascii="Arial" w:hAnsi="Arial" w:cs="Arial"/>
        </w:rPr>
        <w:t xml:space="preserve"> </w:t>
      </w:r>
      <w:r w:rsidRPr="00F933A0">
        <w:rPr>
          <w:rFonts w:ascii="Arial" w:hAnsi="Arial" w:cs="Arial"/>
        </w:rPr>
        <w:sym w:font="Symbol" w:char="F0A7"/>
      </w:r>
      <w:r w:rsidRPr="00F933A0">
        <w:rPr>
          <w:rFonts w:ascii="Arial" w:hAnsi="Arial" w:cs="Arial"/>
        </w:rPr>
        <w:t xml:space="preserve"> Factura con los requisitos de ley.</w:t>
      </w:r>
    </w:p>
    <w:p w:rsidR="00D71C1E" w:rsidRPr="00F933A0" w:rsidRDefault="00D71C1E" w:rsidP="00AD2FBC">
      <w:pPr>
        <w:autoSpaceDE w:val="0"/>
        <w:autoSpaceDN w:val="0"/>
        <w:adjustRightInd w:val="0"/>
        <w:spacing w:after="0" w:line="240" w:lineRule="auto"/>
        <w:ind w:left="705"/>
        <w:jc w:val="both"/>
        <w:rPr>
          <w:rFonts w:ascii="Arial" w:hAnsi="Arial" w:cs="Arial"/>
        </w:rPr>
      </w:pPr>
      <w:r w:rsidRPr="00F933A0">
        <w:rPr>
          <w:rFonts w:ascii="Arial" w:hAnsi="Arial" w:cs="Arial"/>
        </w:rPr>
        <w:t xml:space="preserve"> </w:t>
      </w:r>
      <w:r w:rsidRPr="00F933A0">
        <w:rPr>
          <w:rFonts w:ascii="Arial" w:hAnsi="Arial" w:cs="Arial"/>
        </w:rPr>
        <w:sym w:font="Symbol" w:char="F0A7"/>
      </w:r>
      <w:r w:rsidRPr="00F933A0">
        <w:rPr>
          <w:rFonts w:ascii="Arial" w:hAnsi="Arial" w:cs="Arial"/>
        </w:rPr>
        <w:t xml:space="preserve"> Certificación de pago de aportes parafiscales.</w:t>
      </w:r>
    </w:p>
    <w:p w:rsidR="00912A41" w:rsidRDefault="00D71C1E" w:rsidP="00AD2FBC">
      <w:pPr>
        <w:autoSpaceDE w:val="0"/>
        <w:autoSpaceDN w:val="0"/>
        <w:adjustRightInd w:val="0"/>
        <w:spacing w:after="0" w:line="240" w:lineRule="auto"/>
        <w:ind w:left="705"/>
        <w:jc w:val="both"/>
        <w:rPr>
          <w:rFonts w:ascii="Arial" w:hAnsi="Arial" w:cs="Arial"/>
        </w:rPr>
      </w:pPr>
      <w:r w:rsidRPr="00F933A0">
        <w:rPr>
          <w:rFonts w:ascii="Arial" w:hAnsi="Arial" w:cs="Arial"/>
        </w:rPr>
        <w:t xml:space="preserve"> </w:t>
      </w:r>
      <w:r w:rsidRPr="00F933A0">
        <w:rPr>
          <w:rFonts w:ascii="Arial" w:hAnsi="Arial" w:cs="Arial"/>
        </w:rPr>
        <w:sym w:font="Symbol" w:char="F0A7"/>
      </w:r>
      <w:r w:rsidRPr="00F933A0">
        <w:rPr>
          <w:rFonts w:ascii="Arial" w:hAnsi="Arial" w:cs="Arial"/>
        </w:rPr>
        <w:t xml:space="preserve"> Informe (si está estipulado en el contrato).</w:t>
      </w:r>
    </w:p>
    <w:p w:rsidR="0089581C" w:rsidRPr="00F933A0" w:rsidRDefault="0089581C" w:rsidP="00AD2FBC">
      <w:pPr>
        <w:autoSpaceDE w:val="0"/>
        <w:autoSpaceDN w:val="0"/>
        <w:adjustRightInd w:val="0"/>
        <w:spacing w:after="0" w:line="240" w:lineRule="auto"/>
        <w:ind w:left="705"/>
        <w:jc w:val="both"/>
        <w:rPr>
          <w:rFonts w:ascii="Arial" w:hAnsi="Arial" w:cs="Arial"/>
        </w:rPr>
      </w:pPr>
    </w:p>
    <w:p w:rsidR="00980BF7" w:rsidRPr="00F933A0" w:rsidRDefault="00D71C1E" w:rsidP="00D71C1E">
      <w:pPr>
        <w:autoSpaceDE w:val="0"/>
        <w:autoSpaceDN w:val="0"/>
        <w:adjustRightInd w:val="0"/>
        <w:spacing w:after="0" w:line="240" w:lineRule="auto"/>
        <w:ind w:left="705"/>
        <w:jc w:val="both"/>
        <w:rPr>
          <w:rFonts w:ascii="Arial" w:hAnsi="Arial" w:cs="Arial"/>
        </w:rPr>
      </w:pPr>
      <w:r w:rsidRPr="00F933A0">
        <w:rPr>
          <w:rFonts w:ascii="Arial" w:hAnsi="Arial" w:cs="Arial"/>
        </w:rPr>
        <w:t>Las cuentas recibidas de conformidad con lo establecido se obligan en el SIIF NACIÓN en un término no superior a 12 horas hábiles. Para el caso de las cuentas con prioridad como nóminas, seguridad social, sentencias judiciales y servicios públicos, el tiempo se reduce a máximo 6 horas hábiles después de su recepción.</w:t>
      </w:r>
    </w:p>
    <w:p w:rsidR="004776A9" w:rsidRDefault="004776A9" w:rsidP="00D71C1E">
      <w:pPr>
        <w:autoSpaceDE w:val="0"/>
        <w:autoSpaceDN w:val="0"/>
        <w:adjustRightInd w:val="0"/>
        <w:spacing w:after="0" w:line="240" w:lineRule="auto"/>
        <w:ind w:left="705"/>
        <w:jc w:val="both"/>
      </w:pPr>
    </w:p>
    <w:p w:rsidR="002336B6" w:rsidRPr="005A71C4" w:rsidRDefault="002336B6" w:rsidP="002336B6">
      <w:pPr>
        <w:pStyle w:val="NormalWeb"/>
        <w:shd w:val="clear" w:color="auto" w:fill="FFFFFF"/>
        <w:spacing w:before="0" w:beforeAutospacing="0" w:after="0" w:afterAutospacing="0"/>
        <w:ind w:left="705"/>
        <w:jc w:val="both"/>
        <w:rPr>
          <w:rFonts w:ascii="Arial" w:eastAsiaTheme="minorHAnsi" w:hAnsi="Arial" w:cs="Arial"/>
          <w:b/>
          <w:i/>
          <w:sz w:val="22"/>
          <w:szCs w:val="22"/>
          <w:lang w:eastAsia="en-US"/>
        </w:rPr>
      </w:pPr>
      <w:r w:rsidRPr="005A71C4">
        <w:rPr>
          <w:rFonts w:ascii="Arial" w:eastAsiaTheme="minorHAnsi" w:hAnsi="Arial" w:cs="Arial"/>
          <w:b/>
          <w:i/>
          <w:sz w:val="22"/>
          <w:szCs w:val="22"/>
          <w:lang w:eastAsia="en-US"/>
        </w:rPr>
        <w:t xml:space="preserve">Desde el mes de abril de 2018 las cuentas de los contratistas de prestación de servicios se tramitan por el aplicativo ORFEO; por lo que </w:t>
      </w:r>
      <w:r w:rsidR="0089581C">
        <w:rPr>
          <w:rFonts w:ascii="Arial" w:eastAsiaTheme="minorHAnsi" w:hAnsi="Arial" w:cs="Arial"/>
          <w:b/>
          <w:i/>
          <w:sz w:val="22"/>
          <w:szCs w:val="22"/>
          <w:lang w:eastAsia="en-US"/>
        </w:rPr>
        <w:t xml:space="preserve">se </w:t>
      </w:r>
      <w:r w:rsidR="00266424">
        <w:rPr>
          <w:rFonts w:ascii="Arial" w:eastAsiaTheme="minorHAnsi" w:hAnsi="Arial" w:cs="Arial"/>
          <w:b/>
          <w:i/>
          <w:sz w:val="22"/>
          <w:szCs w:val="22"/>
          <w:lang w:eastAsia="en-US"/>
        </w:rPr>
        <w:t xml:space="preserve">hace </w:t>
      </w:r>
      <w:r w:rsidR="00266424" w:rsidRPr="005A71C4">
        <w:rPr>
          <w:rFonts w:ascii="Arial" w:eastAsiaTheme="minorHAnsi" w:hAnsi="Arial" w:cs="Arial"/>
          <w:b/>
          <w:i/>
          <w:sz w:val="22"/>
          <w:szCs w:val="22"/>
          <w:lang w:eastAsia="en-US"/>
        </w:rPr>
        <w:t>necesario</w:t>
      </w:r>
      <w:r w:rsidRPr="005A71C4">
        <w:rPr>
          <w:rFonts w:ascii="Arial" w:eastAsiaTheme="minorHAnsi" w:hAnsi="Arial" w:cs="Arial"/>
          <w:b/>
          <w:i/>
          <w:sz w:val="22"/>
          <w:szCs w:val="22"/>
          <w:lang w:eastAsia="en-US"/>
        </w:rPr>
        <w:t xml:space="preserve"> actualizar la política de operación. </w:t>
      </w:r>
    </w:p>
    <w:p w:rsidR="002336B6" w:rsidRPr="002336B6" w:rsidRDefault="002336B6" w:rsidP="002336B6">
      <w:pPr>
        <w:pStyle w:val="NormalWeb"/>
        <w:shd w:val="clear" w:color="auto" w:fill="FFFFFF"/>
        <w:spacing w:before="0" w:beforeAutospacing="0" w:after="0" w:afterAutospacing="0"/>
        <w:rPr>
          <w:rFonts w:ascii="Arial" w:eastAsiaTheme="minorHAnsi" w:hAnsi="Arial" w:cs="Arial"/>
          <w:sz w:val="22"/>
          <w:szCs w:val="22"/>
          <w:lang w:eastAsia="en-US"/>
        </w:rPr>
      </w:pPr>
      <w:r w:rsidRPr="002336B6">
        <w:rPr>
          <w:rFonts w:ascii="Arial" w:eastAsiaTheme="minorHAnsi" w:hAnsi="Arial" w:cs="Arial"/>
          <w:sz w:val="22"/>
          <w:szCs w:val="22"/>
          <w:lang w:eastAsia="en-US"/>
        </w:rPr>
        <w:t> </w:t>
      </w:r>
    </w:p>
    <w:p w:rsidR="00980BF7" w:rsidRPr="00361A77" w:rsidRDefault="00D71C1E" w:rsidP="00C95BC9">
      <w:pPr>
        <w:pStyle w:val="Prrafodelista"/>
        <w:numPr>
          <w:ilvl w:val="1"/>
          <w:numId w:val="1"/>
        </w:numPr>
        <w:autoSpaceDE w:val="0"/>
        <w:autoSpaceDN w:val="0"/>
        <w:adjustRightInd w:val="0"/>
        <w:spacing w:after="0" w:line="240" w:lineRule="auto"/>
        <w:jc w:val="both"/>
        <w:rPr>
          <w:rFonts w:ascii="Arial" w:hAnsi="Arial" w:cs="Arial"/>
          <w:b/>
          <w:color w:val="FF0000"/>
        </w:rPr>
      </w:pPr>
      <w:r w:rsidRPr="00361A77">
        <w:rPr>
          <w:rFonts w:ascii="Arial" w:hAnsi="Arial" w:cs="Arial"/>
          <w:b/>
        </w:rPr>
        <w:t>Pagaduría</w:t>
      </w:r>
    </w:p>
    <w:p w:rsidR="00D71C1E" w:rsidRPr="00361A77" w:rsidRDefault="00D71C1E" w:rsidP="00AD2FBC">
      <w:pPr>
        <w:autoSpaceDE w:val="0"/>
        <w:autoSpaceDN w:val="0"/>
        <w:adjustRightInd w:val="0"/>
        <w:spacing w:after="0" w:line="240" w:lineRule="auto"/>
        <w:ind w:left="705"/>
        <w:jc w:val="both"/>
        <w:rPr>
          <w:rFonts w:ascii="Arial" w:hAnsi="Arial" w:cs="Arial"/>
          <w:b/>
          <w:color w:val="FF0000"/>
        </w:rPr>
      </w:pPr>
    </w:p>
    <w:p w:rsidR="00D71C1E" w:rsidRPr="00F933A0" w:rsidRDefault="00D71C1E" w:rsidP="00AD2FBC">
      <w:pPr>
        <w:autoSpaceDE w:val="0"/>
        <w:autoSpaceDN w:val="0"/>
        <w:adjustRightInd w:val="0"/>
        <w:spacing w:after="0" w:line="240" w:lineRule="auto"/>
        <w:ind w:left="705"/>
        <w:jc w:val="both"/>
        <w:rPr>
          <w:rFonts w:ascii="Arial" w:hAnsi="Arial" w:cs="Arial"/>
        </w:rPr>
      </w:pPr>
      <w:r w:rsidRPr="00F933A0">
        <w:rPr>
          <w:rFonts w:ascii="Arial" w:hAnsi="Arial" w:cs="Arial"/>
        </w:rPr>
        <w:t>En el mes de enero y de acuerdo con las fechas establecidas por el Grupo PAC del Ministerio de Hacienda y Crédito Público, se establece el calendario para programación de PAC para la Función Pública el cual es comunicado a todos los involucrados en la ejecución de recursos a través de correo electrónico.</w:t>
      </w:r>
    </w:p>
    <w:p w:rsidR="00D71C1E" w:rsidRPr="00F933A0" w:rsidRDefault="00D71C1E" w:rsidP="00AD2FBC">
      <w:pPr>
        <w:autoSpaceDE w:val="0"/>
        <w:autoSpaceDN w:val="0"/>
        <w:adjustRightInd w:val="0"/>
        <w:spacing w:after="0" w:line="240" w:lineRule="auto"/>
        <w:ind w:left="705"/>
        <w:jc w:val="both"/>
        <w:rPr>
          <w:rFonts w:ascii="Arial" w:hAnsi="Arial" w:cs="Arial"/>
        </w:rPr>
      </w:pPr>
    </w:p>
    <w:p w:rsidR="00D71C1E" w:rsidRPr="00F933A0" w:rsidRDefault="00D71C1E" w:rsidP="00AD2FBC">
      <w:pPr>
        <w:autoSpaceDE w:val="0"/>
        <w:autoSpaceDN w:val="0"/>
        <w:adjustRightInd w:val="0"/>
        <w:spacing w:after="0" w:line="240" w:lineRule="auto"/>
        <w:ind w:left="705"/>
        <w:jc w:val="both"/>
        <w:rPr>
          <w:rFonts w:ascii="Arial" w:hAnsi="Arial" w:cs="Arial"/>
        </w:rPr>
      </w:pPr>
      <w:r w:rsidRPr="00F933A0">
        <w:rPr>
          <w:rFonts w:ascii="Arial" w:hAnsi="Arial" w:cs="Arial"/>
        </w:rPr>
        <w:t>El profesional de pagaduría, responsable de la programación y seguimiento al PAC, semanalmente envía a las dependencias responsables de la ejecución de los recursos el respectivo seguimiento a la ejecución del PAC a su cargo, con el fin, de tomar las medidas correspondientes para el cumplimiento de las metas establecidas por el Ministerio de Hacienda y Crédito Público por objeto de gasto.</w:t>
      </w:r>
    </w:p>
    <w:p w:rsidR="00D71C1E" w:rsidRPr="00F933A0" w:rsidRDefault="00D71C1E" w:rsidP="00AD2FBC">
      <w:pPr>
        <w:autoSpaceDE w:val="0"/>
        <w:autoSpaceDN w:val="0"/>
        <w:adjustRightInd w:val="0"/>
        <w:spacing w:after="0" w:line="240" w:lineRule="auto"/>
        <w:ind w:left="705"/>
        <w:jc w:val="both"/>
        <w:rPr>
          <w:rFonts w:ascii="Arial" w:hAnsi="Arial" w:cs="Arial"/>
        </w:rPr>
      </w:pPr>
    </w:p>
    <w:p w:rsidR="00D71C1E" w:rsidRPr="00F933A0" w:rsidRDefault="00D71C1E" w:rsidP="00D71C1E">
      <w:pPr>
        <w:autoSpaceDE w:val="0"/>
        <w:autoSpaceDN w:val="0"/>
        <w:adjustRightInd w:val="0"/>
        <w:spacing w:after="0" w:line="240" w:lineRule="auto"/>
        <w:ind w:left="705"/>
        <w:jc w:val="both"/>
        <w:rPr>
          <w:rFonts w:ascii="Arial" w:hAnsi="Arial" w:cs="Arial"/>
        </w:rPr>
      </w:pPr>
      <w:r w:rsidRPr="00F933A0">
        <w:rPr>
          <w:rFonts w:ascii="Arial" w:hAnsi="Arial" w:cs="Arial"/>
        </w:rPr>
        <w:lastRenderedPageBreak/>
        <w:t>En el mes de diciembre de cada vigencia, la pagaduría remite al correo electrónico: PAC@minhacienda.gov.co en el formato establecido, la distribución de PAC para la siguiente vigencia.</w:t>
      </w:r>
    </w:p>
    <w:p w:rsidR="00D71C1E" w:rsidRPr="00F933A0" w:rsidRDefault="00D71C1E" w:rsidP="00AD2FBC">
      <w:pPr>
        <w:autoSpaceDE w:val="0"/>
        <w:autoSpaceDN w:val="0"/>
        <w:adjustRightInd w:val="0"/>
        <w:spacing w:after="0" w:line="240" w:lineRule="auto"/>
        <w:ind w:left="705"/>
        <w:jc w:val="both"/>
        <w:rPr>
          <w:rFonts w:ascii="Arial" w:hAnsi="Arial" w:cs="Arial"/>
        </w:rPr>
      </w:pPr>
    </w:p>
    <w:p w:rsidR="00D71C1E" w:rsidRPr="00F933A0" w:rsidRDefault="00D71C1E" w:rsidP="00D71C1E">
      <w:pPr>
        <w:autoSpaceDE w:val="0"/>
        <w:autoSpaceDN w:val="0"/>
        <w:adjustRightInd w:val="0"/>
        <w:spacing w:after="0" w:line="240" w:lineRule="auto"/>
        <w:ind w:left="705"/>
        <w:jc w:val="both"/>
        <w:rPr>
          <w:rFonts w:ascii="Arial" w:hAnsi="Arial" w:cs="Arial"/>
        </w:rPr>
      </w:pPr>
      <w:r w:rsidRPr="00F933A0">
        <w:rPr>
          <w:rFonts w:ascii="Arial" w:hAnsi="Arial" w:cs="Arial"/>
        </w:rPr>
        <w:t>Los recursos que se solicitan con traspaso a pagaduría cumplen con la reciprocidad establecida por las entidades bancarias así: Banco Popular seis (6) noches para pago de nóminas temporales y BBVA tres (3) noches para pago de trasferencias corrientes.</w:t>
      </w:r>
    </w:p>
    <w:p w:rsidR="00BD0707" w:rsidRPr="00F933A0" w:rsidRDefault="00BD0707" w:rsidP="00AD2FBC">
      <w:pPr>
        <w:autoSpaceDE w:val="0"/>
        <w:autoSpaceDN w:val="0"/>
        <w:adjustRightInd w:val="0"/>
        <w:spacing w:after="0" w:line="240" w:lineRule="auto"/>
        <w:ind w:left="705"/>
        <w:jc w:val="both"/>
        <w:rPr>
          <w:rFonts w:ascii="Arial" w:hAnsi="Arial" w:cs="Arial"/>
        </w:rPr>
      </w:pPr>
    </w:p>
    <w:p w:rsidR="00C4486C" w:rsidRPr="00F933A0" w:rsidRDefault="00C4486C" w:rsidP="00C4486C">
      <w:pPr>
        <w:autoSpaceDE w:val="0"/>
        <w:autoSpaceDN w:val="0"/>
        <w:adjustRightInd w:val="0"/>
        <w:spacing w:after="0" w:line="240" w:lineRule="auto"/>
        <w:ind w:left="705"/>
        <w:jc w:val="both"/>
        <w:rPr>
          <w:rFonts w:ascii="Arial" w:hAnsi="Arial" w:cs="Arial"/>
        </w:rPr>
      </w:pPr>
      <w:r w:rsidRPr="00F933A0">
        <w:rPr>
          <w:rFonts w:ascii="Arial" w:hAnsi="Arial" w:cs="Arial"/>
        </w:rPr>
        <w:t>Entre el 15 de febrero y el 14 de marzo de cada vigencia se emiten los certificados de ingresos y retenciones a los beneficiarios de los pagos distintos de nómina global y temporal. Dichos certificados son remitidos a cada tercero a través de correo electrónico</w:t>
      </w:r>
      <w:r w:rsidR="00CC5ECD">
        <w:rPr>
          <w:rFonts w:ascii="Arial" w:hAnsi="Arial" w:cs="Arial"/>
        </w:rPr>
        <w:t>,</w:t>
      </w:r>
      <w:r w:rsidRPr="00F933A0">
        <w:rPr>
          <w:rFonts w:ascii="Arial" w:hAnsi="Arial" w:cs="Arial"/>
        </w:rPr>
        <w:t xml:space="preserve"> previa solicitud física o electrónica radicada en el grupo de gestión Financiera.</w:t>
      </w:r>
    </w:p>
    <w:p w:rsidR="00C4486C" w:rsidRPr="00F933A0" w:rsidRDefault="00C4486C" w:rsidP="00AD2FBC">
      <w:pPr>
        <w:autoSpaceDE w:val="0"/>
        <w:autoSpaceDN w:val="0"/>
        <w:adjustRightInd w:val="0"/>
        <w:spacing w:after="0" w:line="240" w:lineRule="auto"/>
        <w:ind w:left="705"/>
        <w:jc w:val="both"/>
        <w:rPr>
          <w:rFonts w:ascii="Arial" w:hAnsi="Arial" w:cs="Arial"/>
        </w:rPr>
      </w:pPr>
    </w:p>
    <w:p w:rsidR="002A3024" w:rsidRDefault="002336B6" w:rsidP="00AD2FBC">
      <w:pPr>
        <w:autoSpaceDE w:val="0"/>
        <w:autoSpaceDN w:val="0"/>
        <w:adjustRightInd w:val="0"/>
        <w:spacing w:after="0" w:line="240" w:lineRule="auto"/>
        <w:ind w:left="705"/>
        <w:jc w:val="both"/>
        <w:rPr>
          <w:rFonts w:ascii="Arial" w:hAnsi="Arial" w:cs="Arial"/>
        </w:rPr>
      </w:pPr>
      <w:r>
        <w:rPr>
          <w:rFonts w:ascii="Arial" w:hAnsi="Arial" w:cs="Arial"/>
        </w:rPr>
        <w:t>La política establece que l</w:t>
      </w:r>
      <w:r w:rsidR="00C4486C" w:rsidRPr="00F933A0">
        <w:rPr>
          <w:rFonts w:ascii="Arial" w:hAnsi="Arial" w:cs="Arial"/>
        </w:rPr>
        <w:t xml:space="preserve">a presentación y pago de impuestos se lleva a cabo dos (2) días hábiles antes de su </w:t>
      </w:r>
      <w:r w:rsidRPr="00F933A0">
        <w:rPr>
          <w:rFonts w:ascii="Arial" w:hAnsi="Arial" w:cs="Arial"/>
        </w:rPr>
        <w:t>vencimiento.</w:t>
      </w:r>
      <w:r>
        <w:rPr>
          <w:rFonts w:ascii="Arial" w:hAnsi="Arial" w:cs="Arial"/>
        </w:rPr>
        <w:t xml:space="preserve"> De acuerdo con los pagos de la vigencia 2018 que a continuación se presentan, en algunos casos no se cumple este lineamiento:</w:t>
      </w:r>
    </w:p>
    <w:p w:rsidR="000D6E05" w:rsidRPr="00F933A0" w:rsidRDefault="000D6E05" w:rsidP="00AD2FBC">
      <w:pPr>
        <w:autoSpaceDE w:val="0"/>
        <w:autoSpaceDN w:val="0"/>
        <w:adjustRightInd w:val="0"/>
        <w:spacing w:after="0" w:line="240" w:lineRule="auto"/>
        <w:ind w:left="705"/>
        <w:jc w:val="both"/>
        <w:rPr>
          <w:rFonts w:ascii="Arial" w:hAnsi="Arial" w:cs="Arial"/>
        </w:rPr>
      </w:pPr>
    </w:p>
    <w:tbl>
      <w:tblPr>
        <w:tblStyle w:val="Tablaconcuadrcula"/>
        <w:tblW w:w="8475" w:type="dxa"/>
        <w:tblInd w:w="705" w:type="dxa"/>
        <w:tblLook w:val="04A0" w:firstRow="1" w:lastRow="0" w:firstColumn="1" w:lastColumn="0" w:noHBand="0" w:noVBand="1"/>
      </w:tblPr>
      <w:tblGrid>
        <w:gridCol w:w="2522"/>
        <w:gridCol w:w="2126"/>
        <w:gridCol w:w="1985"/>
        <w:gridCol w:w="1842"/>
      </w:tblGrid>
      <w:tr w:rsidR="00084885" w:rsidTr="00A667E4">
        <w:tc>
          <w:tcPr>
            <w:tcW w:w="8475" w:type="dxa"/>
            <w:gridSpan w:val="4"/>
          </w:tcPr>
          <w:p w:rsidR="00084885" w:rsidRPr="002A3024" w:rsidRDefault="00084885" w:rsidP="002A3024">
            <w:pPr>
              <w:autoSpaceDE w:val="0"/>
              <w:autoSpaceDN w:val="0"/>
              <w:adjustRightInd w:val="0"/>
              <w:jc w:val="center"/>
              <w:rPr>
                <w:b/>
              </w:rPr>
            </w:pPr>
            <w:r>
              <w:rPr>
                <w:b/>
              </w:rPr>
              <w:t>INDUSTRIA Y COMERCIO AVISOS Y TABLEROS</w:t>
            </w:r>
          </w:p>
        </w:tc>
      </w:tr>
      <w:tr w:rsidR="002A3024" w:rsidTr="003E0607">
        <w:tc>
          <w:tcPr>
            <w:tcW w:w="2522" w:type="dxa"/>
          </w:tcPr>
          <w:p w:rsidR="002A3024" w:rsidRPr="00084885" w:rsidRDefault="002A3024" w:rsidP="002A3024">
            <w:pPr>
              <w:autoSpaceDE w:val="0"/>
              <w:autoSpaceDN w:val="0"/>
              <w:adjustRightInd w:val="0"/>
              <w:jc w:val="center"/>
              <w:rPr>
                <w:b/>
                <w:sz w:val="20"/>
                <w:szCs w:val="20"/>
              </w:rPr>
            </w:pPr>
            <w:r w:rsidRPr="00084885">
              <w:rPr>
                <w:b/>
                <w:sz w:val="20"/>
                <w:szCs w:val="20"/>
              </w:rPr>
              <w:t>PERIODO</w:t>
            </w:r>
          </w:p>
        </w:tc>
        <w:tc>
          <w:tcPr>
            <w:tcW w:w="2126" w:type="dxa"/>
          </w:tcPr>
          <w:p w:rsidR="002A3024" w:rsidRPr="00084885" w:rsidRDefault="002A3024" w:rsidP="002A3024">
            <w:pPr>
              <w:autoSpaceDE w:val="0"/>
              <w:autoSpaceDN w:val="0"/>
              <w:adjustRightInd w:val="0"/>
              <w:jc w:val="center"/>
              <w:rPr>
                <w:b/>
                <w:sz w:val="20"/>
                <w:szCs w:val="20"/>
              </w:rPr>
            </w:pPr>
            <w:r w:rsidRPr="00084885">
              <w:rPr>
                <w:b/>
                <w:sz w:val="20"/>
                <w:szCs w:val="20"/>
              </w:rPr>
              <w:t>VALOR A PAGAR</w:t>
            </w:r>
          </w:p>
        </w:tc>
        <w:tc>
          <w:tcPr>
            <w:tcW w:w="1985" w:type="dxa"/>
          </w:tcPr>
          <w:p w:rsidR="002A3024" w:rsidRPr="00084885" w:rsidRDefault="002A3024" w:rsidP="00240612">
            <w:pPr>
              <w:autoSpaceDE w:val="0"/>
              <w:autoSpaceDN w:val="0"/>
              <w:adjustRightInd w:val="0"/>
              <w:jc w:val="center"/>
              <w:rPr>
                <w:b/>
                <w:sz w:val="20"/>
                <w:szCs w:val="20"/>
              </w:rPr>
            </w:pPr>
            <w:r w:rsidRPr="00084885">
              <w:rPr>
                <w:b/>
                <w:sz w:val="20"/>
                <w:szCs w:val="20"/>
              </w:rPr>
              <w:t xml:space="preserve">FECHA </w:t>
            </w:r>
            <w:r w:rsidR="00240612">
              <w:rPr>
                <w:b/>
                <w:sz w:val="20"/>
                <w:szCs w:val="20"/>
              </w:rPr>
              <w:t>VENCIMIENTO</w:t>
            </w:r>
          </w:p>
        </w:tc>
        <w:tc>
          <w:tcPr>
            <w:tcW w:w="1842" w:type="dxa"/>
          </w:tcPr>
          <w:p w:rsidR="002A3024" w:rsidRPr="00084885" w:rsidRDefault="002A3024" w:rsidP="002A3024">
            <w:pPr>
              <w:autoSpaceDE w:val="0"/>
              <w:autoSpaceDN w:val="0"/>
              <w:adjustRightInd w:val="0"/>
              <w:jc w:val="center"/>
              <w:rPr>
                <w:b/>
                <w:sz w:val="20"/>
                <w:szCs w:val="20"/>
              </w:rPr>
            </w:pPr>
            <w:r w:rsidRPr="00084885">
              <w:rPr>
                <w:b/>
                <w:sz w:val="20"/>
                <w:szCs w:val="20"/>
              </w:rPr>
              <w:t>FECHA</w:t>
            </w:r>
            <w:r w:rsidR="00240612">
              <w:rPr>
                <w:b/>
                <w:sz w:val="20"/>
                <w:szCs w:val="20"/>
              </w:rPr>
              <w:t xml:space="preserve"> PRESENTACIÓN Y</w:t>
            </w:r>
            <w:r w:rsidRPr="00084885">
              <w:rPr>
                <w:b/>
                <w:sz w:val="20"/>
                <w:szCs w:val="20"/>
              </w:rPr>
              <w:t xml:space="preserve"> PAGO</w:t>
            </w:r>
          </w:p>
        </w:tc>
      </w:tr>
      <w:tr w:rsidR="002A3024" w:rsidTr="00413F25">
        <w:tc>
          <w:tcPr>
            <w:tcW w:w="2522" w:type="dxa"/>
          </w:tcPr>
          <w:p w:rsidR="002A3024" w:rsidRDefault="002A3024" w:rsidP="002A3024">
            <w:pPr>
              <w:autoSpaceDE w:val="0"/>
              <w:autoSpaceDN w:val="0"/>
              <w:adjustRightInd w:val="0"/>
              <w:jc w:val="both"/>
            </w:pPr>
            <w:r>
              <w:t>Enero - Febrero</w:t>
            </w:r>
          </w:p>
        </w:tc>
        <w:tc>
          <w:tcPr>
            <w:tcW w:w="2126" w:type="dxa"/>
          </w:tcPr>
          <w:p w:rsidR="002A3024" w:rsidRDefault="002A3024" w:rsidP="00AD2FBC">
            <w:pPr>
              <w:autoSpaceDE w:val="0"/>
              <w:autoSpaceDN w:val="0"/>
              <w:adjustRightInd w:val="0"/>
              <w:jc w:val="both"/>
            </w:pPr>
            <w:r>
              <w:t>$20.018.000</w:t>
            </w:r>
          </w:p>
        </w:tc>
        <w:tc>
          <w:tcPr>
            <w:tcW w:w="1985" w:type="dxa"/>
          </w:tcPr>
          <w:p w:rsidR="002A3024" w:rsidRDefault="002A3024" w:rsidP="00AD2FBC">
            <w:pPr>
              <w:autoSpaceDE w:val="0"/>
              <w:autoSpaceDN w:val="0"/>
              <w:adjustRightInd w:val="0"/>
              <w:jc w:val="both"/>
            </w:pPr>
            <w:r>
              <w:t>16 de marzo</w:t>
            </w:r>
          </w:p>
        </w:tc>
        <w:tc>
          <w:tcPr>
            <w:tcW w:w="1842" w:type="dxa"/>
          </w:tcPr>
          <w:p w:rsidR="002A3024" w:rsidRDefault="002A3024" w:rsidP="00AD2FBC">
            <w:pPr>
              <w:autoSpaceDE w:val="0"/>
              <w:autoSpaceDN w:val="0"/>
              <w:adjustRightInd w:val="0"/>
              <w:jc w:val="both"/>
            </w:pPr>
            <w:r>
              <w:t>12 de marzo</w:t>
            </w:r>
          </w:p>
        </w:tc>
      </w:tr>
      <w:tr w:rsidR="002A3024" w:rsidTr="00413F25">
        <w:tc>
          <w:tcPr>
            <w:tcW w:w="2522" w:type="dxa"/>
          </w:tcPr>
          <w:p w:rsidR="002A3024" w:rsidRDefault="002A3024" w:rsidP="00AD2FBC">
            <w:pPr>
              <w:autoSpaceDE w:val="0"/>
              <w:autoSpaceDN w:val="0"/>
              <w:adjustRightInd w:val="0"/>
              <w:jc w:val="both"/>
            </w:pPr>
            <w:r>
              <w:t>Marzo - Abril</w:t>
            </w:r>
          </w:p>
        </w:tc>
        <w:tc>
          <w:tcPr>
            <w:tcW w:w="2126" w:type="dxa"/>
          </w:tcPr>
          <w:p w:rsidR="002A3024" w:rsidRDefault="002A3024" w:rsidP="00AD2FBC">
            <w:pPr>
              <w:autoSpaceDE w:val="0"/>
              <w:autoSpaceDN w:val="0"/>
              <w:adjustRightInd w:val="0"/>
              <w:jc w:val="both"/>
            </w:pPr>
            <w:r>
              <w:t>$17.393.000</w:t>
            </w:r>
          </w:p>
        </w:tc>
        <w:tc>
          <w:tcPr>
            <w:tcW w:w="1985" w:type="dxa"/>
          </w:tcPr>
          <w:p w:rsidR="002A3024" w:rsidRDefault="002A3024" w:rsidP="00AD2FBC">
            <w:pPr>
              <w:autoSpaceDE w:val="0"/>
              <w:autoSpaceDN w:val="0"/>
              <w:adjustRightInd w:val="0"/>
              <w:jc w:val="both"/>
            </w:pPr>
            <w:r>
              <w:t>18 de mayo</w:t>
            </w:r>
          </w:p>
        </w:tc>
        <w:tc>
          <w:tcPr>
            <w:tcW w:w="1842" w:type="dxa"/>
          </w:tcPr>
          <w:p w:rsidR="002A3024" w:rsidRDefault="002A3024" w:rsidP="00AD2FBC">
            <w:pPr>
              <w:autoSpaceDE w:val="0"/>
              <w:autoSpaceDN w:val="0"/>
              <w:adjustRightInd w:val="0"/>
              <w:jc w:val="both"/>
            </w:pPr>
            <w:r>
              <w:t>16 de mayo</w:t>
            </w:r>
          </w:p>
        </w:tc>
      </w:tr>
      <w:tr w:rsidR="002A3024" w:rsidTr="00413F25">
        <w:tc>
          <w:tcPr>
            <w:tcW w:w="2522" w:type="dxa"/>
          </w:tcPr>
          <w:p w:rsidR="002A3024" w:rsidRDefault="002A3024" w:rsidP="00AD2FBC">
            <w:pPr>
              <w:autoSpaceDE w:val="0"/>
              <w:autoSpaceDN w:val="0"/>
              <w:adjustRightInd w:val="0"/>
              <w:jc w:val="both"/>
            </w:pPr>
            <w:r>
              <w:t>Mayo - Junio</w:t>
            </w:r>
          </w:p>
        </w:tc>
        <w:tc>
          <w:tcPr>
            <w:tcW w:w="2126" w:type="dxa"/>
          </w:tcPr>
          <w:p w:rsidR="002A3024" w:rsidRDefault="002A3024" w:rsidP="00AD2FBC">
            <w:pPr>
              <w:autoSpaceDE w:val="0"/>
              <w:autoSpaceDN w:val="0"/>
              <w:adjustRightInd w:val="0"/>
              <w:jc w:val="both"/>
            </w:pPr>
            <w:r>
              <w:t>$13.528.000</w:t>
            </w:r>
          </w:p>
        </w:tc>
        <w:tc>
          <w:tcPr>
            <w:tcW w:w="1985" w:type="dxa"/>
          </w:tcPr>
          <w:p w:rsidR="002A3024" w:rsidRDefault="002A3024" w:rsidP="00AD2FBC">
            <w:pPr>
              <w:autoSpaceDE w:val="0"/>
              <w:autoSpaceDN w:val="0"/>
              <w:adjustRightInd w:val="0"/>
              <w:jc w:val="both"/>
            </w:pPr>
            <w:r>
              <w:t>23 de julio</w:t>
            </w:r>
          </w:p>
        </w:tc>
        <w:tc>
          <w:tcPr>
            <w:tcW w:w="1842" w:type="dxa"/>
          </w:tcPr>
          <w:p w:rsidR="002A3024" w:rsidRDefault="002A3024" w:rsidP="00AD2FBC">
            <w:pPr>
              <w:autoSpaceDE w:val="0"/>
              <w:autoSpaceDN w:val="0"/>
              <w:adjustRightInd w:val="0"/>
              <w:jc w:val="both"/>
            </w:pPr>
            <w:r>
              <w:t>10 de julio</w:t>
            </w:r>
          </w:p>
        </w:tc>
      </w:tr>
      <w:tr w:rsidR="002A3024" w:rsidTr="00413F25">
        <w:tc>
          <w:tcPr>
            <w:tcW w:w="2522" w:type="dxa"/>
          </w:tcPr>
          <w:p w:rsidR="002A3024" w:rsidRPr="00934848" w:rsidRDefault="002A3024" w:rsidP="003E0607">
            <w:pPr>
              <w:rPr>
                <w:color w:val="FF0000"/>
              </w:rPr>
            </w:pPr>
            <w:r w:rsidRPr="00934848">
              <w:rPr>
                <w:color w:val="FF0000"/>
              </w:rPr>
              <w:t>Julio - Agosto</w:t>
            </w:r>
          </w:p>
        </w:tc>
        <w:tc>
          <w:tcPr>
            <w:tcW w:w="2126" w:type="dxa"/>
          </w:tcPr>
          <w:p w:rsidR="002A3024" w:rsidRPr="00934848" w:rsidRDefault="002A3024" w:rsidP="003E0607">
            <w:pPr>
              <w:rPr>
                <w:color w:val="FF0000"/>
              </w:rPr>
            </w:pPr>
            <w:r w:rsidRPr="00934848">
              <w:rPr>
                <w:color w:val="FF0000"/>
              </w:rPr>
              <w:t>$</w:t>
            </w:r>
          </w:p>
        </w:tc>
        <w:tc>
          <w:tcPr>
            <w:tcW w:w="1985" w:type="dxa"/>
          </w:tcPr>
          <w:p w:rsidR="002A3024" w:rsidRPr="003E0607" w:rsidRDefault="002A3024" w:rsidP="003E0607">
            <w:pPr>
              <w:rPr>
                <w:color w:val="0070C0"/>
              </w:rPr>
            </w:pPr>
          </w:p>
        </w:tc>
        <w:tc>
          <w:tcPr>
            <w:tcW w:w="1842" w:type="dxa"/>
          </w:tcPr>
          <w:p w:rsidR="002A3024" w:rsidRPr="003E0607" w:rsidRDefault="002A3024" w:rsidP="003E0607">
            <w:pPr>
              <w:rPr>
                <w:color w:val="0070C0"/>
              </w:rPr>
            </w:pPr>
          </w:p>
        </w:tc>
      </w:tr>
      <w:tr w:rsidR="002A3024" w:rsidTr="00413F25">
        <w:tc>
          <w:tcPr>
            <w:tcW w:w="2522" w:type="dxa"/>
          </w:tcPr>
          <w:p w:rsidR="002A3024" w:rsidRDefault="00413F25" w:rsidP="00AD2FBC">
            <w:pPr>
              <w:autoSpaceDE w:val="0"/>
              <w:autoSpaceDN w:val="0"/>
              <w:adjustRightInd w:val="0"/>
              <w:jc w:val="both"/>
            </w:pPr>
            <w:r>
              <w:t>Septiembre - Octubre</w:t>
            </w:r>
          </w:p>
        </w:tc>
        <w:tc>
          <w:tcPr>
            <w:tcW w:w="2126" w:type="dxa"/>
          </w:tcPr>
          <w:p w:rsidR="002A3024" w:rsidRDefault="00413F25" w:rsidP="00AD2FBC">
            <w:pPr>
              <w:autoSpaceDE w:val="0"/>
              <w:autoSpaceDN w:val="0"/>
              <w:adjustRightInd w:val="0"/>
              <w:jc w:val="both"/>
            </w:pPr>
            <w:r>
              <w:t>$12.602.000</w:t>
            </w:r>
          </w:p>
        </w:tc>
        <w:tc>
          <w:tcPr>
            <w:tcW w:w="1985" w:type="dxa"/>
          </w:tcPr>
          <w:p w:rsidR="002A3024" w:rsidRPr="003E0607" w:rsidRDefault="00413F25" w:rsidP="00084885">
            <w:pPr>
              <w:autoSpaceDE w:val="0"/>
              <w:autoSpaceDN w:val="0"/>
              <w:adjustRightInd w:val="0"/>
              <w:jc w:val="both"/>
              <w:rPr>
                <w:b/>
              </w:rPr>
            </w:pPr>
            <w:r w:rsidRPr="003E0607">
              <w:rPr>
                <w:b/>
              </w:rPr>
              <w:t>1</w:t>
            </w:r>
            <w:r w:rsidR="00084885" w:rsidRPr="003E0607">
              <w:rPr>
                <w:b/>
              </w:rPr>
              <w:t>6</w:t>
            </w:r>
            <w:r w:rsidRPr="003E0607">
              <w:rPr>
                <w:b/>
              </w:rPr>
              <w:t xml:space="preserve"> de noviembre</w:t>
            </w:r>
          </w:p>
        </w:tc>
        <w:tc>
          <w:tcPr>
            <w:tcW w:w="1842" w:type="dxa"/>
          </w:tcPr>
          <w:p w:rsidR="002A3024" w:rsidRPr="003E0607" w:rsidRDefault="00413F25" w:rsidP="00084885">
            <w:pPr>
              <w:autoSpaceDE w:val="0"/>
              <w:autoSpaceDN w:val="0"/>
              <w:adjustRightInd w:val="0"/>
              <w:jc w:val="both"/>
              <w:rPr>
                <w:b/>
              </w:rPr>
            </w:pPr>
            <w:r w:rsidRPr="003E0607">
              <w:rPr>
                <w:b/>
              </w:rPr>
              <w:t>1</w:t>
            </w:r>
            <w:r w:rsidR="00084885" w:rsidRPr="003E0607">
              <w:rPr>
                <w:b/>
              </w:rPr>
              <w:t>5</w:t>
            </w:r>
            <w:r w:rsidRPr="003E0607">
              <w:rPr>
                <w:b/>
              </w:rPr>
              <w:t xml:space="preserve"> de noviembre</w:t>
            </w:r>
          </w:p>
        </w:tc>
      </w:tr>
      <w:tr w:rsidR="00413F25" w:rsidTr="00413F25">
        <w:tc>
          <w:tcPr>
            <w:tcW w:w="2522" w:type="dxa"/>
          </w:tcPr>
          <w:p w:rsidR="00413F25" w:rsidRDefault="00413F25" w:rsidP="00AD2FBC">
            <w:pPr>
              <w:autoSpaceDE w:val="0"/>
              <w:autoSpaceDN w:val="0"/>
              <w:adjustRightInd w:val="0"/>
              <w:jc w:val="both"/>
            </w:pPr>
            <w:r>
              <w:t>Noviembre - Diciembre</w:t>
            </w:r>
          </w:p>
        </w:tc>
        <w:tc>
          <w:tcPr>
            <w:tcW w:w="2126" w:type="dxa"/>
          </w:tcPr>
          <w:p w:rsidR="00413F25" w:rsidRDefault="00413F25" w:rsidP="00AD2FBC">
            <w:pPr>
              <w:autoSpaceDE w:val="0"/>
              <w:autoSpaceDN w:val="0"/>
              <w:adjustRightInd w:val="0"/>
              <w:jc w:val="both"/>
            </w:pPr>
            <w:r>
              <w:t>$35.035.000</w:t>
            </w:r>
          </w:p>
        </w:tc>
        <w:tc>
          <w:tcPr>
            <w:tcW w:w="1985" w:type="dxa"/>
          </w:tcPr>
          <w:p w:rsidR="00413F25" w:rsidRPr="003E0607" w:rsidRDefault="00084885" w:rsidP="00AD2FBC">
            <w:pPr>
              <w:autoSpaceDE w:val="0"/>
              <w:autoSpaceDN w:val="0"/>
              <w:adjustRightInd w:val="0"/>
              <w:jc w:val="both"/>
              <w:rPr>
                <w:b/>
              </w:rPr>
            </w:pPr>
            <w:r w:rsidRPr="003E0607">
              <w:rPr>
                <w:b/>
              </w:rPr>
              <w:t>18 de enero</w:t>
            </w:r>
          </w:p>
        </w:tc>
        <w:tc>
          <w:tcPr>
            <w:tcW w:w="1842" w:type="dxa"/>
          </w:tcPr>
          <w:p w:rsidR="00413F25" w:rsidRPr="003E0607" w:rsidRDefault="00084885" w:rsidP="00AD2FBC">
            <w:pPr>
              <w:autoSpaceDE w:val="0"/>
              <w:autoSpaceDN w:val="0"/>
              <w:adjustRightInd w:val="0"/>
              <w:jc w:val="both"/>
              <w:rPr>
                <w:b/>
              </w:rPr>
            </w:pPr>
            <w:r w:rsidRPr="003E0607">
              <w:rPr>
                <w:b/>
              </w:rPr>
              <w:t>17 de enero</w:t>
            </w:r>
          </w:p>
        </w:tc>
      </w:tr>
      <w:tr w:rsidR="00084885" w:rsidTr="00A667E4">
        <w:tc>
          <w:tcPr>
            <w:tcW w:w="8475" w:type="dxa"/>
            <w:gridSpan w:val="4"/>
          </w:tcPr>
          <w:p w:rsidR="00084885" w:rsidRPr="00E364DA" w:rsidRDefault="00E364DA" w:rsidP="00E364DA">
            <w:pPr>
              <w:autoSpaceDE w:val="0"/>
              <w:autoSpaceDN w:val="0"/>
              <w:adjustRightInd w:val="0"/>
              <w:jc w:val="center"/>
              <w:rPr>
                <w:b/>
              </w:rPr>
            </w:pPr>
            <w:r w:rsidRPr="00E364DA">
              <w:rPr>
                <w:b/>
              </w:rPr>
              <w:t>RETENCION EN LA FUENTE</w:t>
            </w:r>
          </w:p>
        </w:tc>
      </w:tr>
      <w:tr w:rsidR="00084885" w:rsidTr="00413F25">
        <w:tc>
          <w:tcPr>
            <w:tcW w:w="2522" w:type="dxa"/>
          </w:tcPr>
          <w:p w:rsidR="00084885" w:rsidRDefault="000768D4" w:rsidP="00AD2FBC">
            <w:pPr>
              <w:autoSpaceDE w:val="0"/>
              <w:autoSpaceDN w:val="0"/>
              <w:adjustRightInd w:val="0"/>
              <w:jc w:val="both"/>
            </w:pPr>
            <w:r>
              <w:t>Enero</w:t>
            </w:r>
          </w:p>
        </w:tc>
        <w:tc>
          <w:tcPr>
            <w:tcW w:w="2126" w:type="dxa"/>
          </w:tcPr>
          <w:p w:rsidR="00084885" w:rsidRDefault="007F698B" w:rsidP="00AD2FBC">
            <w:pPr>
              <w:autoSpaceDE w:val="0"/>
              <w:autoSpaceDN w:val="0"/>
              <w:adjustRightInd w:val="0"/>
              <w:jc w:val="both"/>
            </w:pPr>
            <w:r>
              <w:t>$40.316.000</w:t>
            </w:r>
          </w:p>
        </w:tc>
        <w:tc>
          <w:tcPr>
            <w:tcW w:w="1985" w:type="dxa"/>
          </w:tcPr>
          <w:p w:rsidR="00084885" w:rsidRPr="003E0607" w:rsidRDefault="007F698B" w:rsidP="00AD2FBC">
            <w:pPr>
              <w:autoSpaceDE w:val="0"/>
              <w:autoSpaceDN w:val="0"/>
              <w:adjustRightInd w:val="0"/>
              <w:jc w:val="both"/>
              <w:rPr>
                <w:b/>
              </w:rPr>
            </w:pPr>
            <w:r w:rsidRPr="003E0607">
              <w:rPr>
                <w:b/>
              </w:rPr>
              <w:t>8 de febrero</w:t>
            </w:r>
          </w:p>
        </w:tc>
        <w:tc>
          <w:tcPr>
            <w:tcW w:w="1842" w:type="dxa"/>
          </w:tcPr>
          <w:p w:rsidR="00084885" w:rsidRPr="003E0607" w:rsidRDefault="007F698B" w:rsidP="00AD2FBC">
            <w:pPr>
              <w:autoSpaceDE w:val="0"/>
              <w:autoSpaceDN w:val="0"/>
              <w:adjustRightInd w:val="0"/>
              <w:jc w:val="both"/>
              <w:rPr>
                <w:b/>
              </w:rPr>
            </w:pPr>
            <w:r w:rsidRPr="003E0607">
              <w:rPr>
                <w:b/>
              </w:rPr>
              <w:t>7 de febrero</w:t>
            </w:r>
          </w:p>
        </w:tc>
      </w:tr>
      <w:tr w:rsidR="00084885" w:rsidTr="00413F25">
        <w:tc>
          <w:tcPr>
            <w:tcW w:w="2522" w:type="dxa"/>
          </w:tcPr>
          <w:p w:rsidR="00084885" w:rsidRDefault="000768D4" w:rsidP="00AD2FBC">
            <w:pPr>
              <w:autoSpaceDE w:val="0"/>
              <w:autoSpaceDN w:val="0"/>
              <w:adjustRightInd w:val="0"/>
              <w:jc w:val="both"/>
            </w:pPr>
            <w:r>
              <w:t>Febrero</w:t>
            </w:r>
          </w:p>
        </w:tc>
        <w:tc>
          <w:tcPr>
            <w:tcW w:w="2126" w:type="dxa"/>
          </w:tcPr>
          <w:p w:rsidR="00084885" w:rsidRDefault="007F698B" w:rsidP="00AD2FBC">
            <w:pPr>
              <w:autoSpaceDE w:val="0"/>
              <w:autoSpaceDN w:val="0"/>
              <w:adjustRightInd w:val="0"/>
              <w:jc w:val="both"/>
            </w:pPr>
            <w:r>
              <w:t>$115.180.000</w:t>
            </w:r>
          </w:p>
        </w:tc>
        <w:tc>
          <w:tcPr>
            <w:tcW w:w="1985" w:type="dxa"/>
          </w:tcPr>
          <w:p w:rsidR="00084885" w:rsidRPr="003E0607" w:rsidRDefault="007F698B" w:rsidP="00AD2FBC">
            <w:pPr>
              <w:autoSpaceDE w:val="0"/>
              <w:autoSpaceDN w:val="0"/>
              <w:adjustRightInd w:val="0"/>
              <w:jc w:val="both"/>
              <w:rPr>
                <w:b/>
              </w:rPr>
            </w:pPr>
            <w:r w:rsidRPr="003E0607">
              <w:rPr>
                <w:b/>
              </w:rPr>
              <w:t>8 de marzo</w:t>
            </w:r>
          </w:p>
        </w:tc>
        <w:tc>
          <w:tcPr>
            <w:tcW w:w="1842" w:type="dxa"/>
          </w:tcPr>
          <w:p w:rsidR="00084885" w:rsidRPr="003E0607" w:rsidRDefault="007F698B" w:rsidP="00AD2FBC">
            <w:pPr>
              <w:autoSpaceDE w:val="0"/>
              <w:autoSpaceDN w:val="0"/>
              <w:adjustRightInd w:val="0"/>
              <w:jc w:val="both"/>
              <w:rPr>
                <w:b/>
              </w:rPr>
            </w:pPr>
            <w:r w:rsidRPr="003E0607">
              <w:rPr>
                <w:b/>
              </w:rPr>
              <w:t>7 de marzo</w:t>
            </w:r>
          </w:p>
        </w:tc>
      </w:tr>
      <w:tr w:rsidR="00084885" w:rsidTr="00413F25">
        <w:tc>
          <w:tcPr>
            <w:tcW w:w="2522" w:type="dxa"/>
          </w:tcPr>
          <w:p w:rsidR="00084885" w:rsidRDefault="000768D4" w:rsidP="00AD2FBC">
            <w:pPr>
              <w:autoSpaceDE w:val="0"/>
              <w:autoSpaceDN w:val="0"/>
              <w:adjustRightInd w:val="0"/>
              <w:jc w:val="both"/>
            </w:pPr>
            <w:r>
              <w:t>Marzo</w:t>
            </w:r>
          </w:p>
        </w:tc>
        <w:tc>
          <w:tcPr>
            <w:tcW w:w="2126" w:type="dxa"/>
          </w:tcPr>
          <w:p w:rsidR="00084885" w:rsidRDefault="007F698B" w:rsidP="00AD2FBC">
            <w:pPr>
              <w:autoSpaceDE w:val="0"/>
              <w:autoSpaceDN w:val="0"/>
              <w:adjustRightInd w:val="0"/>
              <w:jc w:val="both"/>
            </w:pPr>
            <w:r>
              <w:t>$83.499.000</w:t>
            </w:r>
          </w:p>
        </w:tc>
        <w:tc>
          <w:tcPr>
            <w:tcW w:w="1985" w:type="dxa"/>
          </w:tcPr>
          <w:p w:rsidR="00084885" w:rsidRDefault="007F698B" w:rsidP="00AD2FBC">
            <w:pPr>
              <w:autoSpaceDE w:val="0"/>
              <w:autoSpaceDN w:val="0"/>
              <w:adjustRightInd w:val="0"/>
              <w:jc w:val="both"/>
            </w:pPr>
            <w:r>
              <w:t>10 de abril</w:t>
            </w:r>
          </w:p>
        </w:tc>
        <w:tc>
          <w:tcPr>
            <w:tcW w:w="1842" w:type="dxa"/>
          </w:tcPr>
          <w:p w:rsidR="00084885" w:rsidRDefault="004958D2" w:rsidP="00AD2FBC">
            <w:pPr>
              <w:autoSpaceDE w:val="0"/>
              <w:autoSpaceDN w:val="0"/>
              <w:adjustRightInd w:val="0"/>
              <w:jc w:val="both"/>
            </w:pPr>
            <w:r>
              <w:t>6 de abril</w:t>
            </w:r>
          </w:p>
        </w:tc>
      </w:tr>
      <w:tr w:rsidR="000768D4" w:rsidTr="00413F25">
        <w:tc>
          <w:tcPr>
            <w:tcW w:w="2522" w:type="dxa"/>
          </w:tcPr>
          <w:p w:rsidR="000768D4" w:rsidRDefault="000768D4" w:rsidP="00AD2FBC">
            <w:pPr>
              <w:autoSpaceDE w:val="0"/>
              <w:autoSpaceDN w:val="0"/>
              <w:adjustRightInd w:val="0"/>
              <w:jc w:val="both"/>
            </w:pPr>
            <w:r>
              <w:t>Abril</w:t>
            </w:r>
          </w:p>
        </w:tc>
        <w:tc>
          <w:tcPr>
            <w:tcW w:w="2126" w:type="dxa"/>
          </w:tcPr>
          <w:p w:rsidR="000768D4" w:rsidRDefault="004958D2" w:rsidP="00AD2FBC">
            <w:pPr>
              <w:autoSpaceDE w:val="0"/>
              <w:autoSpaceDN w:val="0"/>
              <w:adjustRightInd w:val="0"/>
              <w:jc w:val="both"/>
            </w:pPr>
            <w:r>
              <w:t>$78.557.000</w:t>
            </w:r>
          </w:p>
        </w:tc>
        <w:tc>
          <w:tcPr>
            <w:tcW w:w="1985" w:type="dxa"/>
          </w:tcPr>
          <w:p w:rsidR="000768D4" w:rsidRPr="003E0607" w:rsidRDefault="007F698B" w:rsidP="00AD2FBC">
            <w:pPr>
              <w:autoSpaceDE w:val="0"/>
              <w:autoSpaceDN w:val="0"/>
              <w:adjustRightInd w:val="0"/>
              <w:jc w:val="both"/>
              <w:rPr>
                <w:b/>
              </w:rPr>
            </w:pPr>
            <w:r w:rsidRPr="003E0607">
              <w:rPr>
                <w:b/>
              </w:rPr>
              <w:t>9 de mayo</w:t>
            </w:r>
          </w:p>
        </w:tc>
        <w:tc>
          <w:tcPr>
            <w:tcW w:w="1842" w:type="dxa"/>
          </w:tcPr>
          <w:p w:rsidR="000768D4" w:rsidRPr="003E0607" w:rsidRDefault="004958D2" w:rsidP="00AD2FBC">
            <w:pPr>
              <w:autoSpaceDE w:val="0"/>
              <w:autoSpaceDN w:val="0"/>
              <w:adjustRightInd w:val="0"/>
              <w:jc w:val="both"/>
              <w:rPr>
                <w:b/>
              </w:rPr>
            </w:pPr>
            <w:r w:rsidRPr="003E0607">
              <w:rPr>
                <w:b/>
              </w:rPr>
              <w:t>8 de mayo</w:t>
            </w:r>
          </w:p>
        </w:tc>
      </w:tr>
      <w:tr w:rsidR="000768D4" w:rsidTr="00413F25">
        <w:tc>
          <w:tcPr>
            <w:tcW w:w="2522" w:type="dxa"/>
          </w:tcPr>
          <w:p w:rsidR="000768D4" w:rsidRDefault="000768D4" w:rsidP="00AD2FBC">
            <w:pPr>
              <w:autoSpaceDE w:val="0"/>
              <w:autoSpaceDN w:val="0"/>
              <w:adjustRightInd w:val="0"/>
              <w:jc w:val="both"/>
            </w:pPr>
            <w:r>
              <w:t>Mayo</w:t>
            </w:r>
          </w:p>
        </w:tc>
        <w:tc>
          <w:tcPr>
            <w:tcW w:w="2126" w:type="dxa"/>
          </w:tcPr>
          <w:p w:rsidR="000768D4" w:rsidRDefault="004958D2" w:rsidP="00AD2FBC">
            <w:pPr>
              <w:autoSpaceDE w:val="0"/>
              <w:autoSpaceDN w:val="0"/>
              <w:adjustRightInd w:val="0"/>
              <w:jc w:val="both"/>
            </w:pPr>
            <w:r>
              <w:t>$83.713.000</w:t>
            </w:r>
          </w:p>
        </w:tc>
        <w:tc>
          <w:tcPr>
            <w:tcW w:w="1985" w:type="dxa"/>
          </w:tcPr>
          <w:p w:rsidR="000768D4" w:rsidRDefault="007F698B" w:rsidP="00AD2FBC">
            <w:pPr>
              <w:autoSpaceDE w:val="0"/>
              <w:autoSpaceDN w:val="0"/>
              <w:adjustRightInd w:val="0"/>
              <w:jc w:val="both"/>
            </w:pPr>
            <w:r>
              <w:t>13 junio</w:t>
            </w:r>
          </w:p>
        </w:tc>
        <w:tc>
          <w:tcPr>
            <w:tcW w:w="1842" w:type="dxa"/>
          </w:tcPr>
          <w:p w:rsidR="000768D4" w:rsidRDefault="004958D2" w:rsidP="00AD2FBC">
            <w:pPr>
              <w:autoSpaceDE w:val="0"/>
              <w:autoSpaceDN w:val="0"/>
              <w:adjustRightInd w:val="0"/>
              <w:jc w:val="both"/>
            </w:pPr>
            <w:r>
              <w:t>7 de junio</w:t>
            </w:r>
          </w:p>
        </w:tc>
      </w:tr>
      <w:tr w:rsidR="000768D4" w:rsidTr="00413F25">
        <w:tc>
          <w:tcPr>
            <w:tcW w:w="2522" w:type="dxa"/>
          </w:tcPr>
          <w:p w:rsidR="000768D4" w:rsidRDefault="000768D4" w:rsidP="00AD2FBC">
            <w:pPr>
              <w:autoSpaceDE w:val="0"/>
              <w:autoSpaceDN w:val="0"/>
              <w:adjustRightInd w:val="0"/>
              <w:jc w:val="both"/>
            </w:pPr>
            <w:r>
              <w:t>Junio</w:t>
            </w:r>
          </w:p>
        </w:tc>
        <w:tc>
          <w:tcPr>
            <w:tcW w:w="2126" w:type="dxa"/>
          </w:tcPr>
          <w:p w:rsidR="000768D4" w:rsidRDefault="00E52AEE" w:rsidP="00AD2FBC">
            <w:pPr>
              <w:autoSpaceDE w:val="0"/>
              <w:autoSpaceDN w:val="0"/>
              <w:adjustRightInd w:val="0"/>
              <w:jc w:val="both"/>
            </w:pPr>
            <w:r>
              <w:t>$107.573.000</w:t>
            </w:r>
          </w:p>
        </w:tc>
        <w:tc>
          <w:tcPr>
            <w:tcW w:w="1985" w:type="dxa"/>
          </w:tcPr>
          <w:p w:rsidR="000768D4" w:rsidRPr="003E0607" w:rsidRDefault="007F698B" w:rsidP="00AD2FBC">
            <w:pPr>
              <w:autoSpaceDE w:val="0"/>
              <w:autoSpaceDN w:val="0"/>
              <w:adjustRightInd w:val="0"/>
              <w:jc w:val="both"/>
              <w:rPr>
                <w:b/>
              </w:rPr>
            </w:pPr>
            <w:r w:rsidRPr="003E0607">
              <w:rPr>
                <w:b/>
              </w:rPr>
              <w:t>10 de julio</w:t>
            </w:r>
          </w:p>
        </w:tc>
        <w:tc>
          <w:tcPr>
            <w:tcW w:w="1842" w:type="dxa"/>
          </w:tcPr>
          <w:p w:rsidR="000768D4" w:rsidRPr="003E0607" w:rsidRDefault="00E52AEE" w:rsidP="00AD2FBC">
            <w:pPr>
              <w:autoSpaceDE w:val="0"/>
              <w:autoSpaceDN w:val="0"/>
              <w:adjustRightInd w:val="0"/>
              <w:jc w:val="both"/>
              <w:rPr>
                <w:b/>
              </w:rPr>
            </w:pPr>
            <w:r w:rsidRPr="003E0607">
              <w:rPr>
                <w:b/>
              </w:rPr>
              <w:t>9 de julio</w:t>
            </w:r>
          </w:p>
        </w:tc>
      </w:tr>
      <w:tr w:rsidR="000768D4" w:rsidTr="00413F25">
        <w:tc>
          <w:tcPr>
            <w:tcW w:w="2522" w:type="dxa"/>
          </w:tcPr>
          <w:p w:rsidR="000768D4" w:rsidRDefault="000768D4" w:rsidP="00AD2FBC">
            <w:pPr>
              <w:autoSpaceDE w:val="0"/>
              <w:autoSpaceDN w:val="0"/>
              <w:adjustRightInd w:val="0"/>
              <w:jc w:val="both"/>
            </w:pPr>
            <w:r>
              <w:t>Julio</w:t>
            </w:r>
          </w:p>
        </w:tc>
        <w:tc>
          <w:tcPr>
            <w:tcW w:w="2126" w:type="dxa"/>
          </w:tcPr>
          <w:p w:rsidR="000768D4" w:rsidRDefault="00E52AEE" w:rsidP="00AD2FBC">
            <w:pPr>
              <w:autoSpaceDE w:val="0"/>
              <w:autoSpaceDN w:val="0"/>
              <w:adjustRightInd w:val="0"/>
              <w:jc w:val="both"/>
            </w:pPr>
            <w:r>
              <w:t>$106.778.000</w:t>
            </w:r>
          </w:p>
        </w:tc>
        <w:tc>
          <w:tcPr>
            <w:tcW w:w="1985" w:type="dxa"/>
          </w:tcPr>
          <w:p w:rsidR="000768D4" w:rsidRPr="003E0607" w:rsidRDefault="007F698B" w:rsidP="00AD2FBC">
            <w:pPr>
              <w:autoSpaceDE w:val="0"/>
              <w:autoSpaceDN w:val="0"/>
              <w:adjustRightInd w:val="0"/>
              <w:jc w:val="both"/>
              <w:rPr>
                <w:b/>
              </w:rPr>
            </w:pPr>
            <w:r w:rsidRPr="003E0607">
              <w:rPr>
                <w:b/>
              </w:rPr>
              <w:t>9 de agosto</w:t>
            </w:r>
          </w:p>
        </w:tc>
        <w:tc>
          <w:tcPr>
            <w:tcW w:w="1842" w:type="dxa"/>
          </w:tcPr>
          <w:p w:rsidR="000768D4" w:rsidRPr="003E0607" w:rsidRDefault="00E52AEE" w:rsidP="00AD2FBC">
            <w:pPr>
              <w:autoSpaceDE w:val="0"/>
              <w:autoSpaceDN w:val="0"/>
              <w:adjustRightInd w:val="0"/>
              <w:jc w:val="both"/>
              <w:rPr>
                <w:b/>
              </w:rPr>
            </w:pPr>
            <w:r w:rsidRPr="003E0607">
              <w:rPr>
                <w:b/>
              </w:rPr>
              <w:t>8 de agosto</w:t>
            </w:r>
          </w:p>
        </w:tc>
      </w:tr>
      <w:tr w:rsidR="000768D4" w:rsidTr="00413F25">
        <w:tc>
          <w:tcPr>
            <w:tcW w:w="2522" w:type="dxa"/>
          </w:tcPr>
          <w:p w:rsidR="000768D4" w:rsidRDefault="007F698B" w:rsidP="00AD2FBC">
            <w:pPr>
              <w:autoSpaceDE w:val="0"/>
              <w:autoSpaceDN w:val="0"/>
              <w:adjustRightInd w:val="0"/>
              <w:jc w:val="both"/>
            </w:pPr>
            <w:r>
              <w:t>Agosto</w:t>
            </w:r>
          </w:p>
        </w:tc>
        <w:tc>
          <w:tcPr>
            <w:tcW w:w="2126" w:type="dxa"/>
          </w:tcPr>
          <w:p w:rsidR="000768D4" w:rsidRDefault="00E52AEE" w:rsidP="00AD2FBC">
            <w:pPr>
              <w:autoSpaceDE w:val="0"/>
              <w:autoSpaceDN w:val="0"/>
              <w:adjustRightInd w:val="0"/>
              <w:jc w:val="both"/>
            </w:pPr>
            <w:r>
              <w:t>$78.955.000</w:t>
            </w:r>
          </w:p>
        </w:tc>
        <w:tc>
          <w:tcPr>
            <w:tcW w:w="1985" w:type="dxa"/>
          </w:tcPr>
          <w:p w:rsidR="000768D4" w:rsidRDefault="007F698B" w:rsidP="00AD2FBC">
            <w:pPr>
              <w:autoSpaceDE w:val="0"/>
              <w:autoSpaceDN w:val="0"/>
              <w:adjustRightInd w:val="0"/>
              <w:jc w:val="both"/>
            </w:pPr>
            <w:r>
              <w:t>11 de septiembre</w:t>
            </w:r>
          </w:p>
        </w:tc>
        <w:tc>
          <w:tcPr>
            <w:tcW w:w="1842" w:type="dxa"/>
          </w:tcPr>
          <w:p w:rsidR="000768D4" w:rsidRDefault="00210B8B" w:rsidP="00AD2FBC">
            <w:pPr>
              <w:autoSpaceDE w:val="0"/>
              <w:autoSpaceDN w:val="0"/>
              <w:adjustRightInd w:val="0"/>
              <w:jc w:val="both"/>
            </w:pPr>
            <w:r>
              <w:t>6 de septiembre</w:t>
            </w:r>
          </w:p>
        </w:tc>
      </w:tr>
      <w:tr w:rsidR="000768D4" w:rsidTr="00413F25">
        <w:tc>
          <w:tcPr>
            <w:tcW w:w="2522" w:type="dxa"/>
          </w:tcPr>
          <w:p w:rsidR="000768D4" w:rsidRDefault="007F698B" w:rsidP="00AD2FBC">
            <w:pPr>
              <w:autoSpaceDE w:val="0"/>
              <w:autoSpaceDN w:val="0"/>
              <w:adjustRightInd w:val="0"/>
              <w:jc w:val="both"/>
            </w:pPr>
            <w:r>
              <w:t>Septiembre</w:t>
            </w:r>
          </w:p>
        </w:tc>
        <w:tc>
          <w:tcPr>
            <w:tcW w:w="2126" w:type="dxa"/>
          </w:tcPr>
          <w:p w:rsidR="000768D4" w:rsidRDefault="00210B8B" w:rsidP="00AD2FBC">
            <w:pPr>
              <w:autoSpaceDE w:val="0"/>
              <w:autoSpaceDN w:val="0"/>
              <w:adjustRightInd w:val="0"/>
              <w:jc w:val="both"/>
            </w:pPr>
            <w:r>
              <w:t>$76.664.000</w:t>
            </w:r>
          </w:p>
        </w:tc>
        <w:tc>
          <w:tcPr>
            <w:tcW w:w="1985" w:type="dxa"/>
          </w:tcPr>
          <w:p w:rsidR="000768D4" w:rsidRDefault="007F698B" w:rsidP="00AD2FBC">
            <w:pPr>
              <w:autoSpaceDE w:val="0"/>
              <w:autoSpaceDN w:val="0"/>
              <w:adjustRightInd w:val="0"/>
              <w:jc w:val="both"/>
            </w:pPr>
            <w:r>
              <w:t xml:space="preserve">9 de octubre </w:t>
            </w:r>
          </w:p>
        </w:tc>
        <w:tc>
          <w:tcPr>
            <w:tcW w:w="1842" w:type="dxa"/>
          </w:tcPr>
          <w:p w:rsidR="000768D4" w:rsidRDefault="00210B8B" w:rsidP="00AD2FBC">
            <w:pPr>
              <w:autoSpaceDE w:val="0"/>
              <w:autoSpaceDN w:val="0"/>
              <w:adjustRightInd w:val="0"/>
              <w:jc w:val="both"/>
            </w:pPr>
            <w:r>
              <w:t>3 de octubre</w:t>
            </w:r>
          </w:p>
        </w:tc>
      </w:tr>
      <w:tr w:rsidR="000768D4" w:rsidTr="00413F25">
        <w:tc>
          <w:tcPr>
            <w:tcW w:w="2522" w:type="dxa"/>
          </w:tcPr>
          <w:p w:rsidR="000768D4" w:rsidRDefault="007F698B" w:rsidP="00AD2FBC">
            <w:pPr>
              <w:autoSpaceDE w:val="0"/>
              <w:autoSpaceDN w:val="0"/>
              <w:adjustRightInd w:val="0"/>
              <w:jc w:val="both"/>
            </w:pPr>
            <w:r>
              <w:t>Octubre</w:t>
            </w:r>
          </w:p>
        </w:tc>
        <w:tc>
          <w:tcPr>
            <w:tcW w:w="2126" w:type="dxa"/>
          </w:tcPr>
          <w:p w:rsidR="000768D4" w:rsidRDefault="00210B8B" w:rsidP="00AD2FBC">
            <w:pPr>
              <w:autoSpaceDE w:val="0"/>
              <w:autoSpaceDN w:val="0"/>
              <w:adjustRightInd w:val="0"/>
              <w:jc w:val="both"/>
            </w:pPr>
            <w:r>
              <w:t>$74.263.000</w:t>
            </w:r>
          </w:p>
        </w:tc>
        <w:tc>
          <w:tcPr>
            <w:tcW w:w="1985" w:type="dxa"/>
          </w:tcPr>
          <w:p w:rsidR="000768D4" w:rsidRDefault="007F698B" w:rsidP="00AD2FBC">
            <w:pPr>
              <w:autoSpaceDE w:val="0"/>
              <w:autoSpaceDN w:val="0"/>
              <w:adjustRightInd w:val="0"/>
              <w:jc w:val="both"/>
            </w:pPr>
            <w:r>
              <w:t>9 de noviembre</w:t>
            </w:r>
          </w:p>
        </w:tc>
        <w:tc>
          <w:tcPr>
            <w:tcW w:w="1842" w:type="dxa"/>
          </w:tcPr>
          <w:p w:rsidR="000768D4" w:rsidRDefault="00210B8B" w:rsidP="00AD2FBC">
            <w:pPr>
              <w:autoSpaceDE w:val="0"/>
              <w:autoSpaceDN w:val="0"/>
              <w:adjustRightInd w:val="0"/>
              <w:jc w:val="both"/>
            </w:pPr>
            <w:r>
              <w:t>6 de noviembre</w:t>
            </w:r>
          </w:p>
        </w:tc>
      </w:tr>
      <w:tr w:rsidR="007F698B" w:rsidTr="00413F25">
        <w:tc>
          <w:tcPr>
            <w:tcW w:w="2522" w:type="dxa"/>
          </w:tcPr>
          <w:p w:rsidR="007F698B" w:rsidRDefault="007F698B" w:rsidP="00AD2FBC">
            <w:pPr>
              <w:autoSpaceDE w:val="0"/>
              <w:autoSpaceDN w:val="0"/>
              <w:adjustRightInd w:val="0"/>
              <w:jc w:val="both"/>
            </w:pPr>
            <w:r>
              <w:t>Noviembre</w:t>
            </w:r>
          </w:p>
        </w:tc>
        <w:tc>
          <w:tcPr>
            <w:tcW w:w="2126" w:type="dxa"/>
          </w:tcPr>
          <w:p w:rsidR="007F698B" w:rsidRDefault="00210B8B" w:rsidP="00AD2FBC">
            <w:pPr>
              <w:autoSpaceDE w:val="0"/>
              <w:autoSpaceDN w:val="0"/>
              <w:adjustRightInd w:val="0"/>
              <w:jc w:val="both"/>
            </w:pPr>
            <w:r>
              <w:t>$88.611.000</w:t>
            </w:r>
          </w:p>
        </w:tc>
        <w:tc>
          <w:tcPr>
            <w:tcW w:w="1985" w:type="dxa"/>
          </w:tcPr>
          <w:p w:rsidR="007F698B" w:rsidRDefault="007F698B" w:rsidP="00AD2FBC">
            <w:pPr>
              <w:autoSpaceDE w:val="0"/>
              <w:autoSpaceDN w:val="0"/>
              <w:adjustRightInd w:val="0"/>
              <w:jc w:val="both"/>
            </w:pPr>
            <w:r>
              <w:t>10 de diciembre</w:t>
            </w:r>
          </w:p>
        </w:tc>
        <w:tc>
          <w:tcPr>
            <w:tcW w:w="1842" w:type="dxa"/>
          </w:tcPr>
          <w:p w:rsidR="007F698B" w:rsidRDefault="00210B8B" w:rsidP="00AD2FBC">
            <w:pPr>
              <w:autoSpaceDE w:val="0"/>
              <w:autoSpaceDN w:val="0"/>
              <w:adjustRightInd w:val="0"/>
              <w:jc w:val="both"/>
            </w:pPr>
            <w:r>
              <w:t>6 de diciembre</w:t>
            </w:r>
          </w:p>
        </w:tc>
      </w:tr>
      <w:tr w:rsidR="007F698B" w:rsidTr="00413F25">
        <w:tc>
          <w:tcPr>
            <w:tcW w:w="2522" w:type="dxa"/>
          </w:tcPr>
          <w:p w:rsidR="007F698B" w:rsidRDefault="007F698B" w:rsidP="00AD2FBC">
            <w:pPr>
              <w:autoSpaceDE w:val="0"/>
              <w:autoSpaceDN w:val="0"/>
              <w:adjustRightInd w:val="0"/>
              <w:jc w:val="both"/>
            </w:pPr>
            <w:r>
              <w:t>Diciembre</w:t>
            </w:r>
          </w:p>
        </w:tc>
        <w:tc>
          <w:tcPr>
            <w:tcW w:w="2126" w:type="dxa"/>
          </w:tcPr>
          <w:p w:rsidR="007F698B" w:rsidRDefault="00210B8B" w:rsidP="00AD2FBC">
            <w:pPr>
              <w:autoSpaceDE w:val="0"/>
              <w:autoSpaceDN w:val="0"/>
              <w:adjustRightInd w:val="0"/>
              <w:jc w:val="both"/>
            </w:pPr>
            <w:r>
              <w:t>$201.646.000</w:t>
            </w:r>
          </w:p>
        </w:tc>
        <w:tc>
          <w:tcPr>
            <w:tcW w:w="1985" w:type="dxa"/>
          </w:tcPr>
          <w:p w:rsidR="007F698B" w:rsidRDefault="007F698B" w:rsidP="00AD2FBC">
            <w:pPr>
              <w:autoSpaceDE w:val="0"/>
              <w:autoSpaceDN w:val="0"/>
              <w:adjustRightInd w:val="0"/>
              <w:jc w:val="both"/>
            </w:pPr>
            <w:r>
              <w:t>11 de enero</w:t>
            </w:r>
          </w:p>
        </w:tc>
        <w:tc>
          <w:tcPr>
            <w:tcW w:w="1842" w:type="dxa"/>
          </w:tcPr>
          <w:p w:rsidR="007F698B" w:rsidRDefault="00210B8B" w:rsidP="00AD2FBC">
            <w:pPr>
              <w:autoSpaceDE w:val="0"/>
              <w:autoSpaceDN w:val="0"/>
              <w:adjustRightInd w:val="0"/>
              <w:jc w:val="both"/>
            </w:pPr>
            <w:r>
              <w:t>8 de enero</w:t>
            </w:r>
          </w:p>
        </w:tc>
      </w:tr>
    </w:tbl>
    <w:p w:rsidR="002A3024" w:rsidRPr="003E0607" w:rsidRDefault="00210B8B" w:rsidP="00AD2FBC">
      <w:pPr>
        <w:autoSpaceDE w:val="0"/>
        <w:autoSpaceDN w:val="0"/>
        <w:adjustRightInd w:val="0"/>
        <w:spacing w:after="0" w:line="240" w:lineRule="auto"/>
        <w:ind w:left="705"/>
        <w:jc w:val="both"/>
        <w:rPr>
          <w:rFonts w:ascii="Arial" w:hAnsi="Arial" w:cs="Arial"/>
          <w:i/>
          <w:color w:val="FF0000"/>
          <w:sz w:val="14"/>
          <w:szCs w:val="14"/>
        </w:rPr>
      </w:pPr>
      <w:r w:rsidRPr="000D6E05">
        <w:rPr>
          <w:rFonts w:ascii="Arial" w:hAnsi="Arial" w:cs="Arial"/>
          <w:i/>
          <w:sz w:val="14"/>
          <w:szCs w:val="14"/>
        </w:rPr>
        <w:t xml:space="preserve">Fuente: </w:t>
      </w:r>
      <w:r w:rsidR="0009402A" w:rsidRPr="000D6E05">
        <w:rPr>
          <w:rFonts w:ascii="Arial" w:hAnsi="Arial" w:cs="Arial"/>
          <w:i/>
          <w:sz w:val="14"/>
          <w:szCs w:val="14"/>
        </w:rPr>
        <w:t>Carpeta</w:t>
      </w:r>
      <w:r w:rsidRPr="000D6E05">
        <w:rPr>
          <w:rFonts w:ascii="Arial" w:hAnsi="Arial" w:cs="Arial"/>
          <w:i/>
          <w:sz w:val="14"/>
          <w:szCs w:val="14"/>
        </w:rPr>
        <w:t>s</w:t>
      </w:r>
      <w:r w:rsidR="0009402A" w:rsidRPr="000D6E05">
        <w:rPr>
          <w:rFonts w:ascii="Arial" w:hAnsi="Arial" w:cs="Arial"/>
          <w:i/>
          <w:sz w:val="14"/>
          <w:szCs w:val="14"/>
        </w:rPr>
        <w:t xml:space="preserve"> declaraciones tributarias 2018 (ICA – RETEFUENTE) Grupo Gestión Financiera</w:t>
      </w:r>
      <w:r w:rsidR="00CC5ECD">
        <w:rPr>
          <w:rFonts w:ascii="Arial" w:hAnsi="Arial" w:cs="Arial"/>
          <w:i/>
          <w:sz w:val="14"/>
          <w:szCs w:val="14"/>
        </w:rPr>
        <w:t xml:space="preserve">  </w:t>
      </w:r>
    </w:p>
    <w:p w:rsidR="007B1A78" w:rsidRDefault="007B1A78" w:rsidP="00AD2FBC">
      <w:pPr>
        <w:autoSpaceDE w:val="0"/>
        <w:autoSpaceDN w:val="0"/>
        <w:adjustRightInd w:val="0"/>
        <w:spacing w:after="0" w:line="240" w:lineRule="auto"/>
        <w:ind w:left="705"/>
        <w:jc w:val="both"/>
        <w:rPr>
          <w:color w:val="FF0000"/>
        </w:rPr>
      </w:pPr>
    </w:p>
    <w:p w:rsidR="003E0607" w:rsidRPr="0089581C" w:rsidRDefault="003E0607" w:rsidP="00AD2FBC">
      <w:pPr>
        <w:autoSpaceDE w:val="0"/>
        <w:autoSpaceDN w:val="0"/>
        <w:adjustRightInd w:val="0"/>
        <w:spacing w:after="0" w:line="240" w:lineRule="auto"/>
        <w:ind w:left="705"/>
        <w:jc w:val="both"/>
        <w:rPr>
          <w:rFonts w:ascii="Arial" w:hAnsi="Arial" w:cs="Arial"/>
          <w:b/>
          <w:i/>
        </w:rPr>
      </w:pPr>
      <w:r w:rsidRPr="0089581C">
        <w:rPr>
          <w:rFonts w:ascii="Arial" w:hAnsi="Arial" w:cs="Arial"/>
          <w:b/>
          <w:i/>
        </w:rPr>
        <w:t>Teniendo en cuenta la anterior relación, se puede observar que, aunque los impuestos se pagaron oportunamente, las fechas resaltadas no cumplieron con los dos (2) días de pago antes de su vencimiento, propuestos en la política; por lo anterior se sugiere revisar este lineamiento.</w:t>
      </w:r>
    </w:p>
    <w:p w:rsidR="003E0607" w:rsidRDefault="003E0607" w:rsidP="00AD2FBC">
      <w:pPr>
        <w:autoSpaceDE w:val="0"/>
        <w:autoSpaceDN w:val="0"/>
        <w:adjustRightInd w:val="0"/>
        <w:spacing w:after="0" w:line="240" w:lineRule="auto"/>
        <w:ind w:left="705"/>
        <w:jc w:val="both"/>
        <w:rPr>
          <w:color w:val="FF0000"/>
        </w:rPr>
      </w:pPr>
    </w:p>
    <w:p w:rsidR="00B92784" w:rsidRPr="00422A38" w:rsidRDefault="00BA4F3A" w:rsidP="00433023">
      <w:pPr>
        <w:autoSpaceDE w:val="0"/>
        <w:autoSpaceDN w:val="0"/>
        <w:adjustRightInd w:val="0"/>
        <w:spacing w:after="0" w:line="240" w:lineRule="auto"/>
        <w:jc w:val="both"/>
        <w:rPr>
          <w:rFonts w:ascii="Arial" w:hAnsi="Arial" w:cs="Arial"/>
          <w:b/>
          <w:color w:val="000000"/>
        </w:rPr>
      </w:pPr>
      <w:r>
        <w:rPr>
          <w:rFonts w:ascii="Arial" w:hAnsi="Arial" w:cs="Arial"/>
          <w:b/>
          <w:color w:val="000000"/>
        </w:rPr>
        <w:t xml:space="preserve"> </w:t>
      </w:r>
      <w:r>
        <w:rPr>
          <w:rFonts w:ascii="Arial" w:hAnsi="Arial" w:cs="Arial"/>
          <w:b/>
          <w:color w:val="000000"/>
        </w:rPr>
        <w:tab/>
        <w:t>2.</w:t>
      </w:r>
      <w:r w:rsidR="00361A77">
        <w:rPr>
          <w:rFonts w:ascii="Arial" w:hAnsi="Arial" w:cs="Arial"/>
          <w:b/>
          <w:color w:val="000000"/>
        </w:rPr>
        <w:t>4</w:t>
      </w:r>
      <w:r>
        <w:rPr>
          <w:rFonts w:ascii="Arial" w:hAnsi="Arial" w:cs="Arial"/>
          <w:b/>
          <w:color w:val="000000"/>
        </w:rPr>
        <w:t xml:space="preserve"> </w:t>
      </w:r>
      <w:r w:rsidR="00433023" w:rsidRPr="00422A38">
        <w:rPr>
          <w:rFonts w:ascii="Arial" w:hAnsi="Arial" w:cs="Arial"/>
          <w:b/>
          <w:color w:val="000000"/>
        </w:rPr>
        <w:t xml:space="preserve">Análisis, verificación y conciliación de información: </w:t>
      </w:r>
    </w:p>
    <w:p w:rsidR="00433023" w:rsidRPr="00422A38" w:rsidRDefault="00433023" w:rsidP="00433023">
      <w:pPr>
        <w:autoSpaceDE w:val="0"/>
        <w:autoSpaceDN w:val="0"/>
        <w:adjustRightInd w:val="0"/>
        <w:spacing w:after="0" w:line="240" w:lineRule="auto"/>
        <w:jc w:val="both"/>
        <w:rPr>
          <w:rFonts w:ascii="Arial" w:hAnsi="Arial" w:cs="Arial"/>
          <w:b/>
          <w:color w:val="000000"/>
        </w:rPr>
      </w:pPr>
    </w:p>
    <w:p w:rsidR="00433023" w:rsidRPr="00422A38" w:rsidRDefault="00433023" w:rsidP="00BA4F3A">
      <w:pPr>
        <w:autoSpaceDE w:val="0"/>
        <w:autoSpaceDN w:val="0"/>
        <w:adjustRightInd w:val="0"/>
        <w:spacing w:after="0" w:line="240" w:lineRule="auto"/>
        <w:ind w:left="708"/>
        <w:jc w:val="both"/>
        <w:rPr>
          <w:rFonts w:ascii="Arial" w:hAnsi="Arial" w:cs="Arial"/>
          <w:color w:val="000000"/>
        </w:rPr>
      </w:pPr>
      <w:r w:rsidRPr="00422A38">
        <w:rPr>
          <w:rFonts w:ascii="Arial" w:hAnsi="Arial" w:cs="Arial"/>
          <w:b/>
          <w:color w:val="000000"/>
        </w:rPr>
        <w:t>Conciliaciones bancarias</w:t>
      </w:r>
      <w:r w:rsidRPr="00422A38">
        <w:rPr>
          <w:rFonts w:ascii="Arial" w:hAnsi="Arial" w:cs="Arial"/>
          <w:color w:val="000000"/>
        </w:rPr>
        <w:t xml:space="preserve">: Durante la vigencia se llevaron a cabo las conciliaciones de los siguientes bancos: </w:t>
      </w:r>
    </w:p>
    <w:p w:rsidR="007C0BD4" w:rsidRPr="00422A38" w:rsidRDefault="007C0BD4" w:rsidP="007C0BD4">
      <w:pPr>
        <w:pStyle w:val="Default"/>
        <w:numPr>
          <w:ilvl w:val="0"/>
          <w:numId w:val="2"/>
        </w:numPr>
        <w:spacing w:before="240"/>
        <w:jc w:val="both"/>
        <w:rPr>
          <w:bCs/>
          <w:color w:val="333333"/>
          <w:sz w:val="22"/>
          <w:szCs w:val="22"/>
          <w:lang w:val="es-ES"/>
        </w:rPr>
      </w:pPr>
      <w:r w:rsidRPr="00422A38">
        <w:rPr>
          <w:b/>
          <w:color w:val="333333"/>
          <w:sz w:val="22"/>
          <w:szCs w:val="22"/>
          <w:lang w:val="es-ES"/>
        </w:rPr>
        <w:t>Banco Popular – cuenta corriente 040-031080 – Gastos personales</w:t>
      </w:r>
      <w:r w:rsidRPr="00422A38">
        <w:rPr>
          <w:bCs/>
          <w:color w:val="333333"/>
          <w:sz w:val="22"/>
          <w:szCs w:val="22"/>
          <w:lang w:val="es-ES"/>
        </w:rPr>
        <w:t>:</w:t>
      </w:r>
      <w:r w:rsidRPr="00422A38">
        <w:rPr>
          <w:b/>
          <w:color w:val="333333"/>
          <w:sz w:val="22"/>
          <w:szCs w:val="22"/>
          <w:lang w:val="es-ES"/>
        </w:rPr>
        <w:t xml:space="preserve"> </w:t>
      </w:r>
      <w:r w:rsidRPr="00422A38">
        <w:rPr>
          <w:color w:val="333333"/>
          <w:sz w:val="22"/>
          <w:szCs w:val="22"/>
          <w:lang w:val="es-ES"/>
        </w:rPr>
        <w:t>Destinada para el m</w:t>
      </w:r>
      <w:r w:rsidRPr="00422A38">
        <w:rPr>
          <w:bCs/>
          <w:color w:val="333333"/>
          <w:sz w:val="22"/>
          <w:szCs w:val="22"/>
          <w:lang w:val="es-ES"/>
        </w:rPr>
        <w:t>anejo de recursos de inversión de la planta temporal.</w:t>
      </w:r>
    </w:p>
    <w:p w:rsidR="00197552" w:rsidRPr="0016614A" w:rsidRDefault="00197552" w:rsidP="007C0BD4">
      <w:pPr>
        <w:pStyle w:val="Default"/>
        <w:numPr>
          <w:ilvl w:val="0"/>
          <w:numId w:val="2"/>
        </w:numPr>
        <w:spacing w:before="240"/>
        <w:jc w:val="both"/>
        <w:rPr>
          <w:bCs/>
          <w:color w:val="FF0000"/>
          <w:sz w:val="22"/>
          <w:szCs w:val="22"/>
          <w:lang w:val="es-ES"/>
        </w:rPr>
      </w:pPr>
      <w:r w:rsidRPr="0089581C">
        <w:rPr>
          <w:b/>
          <w:color w:val="auto"/>
          <w:sz w:val="22"/>
          <w:szCs w:val="22"/>
          <w:lang w:val="es-ES"/>
        </w:rPr>
        <w:t xml:space="preserve">Banco Popular – cuenta corriente </w:t>
      </w:r>
      <w:r w:rsidR="0025224B" w:rsidRPr="0089581C">
        <w:rPr>
          <w:b/>
          <w:color w:val="auto"/>
          <w:sz w:val="22"/>
          <w:szCs w:val="22"/>
          <w:lang w:val="es-ES"/>
        </w:rPr>
        <w:t xml:space="preserve">040-03016-5 </w:t>
      </w:r>
      <w:r w:rsidRPr="0089581C">
        <w:rPr>
          <w:b/>
          <w:color w:val="auto"/>
          <w:sz w:val="22"/>
          <w:szCs w:val="22"/>
          <w:lang w:val="es-ES"/>
        </w:rPr>
        <w:t>– Gastos personales</w:t>
      </w:r>
      <w:r w:rsidRPr="0089581C">
        <w:rPr>
          <w:bCs/>
          <w:color w:val="auto"/>
          <w:sz w:val="22"/>
          <w:szCs w:val="22"/>
          <w:lang w:val="es-ES"/>
        </w:rPr>
        <w:t>:</w:t>
      </w:r>
      <w:r w:rsidR="00DD649F" w:rsidRPr="0089581C">
        <w:rPr>
          <w:bCs/>
          <w:color w:val="auto"/>
          <w:sz w:val="22"/>
          <w:szCs w:val="22"/>
          <w:lang w:val="es-ES"/>
        </w:rPr>
        <w:t xml:space="preserve"> </w:t>
      </w:r>
      <w:r w:rsidR="0016614A" w:rsidRPr="0089581C">
        <w:rPr>
          <w:bCs/>
          <w:color w:val="auto"/>
          <w:sz w:val="22"/>
          <w:szCs w:val="22"/>
          <w:lang w:val="es-ES"/>
        </w:rPr>
        <w:t>En esta cuenta se</w:t>
      </w:r>
      <w:r w:rsidR="0016614A" w:rsidRPr="0089581C">
        <w:rPr>
          <w:color w:val="auto"/>
          <w:sz w:val="22"/>
          <w:szCs w:val="22"/>
          <w:lang w:val="es-ES"/>
        </w:rPr>
        <w:t xml:space="preserve"> manejan </w:t>
      </w:r>
      <w:r w:rsidR="0016614A" w:rsidRPr="0016614A">
        <w:rPr>
          <w:color w:val="333333"/>
          <w:sz w:val="22"/>
          <w:szCs w:val="22"/>
          <w:lang w:val="es-ES"/>
        </w:rPr>
        <w:t>los recursos de gastos de personal de la planta global</w:t>
      </w:r>
      <w:r w:rsidR="00DD649F" w:rsidRPr="0016614A">
        <w:rPr>
          <w:bCs/>
          <w:color w:val="333333"/>
          <w:sz w:val="22"/>
          <w:szCs w:val="22"/>
          <w:lang w:val="es-ES"/>
        </w:rPr>
        <w:t xml:space="preserve"> </w:t>
      </w:r>
    </w:p>
    <w:p w:rsidR="0025224B" w:rsidRPr="00422A38" w:rsidRDefault="0025224B" w:rsidP="0025224B">
      <w:pPr>
        <w:pStyle w:val="Default"/>
        <w:numPr>
          <w:ilvl w:val="0"/>
          <w:numId w:val="2"/>
        </w:numPr>
        <w:spacing w:before="240"/>
        <w:jc w:val="both"/>
        <w:rPr>
          <w:bCs/>
          <w:color w:val="333333"/>
          <w:sz w:val="22"/>
          <w:szCs w:val="22"/>
          <w:lang w:val="es-ES"/>
        </w:rPr>
      </w:pPr>
      <w:r w:rsidRPr="00422A38">
        <w:rPr>
          <w:b/>
          <w:color w:val="333333"/>
          <w:sz w:val="22"/>
          <w:szCs w:val="22"/>
          <w:lang w:val="es-ES"/>
        </w:rPr>
        <w:t>Davivienda</w:t>
      </w:r>
      <w:r w:rsidRPr="00422A38">
        <w:rPr>
          <w:b/>
          <w:bCs/>
          <w:color w:val="333333"/>
          <w:sz w:val="22"/>
          <w:szCs w:val="22"/>
          <w:lang w:val="es-ES"/>
        </w:rPr>
        <w:t xml:space="preserve"> 018181230 - Gastos Generales</w:t>
      </w:r>
      <w:r w:rsidRPr="00422A38">
        <w:rPr>
          <w:b/>
          <w:color w:val="333333"/>
          <w:sz w:val="22"/>
          <w:szCs w:val="22"/>
          <w:lang w:val="es-ES"/>
        </w:rPr>
        <w:t>:</w:t>
      </w:r>
      <w:r w:rsidRPr="00422A38">
        <w:rPr>
          <w:color w:val="333333"/>
          <w:sz w:val="22"/>
          <w:szCs w:val="22"/>
          <w:lang w:val="es-ES"/>
        </w:rPr>
        <w:t xml:space="preserve"> S</w:t>
      </w:r>
      <w:r w:rsidRPr="00422A38">
        <w:rPr>
          <w:bCs/>
          <w:color w:val="333333"/>
          <w:sz w:val="22"/>
          <w:szCs w:val="22"/>
          <w:lang w:val="es-ES"/>
        </w:rPr>
        <w:t xml:space="preserve">e utiliza para consignaciones de Impuestos (vehículos </w:t>
      </w:r>
      <w:r w:rsidR="004F1133" w:rsidRPr="00422A38">
        <w:rPr>
          <w:bCs/>
          <w:color w:val="333333"/>
          <w:sz w:val="22"/>
          <w:szCs w:val="22"/>
          <w:lang w:val="es-ES"/>
        </w:rPr>
        <w:t>y predial</w:t>
      </w:r>
      <w:r w:rsidRPr="00422A38">
        <w:rPr>
          <w:bCs/>
          <w:color w:val="333333"/>
          <w:sz w:val="22"/>
          <w:szCs w:val="22"/>
          <w:lang w:val="es-ES"/>
        </w:rPr>
        <w:t>), igualmente está habilitada para recibir</w:t>
      </w:r>
      <w:r w:rsidR="00BA4F3A">
        <w:rPr>
          <w:bCs/>
          <w:color w:val="333333"/>
          <w:sz w:val="22"/>
          <w:szCs w:val="22"/>
          <w:lang w:val="es-ES"/>
        </w:rPr>
        <w:t xml:space="preserve"> </w:t>
      </w:r>
      <w:r w:rsidRPr="00422A38">
        <w:rPr>
          <w:bCs/>
          <w:color w:val="333333"/>
          <w:sz w:val="22"/>
          <w:szCs w:val="22"/>
          <w:lang w:val="es-ES"/>
        </w:rPr>
        <w:t>devoluciones por mayor valor en telefonía celular y pagos por concepto de fotocopias.</w:t>
      </w:r>
    </w:p>
    <w:p w:rsidR="0025224B" w:rsidRPr="00422A38" w:rsidRDefault="0025224B" w:rsidP="00BA4F3A">
      <w:pPr>
        <w:pStyle w:val="Default"/>
        <w:spacing w:before="240"/>
        <w:ind w:left="708"/>
        <w:jc w:val="both"/>
        <w:rPr>
          <w:bCs/>
          <w:sz w:val="22"/>
          <w:szCs w:val="22"/>
          <w:lang w:val="es-ES"/>
        </w:rPr>
      </w:pPr>
      <w:r w:rsidRPr="00422A38">
        <w:rPr>
          <w:bCs/>
          <w:sz w:val="22"/>
          <w:szCs w:val="22"/>
          <w:lang w:val="es-ES"/>
        </w:rPr>
        <w:t>Mensualmente el Grupo de Gestión Financiera confronta y concilia los saldos de las cuentas bancarias de la Entidad, con los movimientos de los libros auxiliares de bancos y los extractos, a fin de establecer diferencias, si las hay, analizarlas y registrar en la conciliación.</w:t>
      </w:r>
    </w:p>
    <w:p w:rsidR="0075016C" w:rsidRPr="00422A38" w:rsidRDefault="0075016C" w:rsidP="00433023">
      <w:pPr>
        <w:autoSpaceDE w:val="0"/>
        <w:autoSpaceDN w:val="0"/>
        <w:adjustRightInd w:val="0"/>
        <w:spacing w:after="0" w:line="240" w:lineRule="auto"/>
        <w:jc w:val="both"/>
        <w:rPr>
          <w:rFonts w:ascii="Arial" w:hAnsi="Arial" w:cs="Arial"/>
          <w:color w:val="000000"/>
          <w:lang w:val="es-ES"/>
        </w:rPr>
      </w:pPr>
    </w:p>
    <w:p w:rsidR="0025224B" w:rsidRDefault="00BA4F3A" w:rsidP="0025224B">
      <w:pPr>
        <w:tabs>
          <w:tab w:val="left" w:pos="567"/>
          <w:tab w:val="center" w:pos="4759"/>
        </w:tabs>
        <w:spacing w:after="0" w:line="240" w:lineRule="auto"/>
        <w:rPr>
          <w:rFonts w:ascii="Arial" w:hAnsi="Arial" w:cs="Arial"/>
          <w:b/>
          <w:color w:val="000000"/>
        </w:rPr>
      </w:pPr>
      <w:r>
        <w:rPr>
          <w:rFonts w:ascii="Arial" w:hAnsi="Arial" w:cs="Arial"/>
          <w:b/>
          <w:color w:val="000000"/>
        </w:rPr>
        <w:tab/>
      </w:r>
      <w:r w:rsidR="00361A77">
        <w:rPr>
          <w:rFonts w:ascii="Arial" w:hAnsi="Arial" w:cs="Arial"/>
          <w:b/>
          <w:color w:val="000000"/>
        </w:rPr>
        <w:t xml:space="preserve">  </w:t>
      </w:r>
      <w:r>
        <w:rPr>
          <w:rFonts w:ascii="Arial" w:hAnsi="Arial" w:cs="Arial"/>
          <w:b/>
          <w:color w:val="000000"/>
        </w:rPr>
        <w:t>2.</w:t>
      </w:r>
      <w:r w:rsidR="00361A77">
        <w:rPr>
          <w:rFonts w:ascii="Arial" w:hAnsi="Arial" w:cs="Arial"/>
          <w:b/>
          <w:color w:val="000000"/>
        </w:rPr>
        <w:t>5</w:t>
      </w:r>
      <w:r>
        <w:rPr>
          <w:rFonts w:ascii="Arial" w:hAnsi="Arial" w:cs="Arial"/>
          <w:b/>
          <w:color w:val="000000"/>
        </w:rPr>
        <w:t xml:space="preserve"> Cuentas</w:t>
      </w:r>
      <w:r w:rsidR="0025224B" w:rsidRPr="00422A38">
        <w:rPr>
          <w:rFonts w:ascii="Arial" w:hAnsi="Arial" w:cs="Arial"/>
          <w:b/>
          <w:color w:val="000000"/>
        </w:rPr>
        <w:t xml:space="preserve"> Reciprocas</w:t>
      </w:r>
    </w:p>
    <w:p w:rsidR="00422A38" w:rsidRPr="00422A38" w:rsidRDefault="00422A38" w:rsidP="0025224B">
      <w:pPr>
        <w:tabs>
          <w:tab w:val="left" w:pos="567"/>
          <w:tab w:val="center" w:pos="4759"/>
        </w:tabs>
        <w:spacing w:after="0" w:line="240" w:lineRule="auto"/>
        <w:rPr>
          <w:rFonts w:ascii="Arial" w:hAnsi="Arial" w:cs="Arial"/>
          <w:b/>
          <w:color w:val="000000"/>
        </w:rPr>
      </w:pPr>
    </w:p>
    <w:p w:rsidR="0025224B" w:rsidRPr="00684613" w:rsidRDefault="00C91EB5" w:rsidP="00BA4F3A">
      <w:pPr>
        <w:ind w:left="708"/>
        <w:jc w:val="both"/>
        <w:rPr>
          <w:rFonts w:ascii="Arial" w:hAnsi="Arial" w:cs="Arial"/>
          <w:lang w:val="es-ES_tradnl"/>
        </w:rPr>
      </w:pPr>
      <w:r>
        <w:rPr>
          <w:rFonts w:ascii="Arial" w:hAnsi="Arial" w:cs="Arial"/>
          <w:lang w:val="es-ES_tradnl"/>
        </w:rPr>
        <w:t>Con el fin de dar cumplimiento a lo previsto en la resolución 706 del 16 de diciembre de 2016, emitida por la Contaduría General de la Nación CGN, t</w:t>
      </w:r>
      <w:r w:rsidRPr="00684613">
        <w:rPr>
          <w:rFonts w:ascii="Arial" w:hAnsi="Arial" w:cs="Arial"/>
          <w:lang w:val="es-ES_tradnl"/>
        </w:rPr>
        <w:t>rimestralmente</w:t>
      </w:r>
      <w:r w:rsidR="0025224B" w:rsidRPr="00684613">
        <w:rPr>
          <w:rFonts w:ascii="Arial" w:hAnsi="Arial" w:cs="Arial"/>
          <w:lang w:val="es-ES_tradnl"/>
        </w:rPr>
        <w:t xml:space="preserve"> se realiza conciliación de cuentas reciprocas, la cual es reportada a la Contaduría General de la </w:t>
      </w:r>
      <w:r w:rsidR="004F1133" w:rsidRPr="00684613">
        <w:rPr>
          <w:rFonts w:ascii="Arial" w:hAnsi="Arial" w:cs="Arial"/>
          <w:lang w:val="es-ES_tradnl"/>
        </w:rPr>
        <w:t>Nación y</w:t>
      </w:r>
      <w:r w:rsidR="0025224B" w:rsidRPr="00684613">
        <w:rPr>
          <w:rFonts w:ascii="Arial" w:hAnsi="Arial" w:cs="Arial"/>
          <w:lang w:val="es-ES_tradnl"/>
        </w:rPr>
        <w:t xml:space="preserve"> publicada en la página web de la Entidad.</w:t>
      </w:r>
    </w:p>
    <w:p w:rsidR="0025224B" w:rsidRPr="002336B6" w:rsidRDefault="0025224B" w:rsidP="00BA4F3A">
      <w:pPr>
        <w:ind w:left="708"/>
        <w:jc w:val="both"/>
        <w:rPr>
          <w:rFonts w:ascii="Arial" w:hAnsi="Arial" w:cs="Arial"/>
          <w:lang w:val="es-ES_tradnl"/>
        </w:rPr>
      </w:pPr>
      <w:r w:rsidRPr="00684613">
        <w:rPr>
          <w:rFonts w:ascii="Arial" w:hAnsi="Arial" w:cs="Arial"/>
          <w:lang w:val="es-ES_tradnl"/>
        </w:rPr>
        <w:t xml:space="preserve">Al mes </w:t>
      </w:r>
      <w:r w:rsidRPr="002336B6">
        <w:rPr>
          <w:rFonts w:ascii="Arial" w:hAnsi="Arial" w:cs="Arial"/>
          <w:lang w:val="es-ES_tradnl"/>
        </w:rPr>
        <w:t>de diciembre de 2018</w:t>
      </w:r>
      <w:r w:rsidR="00DD649F">
        <w:rPr>
          <w:rFonts w:ascii="Arial" w:hAnsi="Arial" w:cs="Arial"/>
          <w:lang w:val="es-ES_tradnl"/>
        </w:rPr>
        <w:t>,</w:t>
      </w:r>
      <w:r w:rsidRPr="002336B6">
        <w:rPr>
          <w:rFonts w:ascii="Arial" w:hAnsi="Arial" w:cs="Arial"/>
          <w:lang w:val="es-ES_tradnl"/>
        </w:rPr>
        <w:t xml:space="preserve"> se tenían saldos recíprocos con las siguientes entidades: </w:t>
      </w:r>
    </w:p>
    <w:p w:rsidR="0025224B" w:rsidRPr="002336B6" w:rsidRDefault="0025224B" w:rsidP="00BA4F3A">
      <w:pPr>
        <w:ind w:firstLine="708"/>
        <w:jc w:val="both"/>
        <w:rPr>
          <w:rFonts w:ascii="Arial" w:hAnsi="Arial" w:cs="Arial"/>
          <w:lang w:val="es-ES_tradnl"/>
        </w:rPr>
      </w:pPr>
      <w:r w:rsidRPr="002336B6">
        <w:rPr>
          <w:rFonts w:ascii="Arial" w:hAnsi="Arial" w:cs="Arial"/>
          <w:lang w:val="es-ES_tradnl"/>
        </w:rPr>
        <w:t xml:space="preserve">Positiva Compañía de Seguros </w:t>
      </w:r>
    </w:p>
    <w:p w:rsidR="00696541" w:rsidRPr="007B1A78" w:rsidRDefault="00696541" w:rsidP="00BA4F3A">
      <w:pPr>
        <w:ind w:firstLine="708"/>
        <w:jc w:val="both"/>
        <w:rPr>
          <w:rFonts w:ascii="Arial" w:hAnsi="Arial" w:cs="Arial"/>
        </w:rPr>
      </w:pPr>
      <w:r w:rsidRPr="007B1A78">
        <w:rPr>
          <w:rFonts w:ascii="Arial" w:hAnsi="Arial" w:cs="Arial"/>
        </w:rPr>
        <w:t>Hotel San Diego S.A (Hotel Tequendama)</w:t>
      </w:r>
    </w:p>
    <w:p w:rsidR="00696541" w:rsidRPr="00696541" w:rsidRDefault="00696541" w:rsidP="00BA4F3A">
      <w:pPr>
        <w:ind w:firstLine="708"/>
        <w:jc w:val="both"/>
        <w:rPr>
          <w:rFonts w:ascii="Arial" w:hAnsi="Arial" w:cs="Arial"/>
        </w:rPr>
      </w:pPr>
      <w:r w:rsidRPr="00696541">
        <w:rPr>
          <w:rFonts w:ascii="Arial" w:hAnsi="Arial" w:cs="Arial"/>
        </w:rPr>
        <w:t>DIAN – Recaudador</w:t>
      </w:r>
    </w:p>
    <w:p w:rsidR="00696541" w:rsidRDefault="00696541" w:rsidP="00BA4F3A">
      <w:pPr>
        <w:ind w:firstLine="708"/>
        <w:jc w:val="both"/>
        <w:rPr>
          <w:rFonts w:ascii="Arial" w:hAnsi="Arial" w:cs="Arial"/>
        </w:rPr>
      </w:pPr>
      <w:r w:rsidRPr="00696541">
        <w:rPr>
          <w:rFonts w:ascii="Arial" w:hAnsi="Arial" w:cs="Arial"/>
        </w:rPr>
        <w:t>Ministerio de Educación Nacional</w:t>
      </w:r>
    </w:p>
    <w:p w:rsidR="00696541" w:rsidRDefault="00696541" w:rsidP="00BA4F3A">
      <w:pPr>
        <w:ind w:firstLine="708"/>
        <w:jc w:val="both"/>
        <w:rPr>
          <w:rFonts w:ascii="Arial" w:hAnsi="Arial" w:cs="Arial"/>
        </w:rPr>
      </w:pPr>
      <w:r>
        <w:rPr>
          <w:rFonts w:ascii="Arial" w:hAnsi="Arial" w:cs="Arial"/>
        </w:rPr>
        <w:t>Instituto Colombiano de Bienestar Familiar – ICBF</w:t>
      </w:r>
    </w:p>
    <w:p w:rsidR="00696541" w:rsidRDefault="00696541" w:rsidP="00BA4F3A">
      <w:pPr>
        <w:ind w:firstLine="708"/>
        <w:jc w:val="both"/>
        <w:rPr>
          <w:rFonts w:ascii="Arial" w:hAnsi="Arial" w:cs="Arial"/>
        </w:rPr>
      </w:pPr>
      <w:r>
        <w:rPr>
          <w:rFonts w:ascii="Arial" w:hAnsi="Arial" w:cs="Arial"/>
        </w:rPr>
        <w:t>Servicio Nacional de Aprendizaje – SENA</w:t>
      </w:r>
    </w:p>
    <w:p w:rsidR="00696541" w:rsidRDefault="00696541" w:rsidP="00BA4F3A">
      <w:pPr>
        <w:ind w:firstLine="708"/>
        <w:jc w:val="both"/>
        <w:rPr>
          <w:rFonts w:ascii="Arial" w:hAnsi="Arial" w:cs="Arial"/>
        </w:rPr>
      </w:pPr>
      <w:r>
        <w:rPr>
          <w:rFonts w:ascii="Arial" w:hAnsi="Arial" w:cs="Arial"/>
        </w:rPr>
        <w:t>Escuela Superior de Administración Pública – ESAP</w:t>
      </w:r>
    </w:p>
    <w:p w:rsidR="00696541" w:rsidRDefault="00696541" w:rsidP="00BA4F3A">
      <w:pPr>
        <w:ind w:firstLine="708"/>
        <w:jc w:val="both"/>
        <w:rPr>
          <w:rFonts w:ascii="Arial" w:hAnsi="Arial" w:cs="Arial"/>
        </w:rPr>
      </w:pPr>
      <w:r>
        <w:rPr>
          <w:rFonts w:ascii="Arial" w:hAnsi="Arial" w:cs="Arial"/>
        </w:rPr>
        <w:t>E.S.P. Empresa de Telecomunicaciones de Bogotá S.A</w:t>
      </w:r>
    </w:p>
    <w:p w:rsidR="00696541" w:rsidRDefault="00696541" w:rsidP="00BA4F3A">
      <w:pPr>
        <w:ind w:firstLine="708"/>
        <w:jc w:val="both"/>
        <w:rPr>
          <w:rFonts w:ascii="Arial" w:hAnsi="Arial" w:cs="Arial"/>
        </w:rPr>
      </w:pPr>
      <w:r>
        <w:rPr>
          <w:rFonts w:ascii="Arial" w:hAnsi="Arial" w:cs="Arial"/>
        </w:rPr>
        <w:t>E.S.P. Empresa de Acueducto y Alcantarillado de Bogotá</w:t>
      </w:r>
    </w:p>
    <w:p w:rsidR="00696541" w:rsidRDefault="00BA4F3A" w:rsidP="00BA4F3A">
      <w:pPr>
        <w:jc w:val="both"/>
        <w:rPr>
          <w:rFonts w:ascii="Arial" w:hAnsi="Arial" w:cs="Arial"/>
        </w:rPr>
      </w:pPr>
      <w:r>
        <w:rPr>
          <w:rFonts w:ascii="Arial" w:hAnsi="Arial" w:cs="Arial"/>
        </w:rPr>
        <w:t xml:space="preserve">           </w:t>
      </w:r>
      <w:r w:rsidR="00696541">
        <w:rPr>
          <w:rFonts w:ascii="Arial" w:hAnsi="Arial" w:cs="Arial"/>
        </w:rPr>
        <w:t>Servicios Postales Nacionales S.A.</w:t>
      </w:r>
    </w:p>
    <w:p w:rsidR="00696541" w:rsidRDefault="00696541" w:rsidP="00BA4F3A">
      <w:pPr>
        <w:ind w:firstLine="708"/>
        <w:jc w:val="both"/>
        <w:rPr>
          <w:rFonts w:ascii="Arial" w:hAnsi="Arial" w:cs="Arial"/>
        </w:rPr>
      </w:pPr>
      <w:r>
        <w:rPr>
          <w:rFonts w:ascii="Arial" w:hAnsi="Arial" w:cs="Arial"/>
        </w:rPr>
        <w:t>La Previsora S.A.</w:t>
      </w:r>
    </w:p>
    <w:p w:rsidR="00696541" w:rsidRDefault="00696541" w:rsidP="00BA4F3A">
      <w:pPr>
        <w:ind w:firstLine="708"/>
        <w:jc w:val="both"/>
        <w:rPr>
          <w:rFonts w:ascii="Arial" w:hAnsi="Arial" w:cs="Arial"/>
        </w:rPr>
      </w:pPr>
      <w:r>
        <w:rPr>
          <w:rFonts w:ascii="Arial" w:hAnsi="Arial" w:cs="Arial"/>
        </w:rPr>
        <w:lastRenderedPageBreak/>
        <w:t>Bogotá D.C.</w:t>
      </w:r>
    </w:p>
    <w:p w:rsidR="00696541" w:rsidRDefault="00696541" w:rsidP="00BA4F3A">
      <w:pPr>
        <w:ind w:firstLine="708"/>
        <w:jc w:val="both"/>
        <w:rPr>
          <w:rFonts w:ascii="Arial" w:hAnsi="Arial" w:cs="Arial"/>
        </w:rPr>
      </w:pPr>
      <w:r>
        <w:rPr>
          <w:rFonts w:ascii="Arial" w:hAnsi="Arial" w:cs="Arial"/>
        </w:rPr>
        <w:t>Gobernación de Antioquia</w:t>
      </w:r>
    </w:p>
    <w:p w:rsidR="00696541" w:rsidRDefault="00696541" w:rsidP="00BA4F3A">
      <w:pPr>
        <w:ind w:firstLine="708"/>
        <w:jc w:val="both"/>
        <w:rPr>
          <w:rFonts w:ascii="Arial" w:hAnsi="Arial" w:cs="Arial"/>
        </w:rPr>
      </w:pPr>
      <w:r>
        <w:rPr>
          <w:rFonts w:ascii="Arial" w:hAnsi="Arial" w:cs="Arial"/>
        </w:rPr>
        <w:t>Tesoro Nacional</w:t>
      </w:r>
    </w:p>
    <w:p w:rsidR="0025224B" w:rsidRDefault="00696541" w:rsidP="00BA4F3A">
      <w:pPr>
        <w:ind w:left="708"/>
        <w:jc w:val="both"/>
        <w:rPr>
          <w:rFonts w:ascii="Arial" w:hAnsi="Arial" w:cs="Arial"/>
          <w:lang w:val="es-ES_tradnl"/>
        </w:rPr>
      </w:pPr>
      <w:r>
        <w:rPr>
          <w:rFonts w:ascii="Arial" w:hAnsi="Arial" w:cs="Arial"/>
          <w:lang w:val="es-ES_tradnl"/>
        </w:rPr>
        <w:t>L</w:t>
      </w:r>
      <w:r w:rsidR="0025224B">
        <w:rPr>
          <w:rFonts w:ascii="Arial" w:hAnsi="Arial" w:cs="Arial"/>
          <w:lang w:val="es-ES_tradnl"/>
        </w:rPr>
        <w:t xml:space="preserve">os saldos de las anteriores Entidades se </w:t>
      </w:r>
      <w:r w:rsidR="0025224B" w:rsidRPr="00684613">
        <w:rPr>
          <w:rFonts w:ascii="Arial" w:hAnsi="Arial" w:cs="Arial"/>
          <w:lang w:val="es-ES_tradnl"/>
        </w:rPr>
        <w:t xml:space="preserve">han </w:t>
      </w:r>
      <w:r w:rsidR="0025224B" w:rsidRPr="009E428C">
        <w:rPr>
          <w:rFonts w:ascii="Arial" w:hAnsi="Arial" w:cs="Arial"/>
          <w:lang w:val="es-ES_tradnl"/>
        </w:rPr>
        <w:t xml:space="preserve">venido </w:t>
      </w:r>
      <w:proofErr w:type="spellStart"/>
      <w:r w:rsidR="0025224B" w:rsidRPr="009E428C">
        <w:rPr>
          <w:rFonts w:ascii="Arial" w:hAnsi="Arial" w:cs="Arial"/>
          <w:lang w:val="es-ES_tradnl"/>
        </w:rPr>
        <w:t>circularizando</w:t>
      </w:r>
      <w:proofErr w:type="spellEnd"/>
      <w:r w:rsidR="0025224B" w:rsidRPr="009E428C">
        <w:rPr>
          <w:rFonts w:ascii="Arial" w:hAnsi="Arial" w:cs="Arial"/>
          <w:lang w:val="es-ES_tradnl"/>
        </w:rPr>
        <w:t xml:space="preserve"> y conciliando</w:t>
      </w:r>
      <w:r w:rsidR="00DD649F">
        <w:rPr>
          <w:rFonts w:ascii="Arial" w:hAnsi="Arial" w:cs="Arial"/>
          <w:lang w:val="es-ES_tradnl"/>
        </w:rPr>
        <w:t>,</w:t>
      </w:r>
      <w:r w:rsidR="0025224B" w:rsidRPr="009E428C">
        <w:rPr>
          <w:rFonts w:ascii="Arial" w:hAnsi="Arial" w:cs="Arial"/>
          <w:lang w:val="es-ES_tradnl"/>
        </w:rPr>
        <w:t xml:space="preserve"> </w:t>
      </w:r>
      <w:r w:rsidR="00F933A0">
        <w:rPr>
          <w:rFonts w:ascii="Arial" w:hAnsi="Arial" w:cs="Arial"/>
          <w:lang w:val="es-ES_tradnl"/>
        </w:rPr>
        <w:t>con el fin</w:t>
      </w:r>
      <w:r w:rsidR="0025224B" w:rsidRPr="009E428C">
        <w:rPr>
          <w:rFonts w:ascii="Arial" w:hAnsi="Arial" w:cs="Arial"/>
          <w:lang w:val="es-ES_tradnl"/>
        </w:rPr>
        <w:t xml:space="preserve"> dar cumplimiento a lo establecido</w:t>
      </w:r>
      <w:r w:rsidR="009E428C" w:rsidRPr="009E428C">
        <w:rPr>
          <w:rFonts w:ascii="Arial" w:hAnsi="Arial" w:cs="Arial"/>
          <w:lang w:val="es-ES_tradnl"/>
        </w:rPr>
        <w:t xml:space="preserve"> por la Contaduría General de la Nación.</w:t>
      </w:r>
      <w:r w:rsidR="0025224B" w:rsidRPr="009E428C">
        <w:rPr>
          <w:rFonts w:ascii="Arial" w:hAnsi="Arial" w:cs="Arial"/>
          <w:lang w:val="es-ES_tradnl"/>
        </w:rPr>
        <w:t xml:space="preserve"> </w:t>
      </w:r>
    </w:p>
    <w:p w:rsidR="00433023" w:rsidRPr="009E428C" w:rsidRDefault="00433023" w:rsidP="00433023">
      <w:pPr>
        <w:autoSpaceDE w:val="0"/>
        <w:autoSpaceDN w:val="0"/>
        <w:adjustRightInd w:val="0"/>
        <w:spacing w:after="0" w:line="240" w:lineRule="auto"/>
        <w:jc w:val="both"/>
        <w:rPr>
          <w:rFonts w:ascii="Arial" w:hAnsi="Arial" w:cs="Arial"/>
          <w:lang w:val="es-ES_tradnl"/>
        </w:rPr>
      </w:pPr>
    </w:p>
    <w:p w:rsidR="00433023" w:rsidRDefault="00BA4F3A" w:rsidP="00433023">
      <w:pPr>
        <w:autoSpaceDE w:val="0"/>
        <w:autoSpaceDN w:val="0"/>
        <w:adjustRightInd w:val="0"/>
        <w:spacing w:after="0" w:line="240" w:lineRule="auto"/>
        <w:jc w:val="both"/>
        <w:rPr>
          <w:rFonts w:ascii="Arial" w:hAnsi="Arial" w:cs="Arial"/>
          <w:b/>
          <w:color w:val="000000"/>
        </w:rPr>
      </w:pPr>
      <w:r>
        <w:rPr>
          <w:rFonts w:ascii="Arial" w:hAnsi="Arial" w:cs="Arial"/>
          <w:b/>
          <w:color w:val="000000"/>
        </w:rPr>
        <w:t xml:space="preserve">         </w:t>
      </w:r>
      <w:r w:rsidR="00361A77">
        <w:rPr>
          <w:rFonts w:ascii="Arial" w:hAnsi="Arial" w:cs="Arial"/>
          <w:b/>
          <w:color w:val="000000"/>
        </w:rPr>
        <w:tab/>
      </w:r>
      <w:r>
        <w:rPr>
          <w:rFonts w:ascii="Arial" w:hAnsi="Arial" w:cs="Arial"/>
          <w:b/>
          <w:color w:val="000000"/>
        </w:rPr>
        <w:t>2.</w:t>
      </w:r>
      <w:r w:rsidR="00361A77">
        <w:rPr>
          <w:rFonts w:ascii="Arial" w:hAnsi="Arial" w:cs="Arial"/>
          <w:b/>
          <w:color w:val="000000"/>
        </w:rPr>
        <w:t>6</w:t>
      </w:r>
      <w:r>
        <w:rPr>
          <w:rFonts w:ascii="Arial" w:hAnsi="Arial" w:cs="Arial"/>
          <w:b/>
          <w:color w:val="000000"/>
        </w:rPr>
        <w:t xml:space="preserve"> </w:t>
      </w:r>
      <w:r w:rsidR="00433023" w:rsidRPr="009E428C">
        <w:rPr>
          <w:rFonts w:ascii="Arial" w:hAnsi="Arial" w:cs="Arial"/>
          <w:b/>
          <w:color w:val="000000"/>
        </w:rPr>
        <w:t>Conciliación entre dependencias</w:t>
      </w:r>
    </w:p>
    <w:p w:rsidR="009E428C" w:rsidRDefault="009E428C" w:rsidP="00433023">
      <w:pPr>
        <w:autoSpaceDE w:val="0"/>
        <w:autoSpaceDN w:val="0"/>
        <w:adjustRightInd w:val="0"/>
        <w:spacing w:after="0" w:line="240" w:lineRule="auto"/>
        <w:jc w:val="both"/>
        <w:rPr>
          <w:rFonts w:ascii="Arial" w:hAnsi="Arial" w:cs="Arial"/>
          <w:b/>
          <w:color w:val="000000"/>
        </w:rPr>
      </w:pPr>
    </w:p>
    <w:p w:rsidR="009E428C" w:rsidRPr="00F933A0" w:rsidRDefault="00C4486C" w:rsidP="00BA4F3A">
      <w:pPr>
        <w:autoSpaceDE w:val="0"/>
        <w:autoSpaceDN w:val="0"/>
        <w:adjustRightInd w:val="0"/>
        <w:spacing w:after="0" w:line="240" w:lineRule="auto"/>
        <w:ind w:left="708"/>
        <w:jc w:val="both"/>
        <w:rPr>
          <w:rFonts w:ascii="Arial" w:hAnsi="Arial" w:cs="Arial"/>
          <w:lang w:val="es-ES_tradnl"/>
        </w:rPr>
      </w:pPr>
      <w:r w:rsidRPr="00DD649F">
        <w:rPr>
          <w:rFonts w:ascii="Arial" w:hAnsi="Arial" w:cs="Arial"/>
          <w:lang w:val="es-ES_tradnl"/>
        </w:rPr>
        <w:t>Los responsables de la contabilidad, del Grupo de Gestión Financiera, concilian sus saldos contables con áreas de Función Pública, tales como el Grupo de Gestión Humana, el Grupo de Gestión Administrativa, Grupo de Defensa Judicial, entre otras; con el propósito de comparar la información registrada en el Sistema de Información Financiero – SIIF NACIÓN y los datos existentes en las diferentes dependencias generadoras de los hechos, efectuando los ajustes contables resultado de la conciliación.</w:t>
      </w:r>
    </w:p>
    <w:p w:rsidR="00C4486C" w:rsidRPr="00F933A0" w:rsidRDefault="00C4486C" w:rsidP="00C4486C">
      <w:pPr>
        <w:autoSpaceDE w:val="0"/>
        <w:autoSpaceDN w:val="0"/>
        <w:adjustRightInd w:val="0"/>
        <w:spacing w:after="0" w:line="240" w:lineRule="auto"/>
        <w:jc w:val="both"/>
        <w:rPr>
          <w:rFonts w:ascii="Arial" w:hAnsi="Arial" w:cs="Arial"/>
          <w:lang w:val="es-ES_tradnl"/>
        </w:rPr>
      </w:pPr>
    </w:p>
    <w:p w:rsidR="00C4486C" w:rsidRPr="00F933A0" w:rsidRDefault="00C4486C" w:rsidP="00BA4F3A">
      <w:pPr>
        <w:autoSpaceDE w:val="0"/>
        <w:autoSpaceDN w:val="0"/>
        <w:adjustRightInd w:val="0"/>
        <w:spacing w:after="0" w:line="240" w:lineRule="auto"/>
        <w:ind w:left="708"/>
        <w:jc w:val="both"/>
        <w:rPr>
          <w:rFonts w:ascii="Arial" w:hAnsi="Arial" w:cs="Arial"/>
          <w:lang w:val="es-ES_tradnl"/>
        </w:rPr>
      </w:pPr>
      <w:r w:rsidRPr="00F933A0">
        <w:rPr>
          <w:rFonts w:ascii="Arial" w:hAnsi="Arial" w:cs="Arial"/>
          <w:lang w:val="es-ES_tradnl"/>
        </w:rPr>
        <w:t>La conciliación mensual se efectúa de acuerdo con</w:t>
      </w:r>
      <w:r w:rsidR="00F933A0">
        <w:rPr>
          <w:rFonts w:ascii="Arial" w:hAnsi="Arial" w:cs="Arial"/>
          <w:lang w:val="es-ES_tradnl"/>
        </w:rPr>
        <w:t xml:space="preserve"> los lineamientos definidos en</w:t>
      </w:r>
      <w:r w:rsidRPr="00F933A0">
        <w:rPr>
          <w:rFonts w:ascii="Arial" w:hAnsi="Arial" w:cs="Arial"/>
          <w:lang w:val="es-ES_tradnl"/>
        </w:rPr>
        <w:t xml:space="preserve"> la circular interna N°007 de 2016, dentro de los plazos establecidos y se elabora un documento firmado por las áreas involucradas que se archiva digitalmente en el repositorio oficial de documentos, dentro del siguiente cronograma:</w:t>
      </w:r>
    </w:p>
    <w:p w:rsidR="00C4486C" w:rsidRDefault="00C4486C" w:rsidP="00C4486C">
      <w:pPr>
        <w:autoSpaceDE w:val="0"/>
        <w:autoSpaceDN w:val="0"/>
        <w:adjustRightInd w:val="0"/>
        <w:spacing w:after="0" w:line="240" w:lineRule="auto"/>
        <w:jc w:val="both"/>
      </w:pPr>
    </w:p>
    <w:p w:rsidR="00B92784" w:rsidRPr="00B92784" w:rsidRDefault="00BA4F3A" w:rsidP="00BA4F3A">
      <w:pPr>
        <w:autoSpaceDE w:val="0"/>
        <w:autoSpaceDN w:val="0"/>
        <w:adjustRightInd w:val="0"/>
        <w:spacing w:after="0" w:line="240" w:lineRule="auto"/>
        <w:ind w:firstLine="708"/>
        <w:rPr>
          <w:rFonts w:ascii="Arial" w:hAnsi="Arial" w:cs="Arial"/>
          <w:b/>
          <w:color w:val="000000"/>
        </w:rPr>
      </w:pPr>
      <w:r w:rsidRPr="00BA4F3A">
        <w:rPr>
          <w:rFonts w:ascii="Arial" w:hAnsi="Arial" w:cs="Arial"/>
          <w:b/>
          <w:color w:val="000000"/>
        </w:rPr>
        <w:t>2.</w:t>
      </w:r>
      <w:r w:rsidR="00361A77">
        <w:rPr>
          <w:rFonts w:ascii="Arial" w:hAnsi="Arial" w:cs="Arial"/>
          <w:b/>
          <w:color w:val="000000"/>
        </w:rPr>
        <w:t>7</w:t>
      </w:r>
      <w:r w:rsidRPr="00BA4F3A">
        <w:rPr>
          <w:rFonts w:ascii="Arial" w:hAnsi="Arial" w:cs="Arial"/>
          <w:b/>
          <w:color w:val="000000"/>
        </w:rPr>
        <w:t xml:space="preserve"> </w:t>
      </w:r>
      <w:r w:rsidR="00B92784" w:rsidRPr="00B92784">
        <w:rPr>
          <w:rFonts w:ascii="Arial" w:hAnsi="Arial" w:cs="Arial"/>
          <w:b/>
          <w:color w:val="000000"/>
        </w:rPr>
        <w:t>Desarrollo de competencias</w:t>
      </w:r>
    </w:p>
    <w:p w:rsidR="00B92784" w:rsidRPr="00B92784" w:rsidRDefault="00B92784" w:rsidP="00B92784">
      <w:pPr>
        <w:autoSpaceDE w:val="0"/>
        <w:autoSpaceDN w:val="0"/>
        <w:adjustRightInd w:val="0"/>
        <w:spacing w:after="0" w:line="240" w:lineRule="auto"/>
        <w:rPr>
          <w:rFonts w:ascii="Arial" w:hAnsi="Arial" w:cs="Arial"/>
          <w:color w:val="000000"/>
        </w:rPr>
      </w:pPr>
    </w:p>
    <w:p w:rsidR="00C953D0" w:rsidRPr="00934848" w:rsidRDefault="009007AE" w:rsidP="00BA4F3A">
      <w:pPr>
        <w:autoSpaceDE w:val="0"/>
        <w:autoSpaceDN w:val="0"/>
        <w:adjustRightInd w:val="0"/>
        <w:spacing w:after="0" w:line="240" w:lineRule="auto"/>
        <w:ind w:left="708"/>
        <w:jc w:val="both"/>
        <w:rPr>
          <w:rFonts w:ascii="Arial" w:hAnsi="Arial" w:cs="Arial"/>
          <w:color w:val="FF0000"/>
        </w:rPr>
      </w:pPr>
      <w:r>
        <w:rPr>
          <w:rFonts w:ascii="Arial" w:hAnsi="Arial" w:cs="Arial"/>
          <w:color w:val="000000"/>
        </w:rPr>
        <w:t>Teniendo en cuenta que e</w:t>
      </w:r>
      <w:r w:rsidR="00B92784" w:rsidRPr="00B92784">
        <w:rPr>
          <w:rFonts w:ascii="Arial" w:hAnsi="Arial" w:cs="Arial"/>
          <w:color w:val="000000"/>
        </w:rPr>
        <w:t>l Plan Institucional de capacitación – PIC de la vigencia 2018, ha sido construido a partir de los lineamientos del Plan Estratégico Institucional – PEI y del Plan Nacional de Forma</w:t>
      </w:r>
      <w:r w:rsidR="00240612">
        <w:rPr>
          <w:rFonts w:ascii="Arial" w:hAnsi="Arial" w:cs="Arial"/>
          <w:color w:val="000000"/>
        </w:rPr>
        <w:t>ción y Capacitación – PNFC</w:t>
      </w:r>
      <w:r w:rsidR="00DD649F">
        <w:rPr>
          <w:rFonts w:ascii="Arial" w:hAnsi="Arial" w:cs="Arial"/>
          <w:color w:val="000000"/>
        </w:rPr>
        <w:t xml:space="preserve"> </w:t>
      </w:r>
      <w:r w:rsidR="00B92784" w:rsidRPr="00B92784">
        <w:rPr>
          <w:rFonts w:ascii="Arial" w:hAnsi="Arial" w:cs="Arial"/>
          <w:color w:val="000000"/>
        </w:rPr>
        <w:t xml:space="preserve">de Función Pública, </w:t>
      </w:r>
      <w:r w:rsidR="0089581C">
        <w:rPr>
          <w:rFonts w:ascii="Arial" w:hAnsi="Arial" w:cs="Arial"/>
          <w:color w:val="000000"/>
        </w:rPr>
        <w:t xml:space="preserve">se han </w:t>
      </w:r>
      <w:r w:rsidR="00B92784" w:rsidRPr="00B92784">
        <w:rPr>
          <w:rFonts w:ascii="Arial" w:hAnsi="Arial" w:cs="Arial"/>
          <w:color w:val="000000"/>
        </w:rPr>
        <w:t>identificado las necesidades propias de cada dependencia</w:t>
      </w:r>
      <w:r w:rsidR="00B92784" w:rsidRPr="0089581C">
        <w:rPr>
          <w:rFonts w:ascii="Arial" w:hAnsi="Arial" w:cs="Arial"/>
          <w:color w:val="000000"/>
        </w:rPr>
        <w:t xml:space="preserve"> a través de grupos focales para la detección de necesidades de capacitación por áreas, teniendo en cuenta los ejes temáticos y los Proyectos de Aprendizaj</w:t>
      </w:r>
      <w:r w:rsidRPr="0089581C">
        <w:rPr>
          <w:rFonts w:ascii="Arial" w:hAnsi="Arial" w:cs="Arial"/>
          <w:color w:val="000000"/>
        </w:rPr>
        <w:t>e en Equipo en la Entidad – PAE</w:t>
      </w:r>
      <w:r w:rsidR="0089581C" w:rsidRPr="0089581C">
        <w:rPr>
          <w:rFonts w:ascii="Arial" w:hAnsi="Arial" w:cs="Arial"/>
          <w:color w:val="000000"/>
        </w:rPr>
        <w:t>.  L</w:t>
      </w:r>
      <w:r w:rsidRPr="0089581C">
        <w:rPr>
          <w:rFonts w:ascii="Arial" w:hAnsi="Arial" w:cs="Arial"/>
          <w:color w:val="000000"/>
        </w:rPr>
        <w:t>os servidores del proceso financiero</w:t>
      </w:r>
      <w:r w:rsidR="00240612" w:rsidRPr="0089581C">
        <w:rPr>
          <w:rFonts w:ascii="Arial" w:hAnsi="Arial" w:cs="Arial"/>
          <w:color w:val="000000"/>
        </w:rPr>
        <w:t>, con el fin de fortalecer sus competencias,</w:t>
      </w:r>
      <w:r w:rsidRPr="0089581C">
        <w:rPr>
          <w:rFonts w:ascii="Arial" w:hAnsi="Arial" w:cs="Arial"/>
          <w:color w:val="000000"/>
        </w:rPr>
        <w:t xml:space="preserve"> asistieron</w:t>
      </w:r>
      <w:r w:rsidR="00C953D0" w:rsidRPr="0089581C">
        <w:rPr>
          <w:rFonts w:ascii="Arial" w:hAnsi="Arial" w:cs="Arial"/>
          <w:color w:val="000000"/>
        </w:rPr>
        <w:t xml:space="preserve"> entre otras,</w:t>
      </w:r>
      <w:r w:rsidRPr="0089581C">
        <w:rPr>
          <w:rFonts w:ascii="Arial" w:hAnsi="Arial" w:cs="Arial"/>
          <w:color w:val="000000"/>
        </w:rPr>
        <w:t xml:space="preserve"> a las siguientes capacitaciones:</w:t>
      </w:r>
      <w:r w:rsidR="00B92784" w:rsidRPr="0089581C">
        <w:rPr>
          <w:rFonts w:ascii="Arial" w:hAnsi="Arial" w:cs="Arial"/>
          <w:color w:val="000000"/>
        </w:rPr>
        <w:t xml:space="preserve"> </w:t>
      </w:r>
      <w:r w:rsidRPr="00C953D0">
        <w:rPr>
          <w:rFonts w:ascii="Arial" w:hAnsi="Arial" w:cs="Arial"/>
          <w:color w:val="000000"/>
        </w:rPr>
        <w:t>Políticas Contables Bajo NICSP</w:t>
      </w:r>
      <w:r w:rsidR="00D727AD">
        <w:rPr>
          <w:rFonts w:ascii="Arial" w:hAnsi="Arial" w:cs="Arial"/>
          <w:color w:val="000000"/>
        </w:rPr>
        <w:t>, c</w:t>
      </w:r>
      <w:r w:rsidR="00C953D0" w:rsidRPr="00C953D0">
        <w:rPr>
          <w:rFonts w:ascii="Arial" w:hAnsi="Arial" w:cs="Arial"/>
          <w:color w:val="000000"/>
        </w:rPr>
        <w:t>urso de NICSP - Normas Internacionales de Contabilidad del Sector Público</w:t>
      </w:r>
      <w:r w:rsidR="00D727AD">
        <w:rPr>
          <w:rFonts w:ascii="Arial" w:hAnsi="Arial" w:cs="Arial"/>
          <w:color w:val="000000"/>
        </w:rPr>
        <w:t xml:space="preserve">, </w:t>
      </w:r>
      <w:r w:rsidR="00C953D0" w:rsidRPr="00C953D0">
        <w:rPr>
          <w:rFonts w:ascii="Arial" w:hAnsi="Arial" w:cs="Arial"/>
          <w:color w:val="000000"/>
        </w:rPr>
        <w:t>Capacitaciones de Grupos de Gestión</w:t>
      </w:r>
      <w:r w:rsidR="00C953D0">
        <w:rPr>
          <w:rFonts w:ascii="Arial" w:hAnsi="Arial" w:cs="Arial"/>
          <w:color w:val="000000"/>
        </w:rPr>
        <w:t xml:space="preserve">: </w:t>
      </w:r>
      <w:r w:rsidR="00C953D0" w:rsidRPr="00C953D0">
        <w:rPr>
          <w:rFonts w:ascii="Arial" w:hAnsi="Arial" w:cs="Arial"/>
          <w:color w:val="000000"/>
        </w:rPr>
        <w:t>Presentar a los servidores de Función Pública los contenidos más relevantes de los Grupos de Gestión Administrativa, Financiera y Documental</w:t>
      </w:r>
      <w:r w:rsidR="00D727AD">
        <w:rPr>
          <w:rFonts w:ascii="Arial" w:hAnsi="Arial" w:cs="Arial"/>
          <w:color w:val="000000"/>
        </w:rPr>
        <w:t xml:space="preserve"> y c</w:t>
      </w:r>
      <w:r w:rsidR="00C953D0" w:rsidRPr="00D727AD">
        <w:rPr>
          <w:rFonts w:ascii="Arial" w:hAnsi="Arial" w:cs="Arial"/>
          <w:color w:val="000000"/>
        </w:rPr>
        <w:t>urso</w:t>
      </w:r>
      <w:r w:rsidR="00D727AD">
        <w:rPr>
          <w:rFonts w:ascii="Arial" w:hAnsi="Arial" w:cs="Arial"/>
          <w:color w:val="000000"/>
        </w:rPr>
        <w:t xml:space="preserve"> de</w:t>
      </w:r>
      <w:r w:rsidR="00C953D0" w:rsidRPr="00D727AD">
        <w:rPr>
          <w:rFonts w:ascii="Arial" w:hAnsi="Arial" w:cs="Arial"/>
          <w:color w:val="000000"/>
        </w:rPr>
        <w:t xml:space="preserve"> Finanzas Publicas y Sistema Presupuestal</w:t>
      </w:r>
      <w:r w:rsidR="00D727AD">
        <w:rPr>
          <w:rFonts w:ascii="Arial" w:hAnsi="Arial" w:cs="Arial"/>
          <w:color w:val="000000"/>
        </w:rPr>
        <w:t>.</w:t>
      </w:r>
      <w:r w:rsidR="00DD649F">
        <w:rPr>
          <w:rFonts w:ascii="Arial" w:hAnsi="Arial" w:cs="Arial"/>
          <w:color w:val="000000"/>
        </w:rPr>
        <w:t xml:space="preserve"> </w:t>
      </w:r>
    </w:p>
    <w:p w:rsidR="00C953D0" w:rsidRDefault="00C953D0" w:rsidP="00C953D0">
      <w:pPr>
        <w:autoSpaceDE w:val="0"/>
        <w:autoSpaceDN w:val="0"/>
        <w:adjustRightInd w:val="0"/>
        <w:spacing w:after="0" w:line="240" w:lineRule="auto"/>
        <w:jc w:val="both"/>
        <w:rPr>
          <w:rFonts w:ascii="Arial" w:hAnsi="Arial" w:cs="Arial"/>
          <w:color w:val="000000"/>
        </w:rPr>
      </w:pPr>
    </w:p>
    <w:p w:rsidR="00C953D0" w:rsidRPr="00C953D0" w:rsidRDefault="00240612" w:rsidP="00BA4F3A">
      <w:pPr>
        <w:autoSpaceDE w:val="0"/>
        <w:autoSpaceDN w:val="0"/>
        <w:adjustRightInd w:val="0"/>
        <w:spacing w:after="0" w:line="240" w:lineRule="auto"/>
        <w:ind w:left="708"/>
        <w:jc w:val="both"/>
        <w:rPr>
          <w:rFonts w:ascii="Arial" w:hAnsi="Arial" w:cs="Arial"/>
          <w:color w:val="000000"/>
        </w:rPr>
      </w:pPr>
      <w:r>
        <w:rPr>
          <w:rFonts w:ascii="Arial" w:hAnsi="Arial" w:cs="Arial"/>
          <w:color w:val="000000"/>
        </w:rPr>
        <w:t xml:space="preserve">Así </w:t>
      </w:r>
      <w:r w:rsidR="00934848">
        <w:rPr>
          <w:rFonts w:ascii="Arial" w:hAnsi="Arial" w:cs="Arial"/>
          <w:color w:val="000000"/>
        </w:rPr>
        <w:t>mismo, con</w:t>
      </w:r>
      <w:r w:rsidR="00C953D0">
        <w:rPr>
          <w:rFonts w:ascii="Arial" w:hAnsi="Arial" w:cs="Arial"/>
          <w:color w:val="000000"/>
        </w:rPr>
        <w:t xml:space="preserve"> el fin de evaluar el impacto de la capacitación, se aplicaron encuestas a los servidores de la Entidad y el Grupo de Gestión </w:t>
      </w:r>
      <w:r>
        <w:rPr>
          <w:rFonts w:ascii="Arial" w:hAnsi="Arial" w:cs="Arial"/>
          <w:color w:val="000000"/>
        </w:rPr>
        <w:t xml:space="preserve">Humana, </w:t>
      </w:r>
      <w:r w:rsidR="00C953D0">
        <w:rPr>
          <w:rFonts w:ascii="Arial" w:hAnsi="Arial" w:cs="Arial"/>
          <w:color w:val="000000"/>
        </w:rPr>
        <w:t>se encuentra adelantando</w:t>
      </w:r>
      <w:r w:rsidR="003D21C4">
        <w:rPr>
          <w:rFonts w:ascii="Arial" w:hAnsi="Arial" w:cs="Arial"/>
          <w:color w:val="000000"/>
        </w:rPr>
        <w:t xml:space="preserve"> la respectiva medición.</w:t>
      </w:r>
    </w:p>
    <w:p w:rsidR="00C953D0" w:rsidRPr="00C953D0" w:rsidRDefault="00C953D0" w:rsidP="00C953D0">
      <w:pPr>
        <w:pStyle w:val="Prrafodelista"/>
        <w:autoSpaceDE w:val="0"/>
        <w:autoSpaceDN w:val="0"/>
        <w:adjustRightInd w:val="0"/>
        <w:spacing w:after="0" w:line="240" w:lineRule="auto"/>
        <w:jc w:val="both"/>
        <w:rPr>
          <w:rFonts w:ascii="Arial" w:hAnsi="Arial" w:cs="Arial"/>
          <w:color w:val="000000"/>
        </w:rPr>
      </w:pPr>
    </w:p>
    <w:p w:rsidR="0018699C" w:rsidRPr="00D727AD" w:rsidRDefault="00BA4F3A" w:rsidP="00BA4F3A">
      <w:pPr>
        <w:ind w:firstLine="708"/>
        <w:rPr>
          <w:rFonts w:ascii="Arial" w:hAnsi="Arial" w:cs="Arial"/>
          <w:b/>
        </w:rPr>
      </w:pPr>
      <w:r>
        <w:rPr>
          <w:rFonts w:ascii="Arial" w:hAnsi="Arial" w:cs="Arial"/>
          <w:b/>
        </w:rPr>
        <w:t>2.</w:t>
      </w:r>
      <w:r w:rsidR="00361A77">
        <w:rPr>
          <w:rFonts w:ascii="Arial" w:hAnsi="Arial" w:cs="Arial"/>
          <w:b/>
        </w:rPr>
        <w:t>8</w:t>
      </w:r>
      <w:r>
        <w:rPr>
          <w:rFonts w:ascii="Arial" w:hAnsi="Arial" w:cs="Arial"/>
          <w:b/>
        </w:rPr>
        <w:t xml:space="preserve"> </w:t>
      </w:r>
      <w:r w:rsidR="00D30E0F" w:rsidRPr="00D727AD">
        <w:rPr>
          <w:rFonts w:ascii="Arial" w:hAnsi="Arial" w:cs="Arial"/>
          <w:b/>
        </w:rPr>
        <w:t>Cambio de representante legal o contador público</w:t>
      </w:r>
    </w:p>
    <w:p w:rsidR="00D835FD" w:rsidRDefault="00D30E0F" w:rsidP="00D835FD">
      <w:pPr>
        <w:ind w:left="708"/>
        <w:jc w:val="both"/>
        <w:rPr>
          <w:rFonts w:ascii="Arial" w:hAnsi="Arial" w:cs="Arial"/>
        </w:rPr>
      </w:pPr>
      <w:r w:rsidRPr="00D727AD">
        <w:rPr>
          <w:rFonts w:ascii="Arial" w:hAnsi="Arial" w:cs="Arial"/>
        </w:rPr>
        <w:t>De acuerdo con lo dispuesto en la</w:t>
      </w:r>
      <w:r w:rsidR="00082708">
        <w:rPr>
          <w:rFonts w:ascii="Arial" w:hAnsi="Arial" w:cs="Arial"/>
        </w:rPr>
        <w:t>s</w:t>
      </w:r>
      <w:r w:rsidRPr="00D727AD">
        <w:rPr>
          <w:rFonts w:ascii="Arial" w:hAnsi="Arial" w:cs="Arial"/>
        </w:rPr>
        <w:t xml:space="preserve"> </w:t>
      </w:r>
      <w:r w:rsidR="00082708" w:rsidRPr="00D727AD">
        <w:rPr>
          <w:rFonts w:ascii="Arial" w:hAnsi="Arial" w:cs="Arial"/>
        </w:rPr>
        <w:t>resolucion</w:t>
      </w:r>
      <w:r w:rsidR="00082708">
        <w:rPr>
          <w:rFonts w:ascii="Arial" w:hAnsi="Arial" w:cs="Arial"/>
        </w:rPr>
        <w:t xml:space="preserve">es 137 de 2015 </w:t>
      </w:r>
      <w:r w:rsidR="00191A82">
        <w:rPr>
          <w:rFonts w:ascii="Arial" w:hAnsi="Arial" w:cs="Arial"/>
        </w:rPr>
        <w:t>“Por medio de la cual se modifica el procedimiento para la elaboración del informe contable cuando se produzca cambio de representante legal” y</w:t>
      </w:r>
      <w:r w:rsidR="00082708">
        <w:rPr>
          <w:rFonts w:ascii="Arial" w:hAnsi="Arial" w:cs="Arial"/>
        </w:rPr>
        <w:t xml:space="preserve"> 349 de 2018 </w:t>
      </w:r>
      <w:r w:rsidR="00082708" w:rsidRPr="00FD3364">
        <w:rPr>
          <w:rFonts w:ascii="Arial" w:hAnsi="Arial" w:cs="Arial"/>
        </w:rPr>
        <w:t>"</w:t>
      </w:r>
      <w:r w:rsidR="00FD3364" w:rsidRPr="00FD3364">
        <w:rPr>
          <w:rFonts w:ascii="Arial" w:hAnsi="Arial" w:cs="Arial"/>
        </w:rPr>
        <w:t>Por</w:t>
      </w:r>
      <w:r w:rsidR="00082708" w:rsidRPr="00191A82">
        <w:rPr>
          <w:rFonts w:ascii="Arial" w:hAnsi="Arial" w:cs="Arial"/>
        </w:rPr>
        <w:t xml:space="preserve"> la cual se incorpora, en los Procedimientos Transversales del Régimen de Contabilidad </w:t>
      </w:r>
      <w:r w:rsidR="00082708" w:rsidRPr="00191A82">
        <w:rPr>
          <w:rFonts w:ascii="Arial" w:hAnsi="Arial" w:cs="Arial"/>
        </w:rPr>
        <w:lastRenderedPageBreak/>
        <w:t>Pública, el Procedimiento para la elaboración del informe contable cuando se produzca cambio de representante legal</w:t>
      </w:r>
      <w:r w:rsidR="00191A82">
        <w:rPr>
          <w:rFonts w:ascii="Arial" w:hAnsi="Arial" w:cs="Arial"/>
        </w:rPr>
        <w:t>”</w:t>
      </w:r>
      <w:r w:rsidR="00DB1C0E">
        <w:rPr>
          <w:rFonts w:ascii="Arial" w:hAnsi="Arial" w:cs="Arial"/>
        </w:rPr>
        <w:t>,</w:t>
      </w:r>
      <w:r w:rsidR="00191A82">
        <w:rPr>
          <w:rFonts w:ascii="Arial" w:hAnsi="Arial" w:cs="Arial"/>
        </w:rPr>
        <w:t xml:space="preserve"> expedidas por la </w:t>
      </w:r>
      <w:r w:rsidRPr="00D727AD">
        <w:rPr>
          <w:rFonts w:ascii="Arial" w:hAnsi="Arial" w:cs="Arial"/>
        </w:rPr>
        <w:t xml:space="preserve">Contaduría General de la Nación, </w:t>
      </w:r>
      <w:r w:rsidR="00FD3364">
        <w:rPr>
          <w:rFonts w:ascii="Arial" w:hAnsi="Arial" w:cs="Arial"/>
        </w:rPr>
        <w:t xml:space="preserve">las cuales </w:t>
      </w:r>
      <w:r w:rsidR="00191A82" w:rsidRPr="00FD3364">
        <w:rPr>
          <w:rFonts w:ascii="Arial" w:hAnsi="Arial" w:cs="Arial"/>
        </w:rPr>
        <w:t>establece</w:t>
      </w:r>
      <w:r w:rsidR="00D835FD" w:rsidRPr="00FD3364">
        <w:rPr>
          <w:rFonts w:ascii="Arial" w:hAnsi="Arial" w:cs="Arial"/>
        </w:rPr>
        <w:t>n</w:t>
      </w:r>
      <w:r w:rsidR="00191A82" w:rsidRPr="00FD3364">
        <w:rPr>
          <w:rFonts w:ascii="Arial" w:hAnsi="Arial" w:cs="Arial"/>
        </w:rPr>
        <w:t xml:space="preserve"> </w:t>
      </w:r>
      <w:r w:rsidR="00D835FD" w:rsidRPr="00FD3364">
        <w:rPr>
          <w:rFonts w:ascii="Arial" w:hAnsi="Arial" w:cs="Arial"/>
        </w:rPr>
        <w:t>que a</w:t>
      </w:r>
      <w:r w:rsidR="00191A82" w:rsidRPr="00FD3364">
        <w:rPr>
          <w:rFonts w:ascii="Arial" w:hAnsi="Arial" w:cs="Arial"/>
        </w:rPr>
        <w:t xml:space="preserve">l separarse de su cargo, el representante legal, con el apoyo del contador público de la entidad, deberá presentar un informe sobre </w:t>
      </w:r>
      <w:r w:rsidR="00191A82" w:rsidRPr="00C41E52">
        <w:rPr>
          <w:rFonts w:ascii="Arial" w:hAnsi="Arial" w:cs="Arial"/>
        </w:rPr>
        <w:t xml:space="preserve">los asuntos de su competencia a quien lo sustituya en sus funciones, con el propósito de evidenciar el estado del proceso contable y de los sistemas que lo soportan, así como de garantizar el normal desarrollo del mismo. </w:t>
      </w:r>
    </w:p>
    <w:p w:rsidR="00D835FD" w:rsidRDefault="00191A82" w:rsidP="00D835FD">
      <w:pPr>
        <w:ind w:left="708"/>
        <w:jc w:val="both"/>
        <w:rPr>
          <w:rFonts w:ascii="Arial" w:hAnsi="Arial" w:cs="Arial"/>
        </w:rPr>
      </w:pPr>
      <w:r w:rsidRPr="00C41E52">
        <w:rPr>
          <w:rFonts w:ascii="Arial" w:hAnsi="Arial" w:cs="Arial"/>
        </w:rPr>
        <w:t>Para tal efecto, se verificará la disponibilidad y seguridad de claves de acceso de los usuarios a los sistemas de información que soportan el proceso contable y el estado, funcionamiento y adecuación de los mismos. De igual manera, se verificará el sistema documental contable en lo referente a garantizar la inalterabilidad, integridad, verificabilidad, seguridad y conservación de la información financiera</w:t>
      </w:r>
      <w:r w:rsidR="00A16E06" w:rsidRPr="00C41E52">
        <w:rPr>
          <w:rFonts w:ascii="Arial" w:hAnsi="Arial" w:cs="Arial"/>
        </w:rPr>
        <w:t xml:space="preserve"> </w:t>
      </w:r>
      <w:r w:rsidRPr="00C41E52">
        <w:rPr>
          <w:rFonts w:ascii="Arial" w:hAnsi="Arial" w:cs="Arial"/>
        </w:rPr>
        <w:t>y la entrega de los documentos contables, los cuales corresponden a los soportes, comprobantes y libros de contabilidad</w:t>
      </w:r>
    </w:p>
    <w:p w:rsidR="00D835FD" w:rsidRDefault="00D835FD" w:rsidP="00D835FD">
      <w:pPr>
        <w:ind w:left="708"/>
        <w:jc w:val="both"/>
        <w:rPr>
          <w:rFonts w:ascii="Arial" w:hAnsi="Arial" w:cs="Arial"/>
        </w:rPr>
      </w:pPr>
      <w:r w:rsidRPr="00D835FD">
        <w:rPr>
          <w:rFonts w:ascii="Arial" w:hAnsi="Arial" w:cs="Arial"/>
        </w:rPr>
        <w:t>En el informe se deben evidenciar, como mínimo, los siguientes aspectos</w:t>
      </w:r>
      <w:r>
        <w:rPr>
          <w:rFonts w:ascii="Arial" w:hAnsi="Arial" w:cs="Arial"/>
        </w:rPr>
        <w:t>:</w:t>
      </w:r>
    </w:p>
    <w:p w:rsidR="00191A82" w:rsidRPr="00D835FD" w:rsidRDefault="00191A82" w:rsidP="00D835FD">
      <w:pPr>
        <w:pStyle w:val="Prrafodelista"/>
        <w:numPr>
          <w:ilvl w:val="0"/>
          <w:numId w:val="9"/>
        </w:numPr>
        <w:jc w:val="both"/>
        <w:rPr>
          <w:rFonts w:ascii="Arial" w:hAnsi="Arial" w:cs="Arial"/>
        </w:rPr>
      </w:pPr>
      <w:r w:rsidRPr="00D835FD">
        <w:rPr>
          <w:rFonts w:ascii="Arial" w:hAnsi="Arial" w:cs="Arial"/>
        </w:rPr>
        <w:t xml:space="preserve">La situación de los sistemas de información que soportan el proceso contable. </w:t>
      </w:r>
    </w:p>
    <w:p w:rsidR="00191A82" w:rsidRPr="00A505E7" w:rsidRDefault="00191A82" w:rsidP="00D835FD">
      <w:pPr>
        <w:pStyle w:val="Prrafodelista"/>
        <w:numPr>
          <w:ilvl w:val="0"/>
          <w:numId w:val="9"/>
        </w:numPr>
        <w:jc w:val="both"/>
        <w:rPr>
          <w:rFonts w:ascii="Arial" w:hAnsi="Arial" w:cs="Arial"/>
        </w:rPr>
      </w:pPr>
      <w:r w:rsidRPr="00A505E7">
        <w:rPr>
          <w:rFonts w:ascii="Arial" w:hAnsi="Arial" w:cs="Arial"/>
        </w:rPr>
        <w:t xml:space="preserve">El estado de actualización de los libros de contabilidad, principales y auxiliares, a la fecha de entrega del cargo, con todos los documentos y soportes contables correspondientes a las transacciones y operaciones registradas. Así mismo, los temas pendientes de resolver con la Contaduría General de la Nación. </w:t>
      </w:r>
    </w:p>
    <w:p w:rsidR="00191A82" w:rsidRPr="00A505E7" w:rsidRDefault="00191A82" w:rsidP="00191A82">
      <w:pPr>
        <w:pStyle w:val="Prrafodelista"/>
        <w:numPr>
          <w:ilvl w:val="0"/>
          <w:numId w:val="9"/>
        </w:numPr>
        <w:jc w:val="both"/>
        <w:rPr>
          <w:rFonts w:ascii="Arial" w:hAnsi="Arial" w:cs="Arial"/>
        </w:rPr>
      </w:pPr>
      <w:r w:rsidRPr="00A505E7">
        <w:rPr>
          <w:rFonts w:ascii="Arial" w:hAnsi="Arial" w:cs="Arial"/>
        </w:rPr>
        <w:t>La realización y registro de los cálculos actuariales, cuando haya lugar, y el detalle de los recursos destinados para el pago de estos pasivos. En caso de no contar con información sobre los cálculos actuariales, se debe evidenciar si se está realizando el estudio respectivo o se conoce el estado de esta obligación.</w:t>
      </w:r>
    </w:p>
    <w:p w:rsidR="00191A82" w:rsidRPr="00A505E7" w:rsidRDefault="00191A82" w:rsidP="00191A82">
      <w:pPr>
        <w:pStyle w:val="Prrafodelista"/>
        <w:numPr>
          <w:ilvl w:val="0"/>
          <w:numId w:val="9"/>
        </w:numPr>
        <w:jc w:val="both"/>
        <w:rPr>
          <w:rFonts w:ascii="Arial" w:hAnsi="Arial" w:cs="Arial"/>
        </w:rPr>
      </w:pPr>
      <w:r w:rsidRPr="00A505E7">
        <w:rPr>
          <w:rFonts w:ascii="Arial" w:hAnsi="Arial" w:cs="Arial"/>
        </w:rPr>
        <w:t xml:space="preserve">La Identificación, valoración y registro de las situaciones especiales que afectan los procesos litigiosos y reclamaciones en contra y a favor de la entidad. </w:t>
      </w:r>
    </w:p>
    <w:p w:rsidR="00A505E7" w:rsidRPr="00A505E7" w:rsidRDefault="00191A82" w:rsidP="00191A82">
      <w:pPr>
        <w:pStyle w:val="Prrafodelista"/>
        <w:numPr>
          <w:ilvl w:val="0"/>
          <w:numId w:val="9"/>
        </w:numPr>
        <w:jc w:val="both"/>
        <w:rPr>
          <w:rFonts w:ascii="Arial" w:hAnsi="Arial" w:cs="Arial"/>
        </w:rPr>
      </w:pPr>
      <w:r w:rsidRPr="00A505E7">
        <w:rPr>
          <w:rFonts w:ascii="Arial" w:hAnsi="Arial" w:cs="Arial"/>
        </w:rPr>
        <w:t>La relación de los fondos sin personería jurídica a cargo de la entidad.</w:t>
      </w:r>
    </w:p>
    <w:p w:rsidR="00A505E7" w:rsidRPr="00A505E7" w:rsidRDefault="00191A82" w:rsidP="00191A82">
      <w:pPr>
        <w:pStyle w:val="Prrafodelista"/>
        <w:numPr>
          <w:ilvl w:val="0"/>
          <w:numId w:val="9"/>
        </w:numPr>
        <w:jc w:val="both"/>
        <w:rPr>
          <w:rFonts w:ascii="Arial" w:hAnsi="Arial" w:cs="Arial"/>
        </w:rPr>
      </w:pPr>
      <w:r w:rsidRPr="00A505E7">
        <w:rPr>
          <w:rFonts w:ascii="Arial" w:hAnsi="Arial" w:cs="Arial"/>
        </w:rPr>
        <w:t xml:space="preserve">La relación de los recursos entregados en administración. </w:t>
      </w:r>
    </w:p>
    <w:p w:rsidR="00A505E7" w:rsidRPr="00A505E7" w:rsidRDefault="00191A82" w:rsidP="00191A82">
      <w:pPr>
        <w:pStyle w:val="Prrafodelista"/>
        <w:numPr>
          <w:ilvl w:val="0"/>
          <w:numId w:val="9"/>
        </w:numPr>
        <w:jc w:val="both"/>
        <w:rPr>
          <w:rFonts w:ascii="Arial" w:hAnsi="Arial" w:cs="Arial"/>
        </w:rPr>
      </w:pPr>
      <w:r w:rsidRPr="00A505E7">
        <w:rPr>
          <w:rFonts w:ascii="Arial" w:hAnsi="Arial" w:cs="Arial"/>
        </w:rPr>
        <w:t>Información detallada de las situaciones y hechos económicos pendientes de resolver en materia contable</w:t>
      </w:r>
      <w:r w:rsidR="00A16E06">
        <w:rPr>
          <w:rFonts w:ascii="Arial" w:hAnsi="Arial" w:cs="Arial"/>
        </w:rPr>
        <w:t>.</w:t>
      </w:r>
      <w:r w:rsidRPr="00A505E7">
        <w:rPr>
          <w:rFonts w:ascii="Arial" w:hAnsi="Arial" w:cs="Arial"/>
        </w:rPr>
        <w:t xml:space="preserve"> </w:t>
      </w:r>
    </w:p>
    <w:p w:rsidR="00A505E7" w:rsidRPr="00A505E7" w:rsidRDefault="00191A82" w:rsidP="00191A82">
      <w:pPr>
        <w:pStyle w:val="Prrafodelista"/>
        <w:numPr>
          <w:ilvl w:val="0"/>
          <w:numId w:val="9"/>
        </w:numPr>
        <w:jc w:val="both"/>
        <w:rPr>
          <w:rFonts w:ascii="Arial" w:hAnsi="Arial" w:cs="Arial"/>
        </w:rPr>
      </w:pPr>
      <w:r w:rsidRPr="00A505E7">
        <w:rPr>
          <w:rFonts w:ascii="Arial" w:hAnsi="Arial" w:cs="Arial"/>
        </w:rPr>
        <w:t>El cumplimiento en el reporte del Boletín de Deudores Morosos del Estado, cuando haya</w:t>
      </w:r>
      <w:r w:rsidR="00A505E7" w:rsidRPr="00A505E7">
        <w:rPr>
          <w:rFonts w:ascii="Arial" w:hAnsi="Arial" w:cs="Arial"/>
        </w:rPr>
        <w:t xml:space="preserve"> lugar</w:t>
      </w:r>
      <w:r w:rsidR="00A16E06">
        <w:rPr>
          <w:rFonts w:ascii="Arial" w:hAnsi="Arial" w:cs="Arial"/>
        </w:rPr>
        <w:t>.</w:t>
      </w:r>
    </w:p>
    <w:p w:rsidR="002336B6" w:rsidRDefault="00191A82" w:rsidP="005402B1">
      <w:pPr>
        <w:pStyle w:val="Prrafodelista"/>
        <w:numPr>
          <w:ilvl w:val="0"/>
          <w:numId w:val="9"/>
        </w:numPr>
        <w:jc w:val="both"/>
        <w:rPr>
          <w:rFonts w:ascii="Arial" w:hAnsi="Arial" w:cs="Arial"/>
        </w:rPr>
      </w:pPr>
      <w:r w:rsidRPr="00A75AC9">
        <w:rPr>
          <w:rFonts w:ascii="Arial" w:hAnsi="Arial" w:cs="Arial"/>
        </w:rPr>
        <w:t>La descripción del avance en la ejecución de planes de mejoramiento suscritos con organismos de control, si existen</w:t>
      </w:r>
      <w:r w:rsidR="00A75AC9">
        <w:rPr>
          <w:rFonts w:ascii="Arial" w:hAnsi="Arial" w:cs="Arial"/>
        </w:rPr>
        <w:t xml:space="preserve"> (anexos).</w:t>
      </w:r>
    </w:p>
    <w:p w:rsidR="00A75AC9" w:rsidRPr="00A75AC9" w:rsidRDefault="00A75AC9" w:rsidP="00A75AC9">
      <w:pPr>
        <w:pStyle w:val="Prrafodelista"/>
        <w:ind w:left="1068"/>
        <w:jc w:val="both"/>
        <w:rPr>
          <w:rFonts w:ascii="Arial" w:hAnsi="Arial" w:cs="Arial"/>
        </w:rPr>
      </w:pPr>
    </w:p>
    <w:p w:rsidR="00A505E7" w:rsidRPr="00A16E06" w:rsidRDefault="00A505E7" w:rsidP="00C45547">
      <w:pPr>
        <w:pStyle w:val="Prrafodelista"/>
        <w:jc w:val="both"/>
        <w:rPr>
          <w:rFonts w:ascii="Arial" w:hAnsi="Arial" w:cs="Arial"/>
          <w:b/>
          <w:i/>
        </w:rPr>
      </w:pPr>
      <w:r w:rsidRPr="00A16E06">
        <w:rPr>
          <w:rFonts w:ascii="Arial" w:hAnsi="Arial" w:cs="Arial"/>
          <w:b/>
          <w:i/>
        </w:rPr>
        <w:t xml:space="preserve">Una vez verificado el informe </w:t>
      </w:r>
      <w:r w:rsidR="00C45547" w:rsidRPr="00A16E06">
        <w:rPr>
          <w:rFonts w:ascii="Arial" w:hAnsi="Arial" w:cs="Arial"/>
          <w:b/>
          <w:i/>
        </w:rPr>
        <w:t>de empalme, con ocasión del cambio de Director de Función Pública, efectuado en el mes de agosto de 2018, se puede observar que, aunque se presentó la información del balance general de la Entidad para las vigencias 2014 a 2018, que fueron reportados a la Contaduría General de la Nación; este informe no contiene todos los requerimientos establecidos en las anteriores normativas.</w:t>
      </w:r>
    </w:p>
    <w:p w:rsidR="00EF6E69" w:rsidRPr="00A505E7" w:rsidRDefault="00EF6E69" w:rsidP="00C45547">
      <w:pPr>
        <w:pStyle w:val="Prrafodelista"/>
        <w:jc w:val="both"/>
        <w:rPr>
          <w:rFonts w:ascii="Arial" w:hAnsi="Arial" w:cs="Arial"/>
        </w:rPr>
      </w:pPr>
    </w:p>
    <w:p w:rsidR="00EF6E69" w:rsidRPr="00EF6E69" w:rsidRDefault="00EF6E69" w:rsidP="00EF6E69">
      <w:pPr>
        <w:pStyle w:val="Prrafodelista"/>
        <w:numPr>
          <w:ilvl w:val="0"/>
          <w:numId w:val="1"/>
        </w:numPr>
        <w:autoSpaceDE w:val="0"/>
        <w:autoSpaceDN w:val="0"/>
        <w:adjustRightInd w:val="0"/>
        <w:spacing w:after="0" w:line="240" w:lineRule="auto"/>
        <w:jc w:val="both"/>
        <w:rPr>
          <w:rFonts w:ascii="Arial" w:hAnsi="Arial" w:cs="Arial"/>
          <w:color w:val="000000"/>
        </w:rPr>
      </w:pPr>
      <w:r w:rsidRPr="00EF6E69">
        <w:rPr>
          <w:rFonts w:ascii="Arial" w:hAnsi="Arial" w:cs="Arial"/>
          <w:b/>
          <w:color w:val="000000"/>
        </w:rPr>
        <w:lastRenderedPageBreak/>
        <w:t xml:space="preserve">Planes de mejoramiento: </w:t>
      </w:r>
      <w:r w:rsidRPr="00EF6E69">
        <w:rPr>
          <w:rFonts w:ascii="Arial" w:hAnsi="Arial" w:cs="Arial"/>
          <w:color w:val="000000"/>
        </w:rPr>
        <w:t>La Entidad definió el procedimiento "Administración del Plan de Mejoramiento Institucional"</w:t>
      </w:r>
      <w:r w:rsidR="00A16E06">
        <w:rPr>
          <w:rFonts w:ascii="Arial" w:hAnsi="Arial" w:cs="Arial"/>
          <w:color w:val="000000"/>
        </w:rPr>
        <w:t xml:space="preserve"> el cual </w:t>
      </w:r>
      <w:r w:rsidRPr="00EF6E69">
        <w:rPr>
          <w:rFonts w:ascii="Arial" w:hAnsi="Arial" w:cs="Arial"/>
          <w:color w:val="000000"/>
        </w:rPr>
        <w:t>tiene como objetivo formular, implementar y hacer seguimiento a los planes de mejoramiento, garantizando la mejora continua de los procesos; este se gestiona a través del Sistema de Gestión Institucional - SGI. Igualmente se tiene establecido el manual del usuario (módulo plan mejoramiento).</w:t>
      </w:r>
    </w:p>
    <w:p w:rsidR="00EF6E69" w:rsidRDefault="00EF6E69" w:rsidP="00EF6E69">
      <w:pPr>
        <w:autoSpaceDE w:val="0"/>
        <w:autoSpaceDN w:val="0"/>
        <w:adjustRightInd w:val="0"/>
        <w:spacing w:after="0" w:line="240" w:lineRule="auto"/>
        <w:ind w:left="720"/>
        <w:jc w:val="both"/>
        <w:rPr>
          <w:rFonts w:ascii="Arial" w:hAnsi="Arial" w:cs="Arial"/>
          <w:color w:val="000000"/>
        </w:rPr>
      </w:pPr>
    </w:p>
    <w:p w:rsidR="00EF6E69" w:rsidRDefault="00EF6E69" w:rsidP="00EF6E69">
      <w:pPr>
        <w:autoSpaceDE w:val="0"/>
        <w:autoSpaceDN w:val="0"/>
        <w:adjustRightInd w:val="0"/>
        <w:spacing w:after="0" w:line="240" w:lineRule="auto"/>
        <w:ind w:left="708"/>
        <w:jc w:val="both"/>
        <w:rPr>
          <w:rFonts w:ascii="Arial" w:hAnsi="Arial" w:cs="Arial"/>
          <w:color w:val="000000"/>
        </w:rPr>
      </w:pPr>
      <w:r>
        <w:rPr>
          <w:rFonts w:ascii="Arial" w:hAnsi="Arial" w:cs="Arial"/>
          <w:color w:val="000000"/>
        </w:rPr>
        <w:t>El proceso de Gestión de Recursos (Subproceso Gestión Financiera) y Gestión del           Talento Humano al mes de diciembre de 2018, reportaron los siguientes planes de mejoramiento suscritos con la Contraloría General de la República relacionados con la gestión financiera:</w:t>
      </w:r>
    </w:p>
    <w:p w:rsidR="00FD3364" w:rsidRDefault="00FD3364" w:rsidP="00EF6E69">
      <w:pPr>
        <w:autoSpaceDE w:val="0"/>
        <w:autoSpaceDN w:val="0"/>
        <w:adjustRightInd w:val="0"/>
        <w:spacing w:after="0" w:line="240" w:lineRule="auto"/>
        <w:ind w:left="708"/>
        <w:jc w:val="both"/>
        <w:rPr>
          <w:rFonts w:ascii="Arial" w:hAnsi="Arial" w:cs="Arial"/>
          <w:color w:val="000000"/>
        </w:rPr>
      </w:pPr>
    </w:p>
    <w:p w:rsidR="00FD3364" w:rsidRDefault="00FD3364" w:rsidP="00EF6E69">
      <w:pPr>
        <w:autoSpaceDE w:val="0"/>
        <w:autoSpaceDN w:val="0"/>
        <w:adjustRightInd w:val="0"/>
        <w:spacing w:after="0" w:line="240" w:lineRule="auto"/>
        <w:ind w:left="708"/>
        <w:jc w:val="both"/>
        <w:rPr>
          <w:rFonts w:ascii="Arial" w:hAnsi="Arial" w:cs="Arial"/>
          <w:color w:val="000000"/>
        </w:rPr>
      </w:pPr>
    </w:p>
    <w:p w:rsidR="00FD3364" w:rsidRDefault="00FD3364" w:rsidP="00EF6E69">
      <w:pPr>
        <w:autoSpaceDE w:val="0"/>
        <w:autoSpaceDN w:val="0"/>
        <w:adjustRightInd w:val="0"/>
        <w:spacing w:after="0" w:line="240" w:lineRule="auto"/>
        <w:ind w:left="708"/>
        <w:jc w:val="both"/>
        <w:rPr>
          <w:rFonts w:ascii="Arial" w:hAnsi="Arial" w:cs="Arial"/>
          <w:color w:val="000000"/>
        </w:rPr>
      </w:pPr>
    </w:p>
    <w:p w:rsidR="00EF6E69" w:rsidRDefault="00EF6E69" w:rsidP="00EF6E69">
      <w:pPr>
        <w:autoSpaceDE w:val="0"/>
        <w:autoSpaceDN w:val="0"/>
        <w:adjustRightInd w:val="0"/>
        <w:spacing w:after="0" w:line="240" w:lineRule="auto"/>
        <w:ind w:left="720"/>
        <w:jc w:val="both"/>
        <w:rPr>
          <w:rFonts w:ascii="Arial" w:hAnsi="Arial" w:cs="Arial"/>
          <w:color w:val="000000"/>
        </w:rPr>
      </w:pPr>
    </w:p>
    <w:tbl>
      <w:tblPr>
        <w:tblStyle w:val="Cuadrculaclara-nfasis2"/>
        <w:tblW w:w="0" w:type="auto"/>
        <w:tblInd w:w="817" w:type="dxa"/>
        <w:tblLook w:val="04A0" w:firstRow="1" w:lastRow="0" w:firstColumn="1" w:lastColumn="0" w:noHBand="0" w:noVBand="1"/>
      </w:tblPr>
      <w:tblGrid>
        <w:gridCol w:w="4111"/>
        <w:gridCol w:w="4111"/>
      </w:tblGrid>
      <w:tr w:rsidR="00EF6E69" w:rsidTr="005402B1">
        <w:trPr>
          <w:cnfStyle w:val="100000000000" w:firstRow="1" w:lastRow="0" w:firstColumn="0" w:lastColumn="0" w:oddVBand="0" w:evenVBand="0" w:oddHBand="0" w:evenHBand="0" w:firstRowFirstColumn="0" w:firstRowLastColumn="0" w:lastRowFirstColumn="0" w:lastRowLastColumn="0"/>
          <w:trHeight w:val="330"/>
        </w:trPr>
        <w:tc>
          <w:tcPr>
            <w:cnfStyle w:val="001000000000" w:firstRow="0" w:lastRow="0" w:firstColumn="1" w:lastColumn="0" w:oddVBand="0" w:evenVBand="0" w:oddHBand="0" w:evenHBand="0" w:firstRowFirstColumn="0" w:firstRowLastColumn="0" w:lastRowFirstColumn="0" w:lastRowLastColumn="0"/>
            <w:tcW w:w="4111" w:type="dxa"/>
          </w:tcPr>
          <w:p w:rsidR="00EF6E69" w:rsidRPr="0075016C" w:rsidRDefault="00EF6E69" w:rsidP="005402B1">
            <w:pPr>
              <w:autoSpaceDE w:val="0"/>
              <w:autoSpaceDN w:val="0"/>
              <w:adjustRightInd w:val="0"/>
              <w:jc w:val="center"/>
              <w:rPr>
                <w:rFonts w:ascii="Arial" w:hAnsi="Arial" w:cs="Arial"/>
                <w:color w:val="833C0B" w:themeColor="accent2" w:themeShade="80"/>
              </w:rPr>
            </w:pPr>
            <w:r w:rsidRPr="0075016C">
              <w:rPr>
                <w:rFonts w:ascii="Arial" w:hAnsi="Arial" w:cs="Arial"/>
                <w:color w:val="833C0B" w:themeColor="accent2" w:themeShade="80"/>
              </w:rPr>
              <w:t xml:space="preserve">Temas - </w:t>
            </w:r>
            <w:r>
              <w:rPr>
                <w:rFonts w:ascii="Arial" w:hAnsi="Arial" w:cs="Arial"/>
                <w:color w:val="833C0B" w:themeColor="accent2" w:themeShade="80"/>
              </w:rPr>
              <w:t>h</w:t>
            </w:r>
            <w:r w:rsidRPr="0075016C">
              <w:rPr>
                <w:rFonts w:ascii="Arial" w:hAnsi="Arial" w:cs="Arial"/>
                <w:color w:val="833C0B" w:themeColor="accent2" w:themeShade="80"/>
              </w:rPr>
              <w:t>allazgo</w:t>
            </w:r>
            <w:r>
              <w:rPr>
                <w:rFonts w:ascii="Arial" w:hAnsi="Arial" w:cs="Arial"/>
                <w:color w:val="833C0B" w:themeColor="accent2" w:themeShade="80"/>
              </w:rPr>
              <w:t>s</w:t>
            </w:r>
          </w:p>
        </w:tc>
        <w:tc>
          <w:tcPr>
            <w:tcW w:w="4111" w:type="dxa"/>
          </w:tcPr>
          <w:p w:rsidR="00EF6E69" w:rsidRPr="0075016C" w:rsidRDefault="00EF6E69" w:rsidP="005402B1">
            <w:pPr>
              <w:autoSpaceDE w:val="0"/>
              <w:autoSpaceDN w:val="0"/>
              <w:adjustRightInd w:val="0"/>
              <w:jc w:val="center"/>
              <w:cnfStyle w:val="100000000000" w:firstRow="1" w:lastRow="0" w:firstColumn="0" w:lastColumn="0" w:oddVBand="0" w:evenVBand="0" w:oddHBand="0" w:evenHBand="0" w:firstRowFirstColumn="0" w:firstRowLastColumn="0" w:lastRowFirstColumn="0" w:lastRowLastColumn="0"/>
              <w:rPr>
                <w:rFonts w:ascii="Arial" w:hAnsi="Arial" w:cs="Arial"/>
                <w:color w:val="833C0B" w:themeColor="accent2" w:themeShade="80"/>
              </w:rPr>
            </w:pPr>
            <w:r w:rsidRPr="0075016C">
              <w:rPr>
                <w:rFonts w:ascii="Arial" w:hAnsi="Arial" w:cs="Arial"/>
                <w:color w:val="833C0B" w:themeColor="accent2" w:themeShade="80"/>
              </w:rPr>
              <w:t>Estado de los planes</w:t>
            </w:r>
          </w:p>
        </w:tc>
      </w:tr>
      <w:tr w:rsidR="00EF6E69" w:rsidTr="005402B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111" w:type="dxa"/>
          </w:tcPr>
          <w:p w:rsidR="00EF6E69" w:rsidRPr="00A16E06" w:rsidRDefault="00EF6E69" w:rsidP="005402B1">
            <w:pPr>
              <w:autoSpaceDE w:val="0"/>
              <w:autoSpaceDN w:val="0"/>
              <w:adjustRightInd w:val="0"/>
              <w:jc w:val="both"/>
              <w:rPr>
                <w:rFonts w:ascii="Arial" w:hAnsi="Arial" w:cs="Arial"/>
                <w:b w:val="0"/>
                <w:color w:val="000000"/>
                <w:sz w:val="16"/>
                <w:szCs w:val="16"/>
              </w:rPr>
            </w:pPr>
            <w:r w:rsidRPr="00A16E06">
              <w:rPr>
                <w:rFonts w:ascii="Arial" w:hAnsi="Arial" w:cs="Arial"/>
                <w:b w:val="0"/>
                <w:color w:val="000000"/>
                <w:sz w:val="16"/>
                <w:szCs w:val="16"/>
              </w:rPr>
              <w:t>Reporte Cuenta Fiscal en el SIRECI</w:t>
            </w:r>
          </w:p>
        </w:tc>
        <w:tc>
          <w:tcPr>
            <w:tcW w:w="4111" w:type="dxa"/>
            <w:vMerge w:val="restart"/>
          </w:tcPr>
          <w:p w:rsidR="00EF6E69" w:rsidRPr="00A16E06" w:rsidRDefault="00EF6E69" w:rsidP="00FD3364">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ascii="Arial" w:hAnsi="Arial" w:cs="Arial"/>
                <w:color w:val="000000"/>
                <w:sz w:val="16"/>
                <w:szCs w:val="16"/>
              </w:rPr>
            </w:pPr>
            <w:r w:rsidRPr="00A16E06">
              <w:rPr>
                <w:rFonts w:ascii="Arial" w:hAnsi="Arial" w:cs="Arial"/>
                <w:color w:val="000000"/>
                <w:sz w:val="16"/>
                <w:szCs w:val="16"/>
              </w:rPr>
              <w:t xml:space="preserve">Mediante informe de auditoría financiera independiente de la Contraloría General de la República, con referencia CGR-CDGPIF-No.037 - </w:t>
            </w:r>
            <w:r w:rsidR="00A16E06" w:rsidRPr="00A16E06">
              <w:rPr>
                <w:rFonts w:ascii="Arial" w:hAnsi="Arial" w:cs="Arial"/>
                <w:color w:val="000000"/>
                <w:sz w:val="16"/>
                <w:szCs w:val="16"/>
              </w:rPr>
              <w:t>diciembre</w:t>
            </w:r>
            <w:r w:rsidRPr="00A16E06">
              <w:rPr>
                <w:rFonts w:ascii="Arial" w:hAnsi="Arial" w:cs="Arial"/>
                <w:color w:val="000000"/>
                <w:sz w:val="16"/>
                <w:szCs w:val="16"/>
              </w:rPr>
              <w:t xml:space="preserve"> de 2018, el ente de control concluye EFECTIVO el Plan de Mejoramiento.</w:t>
            </w:r>
            <w:r w:rsidR="00A16E06">
              <w:rPr>
                <w:rFonts w:ascii="Arial" w:hAnsi="Arial" w:cs="Arial"/>
                <w:color w:val="000000"/>
                <w:sz w:val="16"/>
                <w:szCs w:val="16"/>
              </w:rPr>
              <w:t xml:space="preserve"> </w:t>
            </w:r>
          </w:p>
        </w:tc>
      </w:tr>
      <w:tr w:rsidR="00EF6E69" w:rsidTr="005402B1">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111" w:type="dxa"/>
          </w:tcPr>
          <w:p w:rsidR="00EF6E69" w:rsidRPr="00A16E06" w:rsidRDefault="00EF6E69" w:rsidP="005402B1">
            <w:pPr>
              <w:autoSpaceDE w:val="0"/>
              <w:autoSpaceDN w:val="0"/>
              <w:adjustRightInd w:val="0"/>
              <w:jc w:val="both"/>
              <w:rPr>
                <w:rFonts w:ascii="Arial" w:hAnsi="Arial" w:cs="Arial"/>
                <w:b w:val="0"/>
                <w:color w:val="000000"/>
                <w:sz w:val="16"/>
                <w:szCs w:val="16"/>
              </w:rPr>
            </w:pPr>
            <w:r w:rsidRPr="00A16E06">
              <w:rPr>
                <w:rFonts w:ascii="Arial" w:hAnsi="Arial" w:cs="Arial"/>
                <w:b w:val="0"/>
                <w:color w:val="000000"/>
                <w:sz w:val="16"/>
                <w:szCs w:val="16"/>
              </w:rPr>
              <w:t>Conciliación Convenio ICETEX</w:t>
            </w:r>
          </w:p>
        </w:tc>
        <w:tc>
          <w:tcPr>
            <w:tcW w:w="4111" w:type="dxa"/>
            <w:vMerge/>
          </w:tcPr>
          <w:p w:rsidR="00EF6E69" w:rsidRPr="00A16E06" w:rsidRDefault="00EF6E69" w:rsidP="005402B1">
            <w:pPr>
              <w:autoSpaceDE w:val="0"/>
              <w:autoSpaceDN w:val="0"/>
              <w:adjustRightInd w:val="0"/>
              <w:jc w:val="both"/>
              <w:cnfStyle w:val="000000010000" w:firstRow="0" w:lastRow="0" w:firstColumn="0" w:lastColumn="0" w:oddVBand="0" w:evenVBand="0" w:oddHBand="0" w:evenHBand="1" w:firstRowFirstColumn="0" w:firstRowLastColumn="0" w:lastRowFirstColumn="0" w:lastRowLastColumn="0"/>
              <w:rPr>
                <w:rFonts w:ascii="Arial" w:hAnsi="Arial" w:cs="Arial"/>
                <w:color w:val="000000"/>
                <w:sz w:val="16"/>
                <w:szCs w:val="16"/>
              </w:rPr>
            </w:pPr>
          </w:p>
        </w:tc>
      </w:tr>
      <w:tr w:rsidR="00EF6E69" w:rsidTr="005402B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111" w:type="dxa"/>
          </w:tcPr>
          <w:p w:rsidR="00EF6E69" w:rsidRPr="00A16E06" w:rsidRDefault="00EF6E69" w:rsidP="005402B1">
            <w:pPr>
              <w:autoSpaceDE w:val="0"/>
              <w:autoSpaceDN w:val="0"/>
              <w:adjustRightInd w:val="0"/>
              <w:jc w:val="both"/>
              <w:rPr>
                <w:rFonts w:ascii="Arial" w:hAnsi="Arial" w:cs="Arial"/>
                <w:b w:val="0"/>
                <w:color w:val="000000"/>
                <w:sz w:val="16"/>
                <w:szCs w:val="16"/>
              </w:rPr>
            </w:pPr>
            <w:r w:rsidRPr="00A16E06">
              <w:rPr>
                <w:rFonts w:ascii="Arial" w:hAnsi="Arial" w:cs="Arial"/>
                <w:b w:val="0"/>
                <w:color w:val="000000"/>
                <w:sz w:val="16"/>
                <w:szCs w:val="16"/>
              </w:rPr>
              <w:t>Cobro de Incapacidades</w:t>
            </w:r>
          </w:p>
        </w:tc>
        <w:tc>
          <w:tcPr>
            <w:tcW w:w="4111" w:type="dxa"/>
            <w:vMerge/>
          </w:tcPr>
          <w:p w:rsidR="00EF6E69" w:rsidRPr="00A16E06" w:rsidRDefault="00EF6E69" w:rsidP="005402B1">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ascii="Arial" w:hAnsi="Arial" w:cs="Arial"/>
                <w:color w:val="000000"/>
                <w:sz w:val="16"/>
                <w:szCs w:val="16"/>
              </w:rPr>
            </w:pPr>
          </w:p>
        </w:tc>
      </w:tr>
      <w:tr w:rsidR="00EF6E69" w:rsidTr="005402B1">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111" w:type="dxa"/>
          </w:tcPr>
          <w:p w:rsidR="00EF6E69" w:rsidRPr="00A16E06" w:rsidRDefault="00EF6E69" w:rsidP="005402B1">
            <w:pPr>
              <w:autoSpaceDE w:val="0"/>
              <w:autoSpaceDN w:val="0"/>
              <w:adjustRightInd w:val="0"/>
              <w:jc w:val="both"/>
              <w:rPr>
                <w:rFonts w:ascii="Arial" w:hAnsi="Arial" w:cs="Arial"/>
                <w:b w:val="0"/>
                <w:color w:val="000000"/>
                <w:sz w:val="16"/>
                <w:szCs w:val="16"/>
              </w:rPr>
            </w:pPr>
            <w:r w:rsidRPr="00A16E06">
              <w:rPr>
                <w:rFonts w:ascii="Arial" w:hAnsi="Arial" w:cs="Arial"/>
                <w:b w:val="0"/>
                <w:color w:val="000000"/>
                <w:sz w:val="16"/>
                <w:szCs w:val="16"/>
              </w:rPr>
              <w:t>Inventario de Almacén</w:t>
            </w:r>
          </w:p>
        </w:tc>
        <w:tc>
          <w:tcPr>
            <w:tcW w:w="4111" w:type="dxa"/>
            <w:vMerge/>
          </w:tcPr>
          <w:p w:rsidR="00EF6E69" w:rsidRPr="00A16E06" w:rsidRDefault="00EF6E69" w:rsidP="005402B1">
            <w:pPr>
              <w:autoSpaceDE w:val="0"/>
              <w:autoSpaceDN w:val="0"/>
              <w:adjustRightInd w:val="0"/>
              <w:jc w:val="both"/>
              <w:cnfStyle w:val="000000010000" w:firstRow="0" w:lastRow="0" w:firstColumn="0" w:lastColumn="0" w:oddVBand="0" w:evenVBand="0" w:oddHBand="0" w:evenHBand="1" w:firstRowFirstColumn="0" w:firstRowLastColumn="0" w:lastRowFirstColumn="0" w:lastRowLastColumn="0"/>
              <w:rPr>
                <w:rFonts w:ascii="Arial" w:hAnsi="Arial" w:cs="Arial"/>
                <w:color w:val="000000"/>
                <w:sz w:val="16"/>
                <w:szCs w:val="16"/>
              </w:rPr>
            </w:pPr>
          </w:p>
        </w:tc>
      </w:tr>
      <w:tr w:rsidR="00EF6E69" w:rsidTr="005402B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111" w:type="dxa"/>
          </w:tcPr>
          <w:p w:rsidR="00EF6E69" w:rsidRPr="00A16E06" w:rsidRDefault="00EF6E69" w:rsidP="005402B1">
            <w:pPr>
              <w:autoSpaceDE w:val="0"/>
              <w:autoSpaceDN w:val="0"/>
              <w:adjustRightInd w:val="0"/>
              <w:jc w:val="both"/>
              <w:rPr>
                <w:rFonts w:ascii="Arial" w:hAnsi="Arial" w:cs="Arial"/>
                <w:b w:val="0"/>
                <w:color w:val="000000"/>
                <w:sz w:val="16"/>
                <w:szCs w:val="16"/>
              </w:rPr>
            </w:pPr>
            <w:r w:rsidRPr="00A16E06">
              <w:rPr>
                <w:rFonts w:ascii="Arial" w:hAnsi="Arial" w:cs="Arial"/>
                <w:b w:val="0"/>
                <w:color w:val="000000"/>
                <w:sz w:val="16"/>
                <w:szCs w:val="16"/>
              </w:rPr>
              <w:t>Amortización de Intangibles</w:t>
            </w:r>
          </w:p>
        </w:tc>
        <w:tc>
          <w:tcPr>
            <w:tcW w:w="4111" w:type="dxa"/>
            <w:vMerge/>
          </w:tcPr>
          <w:p w:rsidR="00EF6E69" w:rsidRPr="00A16E06" w:rsidRDefault="00EF6E69" w:rsidP="005402B1">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ascii="Arial" w:hAnsi="Arial" w:cs="Arial"/>
                <w:color w:val="000000"/>
                <w:sz w:val="16"/>
                <w:szCs w:val="16"/>
              </w:rPr>
            </w:pPr>
          </w:p>
        </w:tc>
      </w:tr>
      <w:tr w:rsidR="00EF6E69" w:rsidTr="005402B1">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111" w:type="dxa"/>
          </w:tcPr>
          <w:p w:rsidR="00EF6E69" w:rsidRPr="00A16E06" w:rsidRDefault="00EF6E69" w:rsidP="005402B1">
            <w:pPr>
              <w:autoSpaceDE w:val="0"/>
              <w:autoSpaceDN w:val="0"/>
              <w:adjustRightInd w:val="0"/>
              <w:jc w:val="both"/>
              <w:rPr>
                <w:rFonts w:ascii="Arial" w:hAnsi="Arial" w:cs="Arial"/>
                <w:b w:val="0"/>
                <w:color w:val="000000"/>
                <w:sz w:val="16"/>
                <w:szCs w:val="16"/>
              </w:rPr>
            </w:pPr>
            <w:r w:rsidRPr="00A16E06">
              <w:rPr>
                <w:rFonts w:ascii="Arial" w:hAnsi="Arial" w:cs="Arial"/>
                <w:b w:val="0"/>
                <w:color w:val="000000"/>
                <w:sz w:val="16"/>
                <w:szCs w:val="16"/>
              </w:rPr>
              <w:t>Inconsistencia en el Estado de Cambios en el Patrimonio</w:t>
            </w:r>
          </w:p>
        </w:tc>
        <w:tc>
          <w:tcPr>
            <w:tcW w:w="4111" w:type="dxa"/>
            <w:vMerge/>
          </w:tcPr>
          <w:p w:rsidR="00EF6E69" w:rsidRPr="00A16E06" w:rsidRDefault="00EF6E69" w:rsidP="005402B1">
            <w:pPr>
              <w:autoSpaceDE w:val="0"/>
              <w:autoSpaceDN w:val="0"/>
              <w:adjustRightInd w:val="0"/>
              <w:jc w:val="both"/>
              <w:cnfStyle w:val="000000010000" w:firstRow="0" w:lastRow="0" w:firstColumn="0" w:lastColumn="0" w:oddVBand="0" w:evenVBand="0" w:oddHBand="0" w:evenHBand="1" w:firstRowFirstColumn="0" w:firstRowLastColumn="0" w:lastRowFirstColumn="0" w:lastRowLastColumn="0"/>
              <w:rPr>
                <w:rFonts w:ascii="Arial" w:hAnsi="Arial" w:cs="Arial"/>
                <w:color w:val="000000"/>
                <w:sz w:val="16"/>
                <w:szCs w:val="16"/>
              </w:rPr>
            </w:pPr>
          </w:p>
        </w:tc>
      </w:tr>
      <w:tr w:rsidR="00EF6E69" w:rsidTr="005402B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111" w:type="dxa"/>
          </w:tcPr>
          <w:p w:rsidR="00EF6E69" w:rsidRPr="00A16E06" w:rsidRDefault="00EF6E69" w:rsidP="005402B1">
            <w:pPr>
              <w:autoSpaceDE w:val="0"/>
              <w:autoSpaceDN w:val="0"/>
              <w:adjustRightInd w:val="0"/>
              <w:jc w:val="both"/>
              <w:rPr>
                <w:rFonts w:ascii="Arial" w:hAnsi="Arial" w:cs="Arial"/>
                <w:b w:val="0"/>
                <w:color w:val="000000"/>
                <w:sz w:val="16"/>
                <w:szCs w:val="16"/>
              </w:rPr>
            </w:pPr>
            <w:r w:rsidRPr="00A16E06">
              <w:rPr>
                <w:rFonts w:ascii="Arial" w:hAnsi="Arial" w:cs="Arial"/>
                <w:b w:val="0"/>
                <w:color w:val="000000"/>
                <w:sz w:val="16"/>
                <w:szCs w:val="16"/>
              </w:rPr>
              <w:t>Cuentas de Orden Procesos Judiciales</w:t>
            </w:r>
          </w:p>
        </w:tc>
        <w:tc>
          <w:tcPr>
            <w:tcW w:w="4111" w:type="dxa"/>
            <w:vMerge/>
          </w:tcPr>
          <w:p w:rsidR="00EF6E69" w:rsidRPr="00A16E06" w:rsidRDefault="00EF6E69" w:rsidP="005402B1">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ascii="Arial" w:hAnsi="Arial" w:cs="Arial"/>
                <w:color w:val="000000"/>
                <w:sz w:val="16"/>
                <w:szCs w:val="16"/>
              </w:rPr>
            </w:pPr>
          </w:p>
        </w:tc>
      </w:tr>
      <w:tr w:rsidR="00EF6E69" w:rsidTr="005402B1">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111" w:type="dxa"/>
          </w:tcPr>
          <w:p w:rsidR="00EF6E69" w:rsidRPr="00A16E06" w:rsidRDefault="00EF6E69" w:rsidP="005402B1">
            <w:pPr>
              <w:autoSpaceDE w:val="0"/>
              <w:autoSpaceDN w:val="0"/>
              <w:adjustRightInd w:val="0"/>
              <w:jc w:val="both"/>
              <w:rPr>
                <w:rFonts w:ascii="Arial" w:hAnsi="Arial" w:cs="Arial"/>
                <w:b w:val="0"/>
                <w:color w:val="000000"/>
                <w:sz w:val="16"/>
                <w:szCs w:val="16"/>
              </w:rPr>
            </w:pPr>
            <w:r w:rsidRPr="00A16E06">
              <w:rPr>
                <w:rFonts w:ascii="Arial" w:hAnsi="Arial" w:cs="Arial"/>
                <w:b w:val="0"/>
                <w:color w:val="000000"/>
                <w:sz w:val="16"/>
                <w:szCs w:val="16"/>
              </w:rPr>
              <w:t>Cuenta o Informe anual consolidado</w:t>
            </w:r>
          </w:p>
        </w:tc>
        <w:tc>
          <w:tcPr>
            <w:tcW w:w="4111" w:type="dxa"/>
            <w:vMerge/>
          </w:tcPr>
          <w:p w:rsidR="00EF6E69" w:rsidRPr="00A16E06" w:rsidRDefault="00EF6E69" w:rsidP="005402B1">
            <w:pPr>
              <w:autoSpaceDE w:val="0"/>
              <w:autoSpaceDN w:val="0"/>
              <w:adjustRightInd w:val="0"/>
              <w:jc w:val="both"/>
              <w:cnfStyle w:val="000000010000" w:firstRow="0" w:lastRow="0" w:firstColumn="0" w:lastColumn="0" w:oddVBand="0" w:evenVBand="0" w:oddHBand="0" w:evenHBand="1" w:firstRowFirstColumn="0" w:firstRowLastColumn="0" w:lastRowFirstColumn="0" w:lastRowLastColumn="0"/>
              <w:rPr>
                <w:rFonts w:ascii="Arial" w:hAnsi="Arial" w:cs="Arial"/>
                <w:color w:val="000000"/>
                <w:sz w:val="16"/>
                <w:szCs w:val="16"/>
              </w:rPr>
            </w:pPr>
          </w:p>
        </w:tc>
      </w:tr>
      <w:tr w:rsidR="00EF6E69" w:rsidTr="005402B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111" w:type="dxa"/>
          </w:tcPr>
          <w:p w:rsidR="00EF6E69" w:rsidRPr="00A16E06" w:rsidRDefault="00EF6E69" w:rsidP="005402B1">
            <w:pPr>
              <w:autoSpaceDE w:val="0"/>
              <w:autoSpaceDN w:val="0"/>
              <w:adjustRightInd w:val="0"/>
              <w:jc w:val="both"/>
              <w:rPr>
                <w:rFonts w:ascii="Arial" w:hAnsi="Arial" w:cs="Arial"/>
                <w:b w:val="0"/>
                <w:color w:val="000000"/>
                <w:sz w:val="16"/>
                <w:szCs w:val="16"/>
              </w:rPr>
            </w:pPr>
            <w:r w:rsidRPr="00A16E06">
              <w:rPr>
                <w:rFonts w:ascii="Arial" w:hAnsi="Arial" w:cs="Arial"/>
                <w:b w:val="0"/>
                <w:color w:val="000000"/>
                <w:sz w:val="16"/>
                <w:szCs w:val="16"/>
              </w:rPr>
              <w:t>Notas contables</w:t>
            </w:r>
          </w:p>
        </w:tc>
        <w:tc>
          <w:tcPr>
            <w:tcW w:w="4111" w:type="dxa"/>
            <w:vMerge/>
          </w:tcPr>
          <w:p w:rsidR="00EF6E69" w:rsidRPr="00A16E06" w:rsidRDefault="00EF6E69" w:rsidP="005402B1">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ascii="Arial" w:hAnsi="Arial" w:cs="Arial"/>
                <w:color w:val="000000"/>
                <w:sz w:val="16"/>
                <w:szCs w:val="16"/>
              </w:rPr>
            </w:pPr>
          </w:p>
        </w:tc>
      </w:tr>
      <w:tr w:rsidR="00EF6E69" w:rsidTr="005402B1">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111" w:type="dxa"/>
          </w:tcPr>
          <w:p w:rsidR="00EF6E69" w:rsidRPr="00A16E06" w:rsidRDefault="00EF6E69" w:rsidP="005402B1">
            <w:pPr>
              <w:autoSpaceDE w:val="0"/>
              <w:autoSpaceDN w:val="0"/>
              <w:adjustRightInd w:val="0"/>
              <w:jc w:val="both"/>
              <w:rPr>
                <w:rFonts w:ascii="Arial" w:hAnsi="Arial" w:cs="Arial"/>
                <w:b w:val="0"/>
                <w:color w:val="000000"/>
                <w:sz w:val="16"/>
                <w:szCs w:val="16"/>
              </w:rPr>
            </w:pPr>
            <w:r w:rsidRPr="00A16E06">
              <w:rPr>
                <w:rFonts w:ascii="Arial" w:hAnsi="Arial" w:cs="Arial"/>
                <w:b w:val="0"/>
                <w:color w:val="000000"/>
                <w:sz w:val="16"/>
                <w:szCs w:val="16"/>
              </w:rPr>
              <w:t>Pago Declaración del Impuesto Retención en la Fuente</w:t>
            </w:r>
          </w:p>
        </w:tc>
        <w:tc>
          <w:tcPr>
            <w:tcW w:w="4111" w:type="dxa"/>
            <w:vMerge/>
          </w:tcPr>
          <w:p w:rsidR="00EF6E69" w:rsidRPr="00A16E06" w:rsidRDefault="00EF6E69" w:rsidP="005402B1">
            <w:pPr>
              <w:autoSpaceDE w:val="0"/>
              <w:autoSpaceDN w:val="0"/>
              <w:adjustRightInd w:val="0"/>
              <w:jc w:val="both"/>
              <w:cnfStyle w:val="000000010000" w:firstRow="0" w:lastRow="0" w:firstColumn="0" w:lastColumn="0" w:oddVBand="0" w:evenVBand="0" w:oddHBand="0" w:evenHBand="1" w:firstRowFirstColumn="0" w:firstRowLastColumn="0" w:lastRowFirstColumn="0" w:lastRowLastColumn="0"/>
              <w:rPr>
                <w:rFonts w:ascii="Arial" w:hAnsi="Arial" w:cs="Arial"/>
                <w:color w:val="000000"/>
                <w:sz w:val="16"/>
                <w:szCs w:val="16"/>
              </w:rPr>
            </w:pPr>
          </w:p>
        </w:tc>
      </w:tr>
      <w:tr w:rsidR="00EF6E69" w:rsidTr="005402B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111" w:type="dxa"/>
          </w:tcPr>
          <w:p w:rsidR="00EF6E69" w:rsidRPr="00A16E06" w:rsidRDefault="00EF6E69" w:rsidP="005402B1">
            <w:pPr>
              <w:autoSpaceDE w:val="0"/>
              <w:autoSpaceDN w:val="0"/>
              <w:adjustRightInd w:val="0"/>
              <w:jc w:val="both"/>
              <w:rPr>
                <w:rFonts w:ascii="Arial" w:hAnsi="Arial" w:cs="Arial"/>
                <w:b w:val="0"/>
                <w:color w:val="000000"/>
                <w:sz w:val="16"/>
                <w:szCs w:val="16"/>
              </w:rPr>
            </w:pPr>
            <w:r w:rsidRPr="00A16E06">
              <w:rPr>
                <w:rFonts w:ascii="Arial" w:hAnsi="Arial" w:cs="Arial"/>
                <w:b w:val="0"/>
                <w:color w:val="000000"/>
                <w:sz w:val="16"/>
                <w:szCs w:val="16"/>
              </w:rPr>
              <w:t>Cuentas de Orden</w:t>
            </w:r>
          </w:p>
        </w:tc>
        <w:tc>
          <w:tcPr>
            <w:tcW w:w="4111" w:type="dxa"/>
            <w:vMerge/>
          </w:tcPr>
          <w:p w:rsidR="00EF6E69" w:rsidRPr="00A16E06" w:rsidRDefault="00EF6E69" w:rsidP="005402B1">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ascii="Arial" w:hAnsi="Arial" w:cs="Arial"/>
                <w:color w:val="000000"/>
                <w:sz w:val="16"/>
                <w:szCs w:val="16"/>
              </w:rPr>
            </w:pPr>
          </w:p>
        </w:tc>
      </w:tr>
      <w:tr w:rsidR="00EF6E69" w:rsidTr="005402B1">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111" w:type="dxa"/>
          </w:tcPr>
          <w:p w:rsidR="00EF6E69" w:rsidRPr="00A16E06" w:rsidRDefault="00EF6E69" w:rsidP="005402B1">
            <w:pPr>
              <w:autoSpaceDE w:val="0"/>
              <w:autoSpaceDN w:val="0"/>
              <w:adjustRightInd w:val="0"/>
              <w:jc w:val="both"/>
              <w:rPr>
                <w:rFonts w:ascii="Arial" w:hAnsi="Arial" w:cs="Arial"/>
                <w:b w:val="0"/>
                <w:color w:val="000000"/>
                <w:sz w:val="16"/>
                <w:szCs w:val="16"/>
              </w:rPr>
            </w:pPr>
            <w:r w:rsidRPr="00A16E06">
              <w:rPr>
                <w:rFonts w:ascii="Arial" w:hAnsi="Arial" w:cs="Arial"/>
                <w:b w:val="0"/>
                <w:color w:val="000000"/>
                <w:sz w:val="16"/>
                <w:szCs w:val="16"/>
              </w:rPr>
              <w:t>Proceso Responsabilidad Fiscal</w:t>
            </w:r>
          </w:p>
        </w:tc>
        <w:tc>
          <w:tcPr>
            <w:tcW w:w="4111" w:type="dxa"/>
            <w:vMerge/>
          </w:tcPr>
          <w:p w:rsidR="00EF6E69" w:rsidRPr="00A16E06" w:rsidRDefault="00EF6E69" w:rsidP="005402B1">
            <w:pPr>
              <w:autoSpaceDE w:val="0"/>
              <w:autoSpaceDN w:val="0"/>
              <w:adjustRightInd w:val="0"/>
              <w:jc w:val="both"/>
              <w:cnfStyle w:val="000000010000" w:firstRow="0" w:lastRow="0" w:firstColumn="0" w:lastColumn="0" w:oddVBand="0" w:evenVBand="0" w:oddHBand="0" w:evenHBand="1" w:firstRowFirstColumn="0" w:firstRowLastColumn="0" w:lastRowFirstColumn="0" w:lastRowLastColumn="0"/>
              <w:rPr>
                <w:rFonts w:ascii="Arial" w:hAnsi="Arial" w:cs="Arial"/>
                <w:color w:val="000000"/>
                <w:sz w:val="16"/>
                <w:szCs w:val="16"/>
              </w:rPr>
            </w:pPr>
          </w:p>
        </w:tc>
      </w:tr>
      <w:tr w:rsidR="00FD3364" w:rsidTr="005402B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111" w:type="dxa"/>
          </w:tcPr>
          <w:p w:rsidR="00FD3364" w:rsidRPr="00A16E06" w:rsidRDefault="00FD3364" w:rsidP="005402B1">
            <w:pPr>
              <w:autoSpaceDE w:val="0"/>
              <w:autoSpaceDN w:val="0"/>
              <w:adjustRightInd w:val="0"/>
              <w:jc w:val="both"/>
              <w:rPr>
                <w:rFonts w:ascii="Arial" w:hAnsi="Arial" w:cs="Arial"/>
                <w:b w:val="0"/>
                <w:color w:val="000000"/>
                <w:sz w:val="16"/>
                <w:szCs w:val="16"/>
              </w:rPr>
            </w:pPr>
          </w:p>
        </w:tc>
        <w:tc>
          <w:tcPr>
            <w:tcW w:w="4111" w:type="dxa"/>
          </w:tcPr>
          <w:p w:rsidR="00FD3364" w:rsidRPr="00A16E06" w:rsidRDefault="00FD3364" w:rsidP="005402B1">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ascii="Arial" w:hAnsi="Arial" w:cs="Arial"/>
                <w:color w:val="000000"/>
                <w:sz w:val="16"/>
                <w:szCs w:val="16"/>
              </w:rPr>
            </w:pPr>
          </w:p>
        </w:tc>
      </w:tr>
    </w:tbl>
    <w:p w:rsidR="00EF6E69" w:rsidRPr="00FD3364" w:rsidRDefault="00A16E06" w:rsidP="00EF6E69">
      <w:pPr>
        <w:autoSpaceDE w:val="0"/>
        <w:autoSpaceDN w:val="0"/>
        <w:adjustRightInd w:val="0"/>
        <w:spacing w:after="0" w:line="240" w:lineRule="auto"/>
        <w:ind w:left="720"/>
        <w:jc w:val="both"/>
        <w:rPr>
          <w:rFonts w:ascii="Arial" w:hAnsi="Arial" w:cs="Arial"/>
          <w:i/>
          <w:color w:val="000000"/>
          <w:sz w:val="14"/>
          <w:szCs w:val="14"/>
        </w:rPr>
      </w:pPr>
      <w:r>
        <w:rPr>
          <w:rFonts w:ascii="Arial" w:hAnsi="Arial" w:cs="Arial"/>
          <w:i/>
          <w:color w:val="000000"/>
          <w:sz w:val="16"/>
          <w:szCs w:val="16"/>
        </w:rPr>
        <w:t xml:space="preserve">  </w:t>
      </w:r>
      <w:r w:rsidR="00EF6E69" w:rsidRPr="00FD3364">
        <w:rPr>
          <w:rFonts w:ascii="Arial" w:hAnsi="Arial" w:cs="Arial"/>
          <w:i/>
          <w:color w:val="000000"/>
          <w:sz w:val="14"/>
          <w:szCs w:val="14"/>
        </w:rPr>
        <w:t xml:space="preserve">Fuente: SGI (módulo plan de mejoramiento) – Informe de </w:t>
      </w:r>
      <w:r w:rsidRPr="00FD3364">
        <w:rPr>
          <w:rFonts w:ascii="Arial" w:hAnsi="Arial" w:cs="Arial"/>
          <w:i/>
          <w:color w:val="000000"/>
          <w:sz w:val="14"/>
          <w:szCs w:val="14"/>
        </w:rPr>
        <w:t>auditoría</w:t>
      </w:r>
      <w:r w:rsidR="00EF6E69" w:rsidRPr="00FD3364">
        <w:rPr>
          <w:rFonts w:ascii="Arial" w:hAnsi="Arial" w:cs="Arial"/>
          <w:i/>
          <w:color w:val="000000"/>
          <w:sz w:val="14"/>
          <w:szCs w:val="14"/>
        </w:rPr>
        <w:t xml:space="preserve"> CGR.</w:t>
      </w:r>
    </w:p>
    <w:p w:rsidR="00EF6E69" w:rsidRPr="00FD3364" w:rsidRDefault="00EF6E69" w:rsidP="00EF6E69">
      <w:pPr>
        <w:autoSpaceDE w:val="0"/>
        <w:autoSpaceDN w:val="0"/>
        <w:adjustRightInd w:val="0"/>
        <w:spacing w:after="0" w:line="240" w:lineRule="auto"/>
        <w:ind w:left="720"/>
        <w:jc w:val="both"/>
        <w:rPr>
          <w:rFonts w:ascii="Arial" w:hAnsi="Arial" w:cs="Arial"/>
          <w:i/>
          <w:color w:val="000000"/>
          <w:sz w:val="14"/>
          <w:szCs w:val="14"/>
        </w:rPr>
      </w:pPr>
    </w:p>
    <w:p w:rsidR="00EF6E69" w:rsidRDefault="00EF6E69" w:rsidP="00EF6E69">
      <w:pPr>
        <w:autoSpaceDE w:val="0"/>
        <w:autoSpaceDN w:val="0"/>
        <w:adjustRightInd w:val="0"/>
        <w:spacing w:after="0" w:line="240" w:lineRule="auto"/>
        <w:ind w:left="720"/>
        <w:jc w:val="both"/>
        <w:rPr>
          <w:rFonts w:ascii="Arial" w:hAnsi="Arial" w:cs="Arial"/>
          <w:color w:val="000000"/>
        </w:rPr>
      </w:pPr>
      <w:r>
        <w:rPr>
          <w:rFonts w:ascii="Arial" w:hAnsi="Arial" w:cs="Arial"/>
          <w:color w:val="000000"/>
        </w:rPr>
        <w:t>De acuerdo con lo anterior, se cerraron con Efectividad, los planes de mejoramiento de los doce (12) hallazgos definidos</w:t>
      </w:r>
      <w:r w:rsidR="00A16E06">
        <w:rPr>
          <w:rFonts w:ascii="Arial" w:hAnsi="Arial" w:cs="Arial"/>
          <w:color w:val="000000"/>
        </w:rPr>
        <w:t xml:space="preserve"> en el cuadro anterior</w:t>
      </w:r>
      <w:r>
        <w:rPr>
          <w:rFonts w:ascii="Arial" w:hAnsi="Arial" w:cs="Arial"/>
          <w:color w:val="000000"/>
        </w:rPr>
        <w:t>.</w:t>
      </w:r>
    </w:p>
    <w:p w:rsidR="00EF6E69" w:rsidRDefault="00EF6E69" w:rsidP="00EF6E69">
      <w:pPr>
        <w:autoSpaceDE w:val="0"/>
        <w:autoSpaceDN w:val="0"/>
        <w:adjustRightInd w:val="0"/>
        <w:spacing w:after="0" w:line="240" w:lineRule="auto"/>
        <w:ind w:left="720"/>
        <w:jc w:val="both"/>
        <w:rPr>
          <w:rFonts w:ascii="Arial" w:hAnsi="Arial" w:cs="Arial"/>
          <w:color w:val="000000"/>
        </w:rPr>
      </w:pPr>
    </w:p>
    <w:p w:rsidR="00EF6E69" w:rsidRDefault="00EF6E69" w:rsidP="00EF6E69">
      <w:pPr>
        <w:autoSpaceDE w:val="0"/>
        <w:autoSpaceDN w:val="0"/>
        <w:adjustRightInd w:val="0"/>
        <w:spacing w:after="0" w:line="240" w:lineRule="auto"/>
        <w:ind w:left="720"/>
        <w:jc w:val="both"/>
        <w:rPr>
          <w:rFonts w:ascii="Arial" w:hAnsi="Arial" w:cs="Arial"/>
          <w:color w:val="000000"/>
        </w:rPr>
      </w:pPr>
      <w:r>
        <w:rPr>
          <w:rFonts w:ascii="Arial" w:hAnsi="Arial" w:cs="Arial"/>
          <w:color w:val="000000"/>
        </w:rPr>
        <w:t xml:space="preserve">Con ocasión de la Auditoria Financiera efectuada por la Contraloría General de la República a la vigencia 2017, quedaron tres (3) hallazgos, a los cuales ya le fueron definidas las acciones de mejora.  </w:t>
      </w:r>
    </w:p>
    <w:p w:rsidR="00A2087B" w:rsidRDefault="00A2087B" w:rsidP="00EF6E69">
      <w:pPr>
        <w:autoSpaceDE w:val="0"/>
        <w:autoSpaceDN w:val="0"/>
        <w:adjustRightInd w:val="0"/>
        <w:spacing w:after="0" w:line="240" w:lineRule="auto"/>
        <w:ind w:left="720"/>
        <w:jc w:val="both"/>
        <w:rPr>
          <w:rFonts w:ascii="Arial" w:hAnsi="Arial" w:cs="Arial"/>
          <w:color w:val="000000"/>
        </w:rPr>
      </w:pPr>
    </w:p>
    <w:p w:rsidR="0081734B" w:rsidRDefault="0081734B" w:rsidP="0081734B">
      <w:pPr>
        <w:pStyle w:val="Prrafodelista"/>
        <w:numPr>
          <w:ilvl w:val="0"/>
          <w:numId w:val="1"/>
        </w:numPr>
        <w:autoSpaceDE w:val="0"/>
        <w:autoSpaceDN w:val="0"/>
        <w:adjustRightInd w:val="0"/>
        <w:spacing w:after="0" w:line="240" w:lineRule="auto"/>
        <w:jc w:val="both"/>
        <w:rPr>
          <w:rFonts w:ascii="Arial" w:hAnsi="Arial" w:cs="Arial"/>
          <w:b/>
          <w:color w:val="000000"/>
        </w:rPr>
      </w:pPr>
      <w:r w:rsidRPr="0081734B">
        <w:rPr>
          <w:rFonts w:ascii="Arial" w:hAnsi="Arial" w:cs="Arial"/>
          <w:b/>
          <w:color w:val="000000"/>
        </w:rPr>
        <w:t xml:space="preserve">Depuración contable permanente y sostenibilidad </w:t>
      </w:r>
    </w:p>
    <w:p w:rsidR="0081734B" w:rsidRPr="0081734B" w:rsidRDefault="0081734B" w:rsidP="0081734B">
      <w:pPr>
        <w:pStyle w:val="Prrafodelista"/>
        <w:autoSpaceDE w:val="0"/>
        <w:autoSpaceDN w:val="0"/>
        <w:adjustRightInd w:val="0"/>
        <w:spacing w:after="0" w:line="240" w:lineRule="auto"/>
        <w:jc w:val="both"/>
        <w:rPr>
          <w:rFonts w:ascii="Arial" w:hAnsi="Arial" w:cs="Arial"/>
          <w:b/>
          <w:color w:val="000000"/>
        </w:rPr>
      </w:pPr>
    </w:p>
    <w:p w:rsidR="0081734B" w:rsidRDefault="0081734B" w:rsidP="0081734B">
      <w:pPr>
        <w:pStyle w:val="Prrafodelista"/>
        <w:autoSpaceDE w:val="0"/>
        <w:autoSpaceDN w:val="0"/>
        <w:adjustRightInd w:val="0"/>
        <w:spacing w:after="0" w:line="240" w:lineRule="auto"/>
        <w:jc w:val="both"/>
        <w:rPr>
          <w:rFonts w:ascii="Arial" w:hAnsi="Arial" w:cs="Arial"/>
          <w:color w:val="000000"/>
        </w:rPr>
      </w:pPr>
      <w:r w:rsidRPr="0081734B">
        <w:rPr>
          <w:rFonts w:ascii="Arial" w:hAnsi="Arial" w:cs="Arial"/>
          <w:color w:val="000000"/>
        </w:rPr>
        <w:t xml:space="preserve">Función Pública mediante Resolución 077 del 11 de febrero de 2015, modificada según Resolución 092 del 19 de febrero de 2016, creó el Comité Técnico de Sostenibilidad del Sistema de Contabilidad Pública con el objetivo de garantizar la razonabilidad de la información financiera, económica y social, teniendo como propósito garantizar la presentación de información real y oportuna y de contribuir a la cultura del autocontrol en los procesos y procedimientos financieros en la Entidad. </w:t>
      </w:r>
    </w:p>
    <w:p w:rsidR="0081734B" w:rsidRDefault="0081734B" w:rsidP="0081734B">
      <w:pPr>
        <w:pStyle w:val="Prrafodelista"/>
        <w:autoSpaceDE w:val="0"/>
        <w:autoSpaceDN w:val="0"/>
        <w:adjustRightInd w:val="0"/>
        <w:spacing w:after="0" w:line="240" w:lineRule="auto"/>
        <w:jc w:val="both"/>
        <w:rPr>
          <w:rFonts w:ascii="Arial" w:hAnsi="Arial" w:cs="Arial"/>
          <w:color w:val="000000"/>
        </w:rPr>
      </w:pPr>
      <w:r w:rsidRPr="0081734B">
        <w:rPr>
          <w:rFonts w:ascii="Arial" w:hAnsi="Arial" w:cs="Arial"/>
          <w:color w:val="000000"/>
        </w:rPr>
        <w:t xml:space="preserve">Por medio del comité de Sostenibilidad Contable se adelantan las gestiones administrativas necesarias para depurar las cifras y demás datos contenidos en los estados, informes y reportes contables, para garantizar que estos cumplan las características que la información contable requiere. Función Pública adelanta </w:t>
      </w:r>
      <w:r w:rsidRPr="0081734B">
        <w:rPr>
          <w:rFonts w:ascii="Arial" w:hAnsi="Arial" w:cs="Arial"/>
          <w:color w:val="000000"/>
        </w:rPr>
        <w:lastRenderedPageBreak/>
        <w:t>acciones administrativas necesarias para evitar que la información contable revele situaciones tales como:</w:t>
      </w:r>
    </w:p>
    <w:p w:rsidR="0081734B" w:rsidRDefault="0081734B" w:rsidP="0081734B">
      <w:pPr>
        <w:pStyle w:val="Prrafodelista"/>
        <w:autoSpaceDE w:val="0"/>
        <w:autoSpaceDN w:val="0"/>
        <w:adjustRightInd w:val="0"/>
        <w:spacing w:after="0" w:line="240" w:lineRule="auto"/>
        <w:jc w:val="both"/>
        <w:rPr>
          <w:rFonts w:ascii="Arial" w:hAnsi="Arial" w:cs="Arial"/>
          <w:color w:val="000000"/>
        </w:rPr>
      </w:pPr>
      <w:r w:rsidRPr="0081734B">
        <w:rPr>
          <w:rFonts w:ascii="Arial" w:hAnsi="Arial" w:cs="Arial"/>
          <w:color w:val="000000"/>
        </w:rPr>
        <w:t xml:space="preserve">a. Valores que afecten la situación patrimonial y no representen derechos, bienes u obligaciones para la entidad. </w:t>
      </w:r>
    </w:p>
    <w:p w:rsidR="0081734B" w:rsidRDefault="0081734B" w:rsidP="0081734B">
      <w:pPr>
        <w:pStyle w:val="Prrafodelista"/>
        <w:autoSpaceDE w:val="0"/>
        <w:autoSpaceDN w:val="0"/>
        <w:adjustRightInd w:val="0"/>
        <w:spacing w:after="0" w:line="240" w:lineRule="auto"/>
        <w:jc w:val="both"/>
        <w:rPr>
          <w:rFonts w:ascii="Arial" w:hAnsi="Arial" w:cs="Arial"/>
          <w:color w:val="000000"/>
        </w:rPr>
      </w:pPr>
      <w:r w:rsidRPr="0081734B">
        <w:rPr>
          <w:rFonts w:ascii="Arial" w:hAnsi="Arial" w:cs="Arial"/>
          <w:color w:val="000000"/>
        </w:rPr>
        <w:t xml:space="preserve">b. Derechos u obligaciones que, no obstante su existencia, no es posible realizarlos mediante la jurisdicción coactiva. </w:t>
      </w:r>
    </w:p>
    <w:p w:rsidR="0081734B" w:rsidRDefault="0081734B" w:rsidP="0081734B">
      <w:pPr>
        <w:pStyle w:val="Prrafodelista"/>
        <w:autoSpaceDE w:val="0"/>
        <w:autoSpaceDN w:val="0"/>
        <w:adjustRightInd w:val="0"/>
        <w:spacing w:after="0" w:line="240" w:lineRule="auto"/>
        <w:jc w:val="both"/>
        <w:rPr>
          <w:rFonts w:ascii="Arial" w:hAnsi="Arial" w:cs="Arial"/>
          <w:color w:val="000000"/>
        </w:rPr>
      </w:pPr>
      <w:r w:rsidRPr="0081734B">
        <w:rPr>
          <w:rFonts w:ascii="Arial" w:hAnsi="Arial" w:cs="Arial"/>
          <w:color w:val="000000"/>
        </w:rPr>
        <w:t>c. Derechos u obligaciones respecto de los cuales no es posible ejercer su cobro o pago, por cuanto opera alguna causal relacionada con su extinción, según sea el caso.</w:t>
      </w:r>
    </w:p>
    <w:p w:rsidR="0081734B" w:rsidRDefault="0081734B" w:rsidP="0081734B">
      <w:pPr>
        <w:pStyle w:val="Prrafodelista"/>
        <w:autoSpaceDE w:val="0"/>
        <w:autoSpaceDN w:val="0"/>
        <w:adjustRightInd w:val="0"/>
        <w:spacing w:after="0" w:line="240" w:lineRule="auto"/>
        <w:jc w:val="both"/>
        <w:rPr>
          <w:rFonts w:ascii="Arial" w:hAnsi="Arial" w:cs="Arial"/>
          <w:color w:val="000000"/>
        </w:rPr>
      </w:pPr>
      <w:r w:rsidRPr="0081734B">
        <w:rPr>
          <w:rFonts w:ascii="Arial" w:hAnsi="Arial" w:cs="Arial"/>
          <w:color w:val="000000"/>
        </w:rPr>
        <w:t>d. Derechos u obligaciones que carecen de documentos soporte idóneos, a través de los cuales se puedan adelantar los procedimientos pertinentes para obtener su cobro o pago.</w:t>
      </w:r>
    </w:p>
    <w:p w:rsidR="00A2087B" w:rsidRDefault="0081734B" w:rsidP="0081734B">
      <w:pPr>
        <w:pStyle w:val="Prrafodelista"/>
        <w:autoSpaceDE w:val="0"/>
        <w:autoSpaceDN w:val="0"/>
        <w:adjustRightInd w:val="0"/>
        <w:spacing w:after="0" w:line="240" w:lineRule="auto"/>
        <w:jc w:val="both"/>
        <w:rPr>
          <w:rFonts w:ascii="Arial" w:hAnsi="Arial" w:cs="Arial"/>
          <w:color w:val="000000"/>
        </w:rPr>
      </w:pPr>
      <w:r w:rsidRPr="0081734B">
        <w:rPr>
          <w:rFonts w:ascii="Arial" w:hAnsi="Arial" w:cs="Arial"/>
          <w:color w:val="000000"/>
        </w:rPr>
        <w:t>e. Valores respecto de los cuales no haya sido legalmente posible su imputación a alguna persona por la pérdida de los bienes o derechos que representan.</w:t>
      </w:r>
    </w:p>
    <w:p w:rsidR="009C4BDC" w:rsidRDefault="009C4BDC" w:rsidP="0081734B">
      <w:pPr>
        <w:pStyle w:val="Prrafodelista"/>
        <w:autoSpaceDE w:val="0"/>
        <w:autoSpaceDN w:val="0"/>
        <w:adjustRightInd w:val="0"/>
        <w:spacing w:after="0" w:line="240" w:lineRule="auto"/>
        <w:jc w:val="both"/>
        <w:rPr>
          <w:rFonts w:ascii="Arial" w:hAnsi="Arial" w:cs="Arial"/>
          <w:color w:val="000000"/>
        </w:rPr>
      </w:pPr>
    </w:p>
    <w:p w:rsidR="0081734B" w:rsidRPr="00FD3364" w:rsidRDefault="0081734B" w:rsidP="0081734B">
      <w:pPr>
        <w:pStyle w:val="Prrafodelista"/>
        <w:autoSpaceDE w:val="0"/>
        <w:autoSpaceDN w:val="0"/>
        <w:adjustRightInd w:val="0"/>
        <w:spacing w:after="0" w:line="240" w:lineRule="auto"/>
        <w:jc w:val="both"/>
        <w:rPr>
          <w:rFonts w:ascii="Arial" w:hAnsi="Arial" w:cs="Arial"/>
        </w:rPr>
      </w:pPr>
      <w:r w:rsidRPr="00FD3364">
        <w:rPr>
          <w:rFonts w:ascii="Arial" w:hAnsi="Arial" w:cs="Arial"/>
        </w:rPr>
        <w:t xml:space="preserve">Frente al anterior lineamiento se pudo observar que durante la vigencia 2018, se llevaron a cabo </w:t>
      </w:r>
      <w:r w:rsidR="00914671" w:rsidRPr="00FD3364">
        <w:rPr>
          <w:rFonts w:ascii="Arial" w:hAnsi="Arial" w:cs="Arial"/>
        </w:rPr>
        <w:t xml:space="preserve">cuatro (4) </w:t>
      </w:r>
      <w:r w:rsidR="009C4BDC" w:rsidRPr="00FD3364">
        <w:rPr>
          <w:rFonts w:ascii="Arial" w:hAnsi="Arial" w:cs="Arial"/>
        </w:rPr>
        <w:t xml:space="preserve">sesiones del </w:t>
      </w:r>
      <w:r w:rsidR="009C4BDC" w:rsidRPr="00FD3364">
        <w:rPr>
          <w:rFonts w:ascii="Arial" w:hAnsi="Arial" w:cs="Arial"/>
          <w:i/>
        </w:rPr>
        <w:t>Comité Técnico de Sostenibilidad del Sistema de Contabilidad Pública</w:t>
      </w:r>
      <w:r w:rsidR="009C4BDC" w:rsidRPr="00FD3364">
        <w:rPr>
          <w:rFonts w:ascii="Arial" w:hAnsi="Arial" w:cs="Arial"/>
        </w:rPr>
        <w:t>, del cual se dejaron registros de reunión.</w:t>
      </w:r>
    </w:p>
    <w:p w:rsidR="00914671" w:rsidRPr="00FD3364" w:rsidRDefault="00914671" w:rsidP="0081734B">
      <w:pPr>
        <w:pStyle w:val="Prrafodelista"/>
        <w:autoSpaceDE w:val="0"/>
        <w:autoSpaceDN w:val="0"/>
        <w:adjustRightInd w:val="0"/>
        <w:spacing w:after="0" w:line="240" w:lineRule="auto"/>
        <w:jc w:val="both"/>
        <w:rPr>
          <w:rFonts w:ascii="Arial" w:hAnsi="Arial" w:cs="Arial"/>
        </w:rPr>
      </w:pPr>
    </w:p>
    <w:p w:rsidR="00914671" w:rsidRPr="00FD3364" w:rsidRDefault="00914671" w:rsidP="0081734B">
      <w:pPr>
        <w:pStyle w:val="Prrafodelista"/>
        <w:autoSpaceDE w:val="0"/>
        <w:autoSpaceDN w:val="0"/>
        <w:adjustRightInd w:val="0"/>
        <w:spacing w:after="0" w:line="240" w:lineRule="auto"/>
        <w:jc w:val="both"/>
        <w:rPr>
          <w:rFonts w:ascii="Arial" w:hAnsi="Arial" w:cs="Arial"/>
          <w:b/>
          <w:i/>
        </w:rPr>
      </w:pPr>
      <w:r w:rsidRPr="00FD3364">
        <w:rPr>
          <w:rFonts w:ascii="Arial" w:hAnsi="Arial" w:cs="Arial"/>
          <w:b/>
          <w:i/>
        </w:rPr>
        <w:t>Dada</w:t>
      </w:r>
      <w:r w:rsidR="00FD3364">
        <w:rPr>
          <w:rFonts w:ascii="Arial" w:hAnsi="Arial" w:cs="Arial"/>
          <w:b/>
          <w:i/>
        </w:rPr>
        <w:t xml:space="preserve"> la importancia que tiene este C</w:t>
      </w:r>
      <w:r w:rsidRPr="00FD3364">
        <w:rPr>
          <w:rFonts w:ascii="Arial" w:hAnsi="Arial" w:cs="Arial"/>
          <w:b/>
          <w:i/>
        </w:rPr>
        <w:t>omité para garantizar la razonabilidad de la información financiera</w:t>
      </w:r>
      <w:r w:rsidR="0016614A" w:rsidRPr="00FD3364">
        <w:rPr>
          <w:rFonts w:ascii="Arial" w:hAnsi="Arial" w:cs="Arial"/>
          <w:b/>
          <w:i/>
        </w:rPr>
        <w:t xml:space="preserve">, económica y social </w:t>
      </w:r>
      <w:r w:rsidRPr="00FD3364">
        <w:rPr>
          <w:rFonts w:ascii="Arial" w:hAnsi="Arial" w:cs="Arial"/>
          <w:b/>
          <w:i/>
        </w:rPr>
        <w:t>en la Entidad</w:t>
      </w:r>
      <w:r w:rsidR="0016614A" w:rsidRPr="00FD3364">
        <w:rPr>
          <w:rFonts w:ascii="Arial" w:hAnsi="Arial" w:cs="Arial"/>
          <w:b/>
          <w:i/>
        </w:rPr>
        <w:t>, se sugiere la elaboración de actas de cada sesión; en cambio de registros de reunión, como se viene efectuando actualmente.</w:t>
      </w:r>
    </w:p>
    <w:p w:rsidR="00345356" w:rsidRPr="009D4B91" w:rsidRDefault="00345356" w:rsidP="00EF6E69">
      <w:pPr>
        <w:autoSpaceDE w:val="0"/>
        <w:autoSpaceDN w:val="0"/>
        <w:adjustRightInd w:val="0"/>
        <w:spacing w:after="0" w:line="240" w:lineRule="auto"/>
        <w:ind w:left="720"/>
        <w:jc w:val="both"/>
        <w:rPr>
          <w:rFonts w:ascii="Arial" w:hAnsi="Arial" w:cs="Arial"/>
          <w:color w:val="0070C0"/>
        </w:rPr>
      </w:pPr>
    </w:p>
    <w:p w:rsidR="00345356" w:rsidRPr="00345356" w:rsidRDefault="00345356" w:rsidP="00345356">
      <w:pPr>
        <w:pStyle w:val="Prrafodelista"/>
        <w:numPr>
          <w:ilvl w:val="0"/>
          <w:numId w:val="1"/>
        </w:numPr>
        <w:autoSpaceDE w:val="0"/>
        <w:autoSpaceDN w:val="0"/>
        <w:adjustRightInd w:val="0"/>
        <w:spacing w:after="0" w:line="240" w:lineRule="auto"/>
        <w:jc w:val="both"/>
        <w:rPr>
          <w:rFonts w:ascii="Arial" w:hAnsi="Arial" w:cs="Arial"/>
          <w:b/>
          <w:color w:val="000000"/>
        </w:rPr>
      </w:pPr>
      <w:r w:rsidRPr="00345356">
        <w:rPr>
          <w:rFonts w:ascii="Arial" w:hAnsi="Arial" w:cs="Arial"/>
          <w:b/>
          <w:color w:val="000000"/>
        </w:rPr>
        <w:t>Riesgos de índole contable</w:t>
      </w:r>
    </w:p>
    <w:p w:rsidR="00EF6E69" w:rsidRPr="00345356" w:rsidRDefault="00EF6E69" w:rsidP="00EF6E69">
      <w:pPr>
        <w:autoSpaceDE w:val="0"/>
        <w:autoSpaceDN w:val="0"/>
        <w:adjustRightInd w:val="0"/>
        <w:spacing w:after="0" w:line="240" w:lineRule="auto"/>
        <w:ind w:left="720"/>
        <w:jc w:val="both"/>
        <w:rPr>
          <w:rFonts w:ascii="Arial" w:hAnsi="Arial" w:cs="Arial"/>
          <w:b/>
          <w:color w:val="000000"/>
        </w:rPr>
      </w:pPr>
    </w:p>
    <w:p w:rsidR="0018699C" w:rsidRDefault="00345356" w:rsidP="00A44F56">
      <w:pPr>
        <w:ind w:left="708"/>
        <w:jc w:val="both"/>
        <w:rPr>
          <w:rFonts w:ascii="Arial" w:hAnsi="Arial" w:cs="Arial"/>
          <w:color w:val="000000"/>
        </w:rPr>
      </w:pPr>
      <w:r w:rsidRPr="00345356">
        <w:rPr>
          <w:rFonts w:ascii="Arial" w:hAnsi="Arial" w:cs="Arial"/>
          <w:color w:val="000000"/>
        </w:rPr>
        <w:t xml:space="preserve">El </w:t>
      </w:r>
      <w:r w:rsidR="00D835FD">
        <w:rPr>
          <w:rFonts w:ascii="Arial" w:hAnsi="Arial" w:cs="Arial"/>
          <w:color w:val="000000"/>
        </w:rPr>
        <w:t>sub</w:t>
      </w:r>
      <w:r w:rsidRPr="00345356">
        <w:rPr>
          <w:rFonts w:ascii="Arial" w:hAnsi="Arial" w:cs="Arial"/>
          <w:color w:val="000000"/>
        </w:rPr>
        <w:t xml:space="preserve">proceso de Gestión Financiera </w:t>
      </w:r>
      <w:r w:rsidR="00A44F56">
        <w:rPr>
          <w:rFonts w:ascii="Arial" w:hAnsi="Arial" w:cs="Arial"/>
          <w:color w:val="000000"/>
        </w:rPr>
        <w:t>definió para la vigencia 2018</w:t>
      </w:r>
      <w:r w:rsidR="00B04DC3">
        <w:rPr>
          <w:rFonts w:ascii="Arial" w:hAnsi="Arial" w:cs="Arial"/>
          <w:color w:val="000000"/>
        </w:rPr>
        <w:t>,</w:t>
      </w:r>
      <w:r w:rsidR="00A44F56">
        <w:rPr>
          <w:rFonts w:ascii="Arial" w:hAnsi="Arial" w:cs="Arial"/>
          <w:color w:val="000000"/>
        </w:rPr>
        <w:t xml:space="preserve"> los riesgos denominados “</w:t>
      </w:r>
      <w:r w:rsidR="00A44F56" w:rsidRPr="00A44F56">
        <w:rPr>
          <w:rFonts w:ascii="Arial" w:hAnsi="Arial" w:cs="Arial"/>
          <w:color w:val="000000"/>
        </w:rPr>
        <w:t>Destinación o uso indebido de recursos públicos</w:t>
      </w:r>
      <w:r w:rsidR="00A44F56">
        <w:rPr>
          <w:rFonts w:ascii="Arial" w:hAnsi="Arial" w:cs="Arial"/>
          <w:color w:val="000000"/>
        </w:rPr>
        <w:t xml:space="preserve">” </w:t>
      </w:r>
      <w:r w:rsidR="00266424">
        <w:rPr>
          <w:rFonts w:ascii="Arial" w:hAnsi="Arial" w:cs="Arial"/>
          <w:color w:val="000000"/>
        </w:rPr>
        <w:t xml:space="preserve">- </w:t>
      </w:r>
      <w:r w:rsidR="00A44F56" w:rsidRPr="00A44F56">
        <w:rPr>
          <w:rFonts w:ascii="Arial" w:hAnsi="Arial" w:cs="Arial"/>
          <w:color w:val="000000"/>
        </w:rPr>
        <w:t>corrupción</w:t>
      </w:r>
      <w:r w:rsidR="00A44F56">
        <w:rPr>
          <w:rFonts w:ascii="Arial" w:hAnsi="Arial" w:cs="Arial"/>
          <w:color w:val="000000"/>
        </w:rPr>
        <w:t xml:space="preserve"> e “incumplimiento legal” </w:t>
      </w:r>
      <w:r w:rsidR="00266424">
        <w:rPr>
          <w:rFonts w:ascii="Arial" w:hAnsi="Arial" w:cs="Arial"/>
          <w:color w:val="000000"/>
        </w:rPr>
        <w:t xml:space="preserve">– </w:t>
      </w:r>
      <w:r w:rsidR="00A44F56">
        <w:rPr>
          <w:rFonts w:ascii="Arial" w:hAnsi="Arial" w:cs="Arial"/>
          <w:color w:val="000000"/>
        </w:rPr>
        <w:t>cumplimiento</w:t>
      </w:r>
      <w:r w:rsidR="00266424">
        <w:rPr>
          <w:rFonts w:ascii="Arial" w:hAnsi="Arial" w:cs="Arial"/>
          <w:color w:val="000000"/>
        </w:rPr>
        <w:t xml:space="preserve"> </w:t>
      </w:r>
      <w:r w:rsidR="00C26B27" w:rsidRPr="00266424">
        <w:rPr>
          <w:rFonts w:ascii="Arial" w:hAnsi="Arial" w:cs="Arial"/>
        </w:rPr>
        <w:t>(Este es un riesgo materializado)</w:t>
      </w:r>
      <w:r w:rsidR="00A44F56" w:rsidRPr="00266424">
        <w:rPr>
          <w:rFonts w:ascii="Arial" w:hAnsi="Arial" w:cs="Arial"/>
        </w:rPr>
        <w:t>.</w:t>
      </w:r>
      <w:r w:rsidR="00A44F56">
        <w:rPr>
          <w:rFonts w:ascii="Arial" w:hAnsi="Arial" w:cs="Arial"/>
          <w:color w:val="000000"/>
        </w:rPr>
        <w:t xml:space="preserve"> En el informe de riesgos de corrupción presentado en el mes de diciembre por parte de la Oficina de Control Interno</w:t>
      </w:r>
      <w:r w:rsidR="009076B7">
        <w:rPr>
          <w:rFonts w:ascii="Arial" w:hAnsi="Arial" w:cs="Arial"/>
          <w:color w:val="000000"/>
        </w:rPr>
        <w:t>, se plasmaron las recomendaciones frente al tema</w:t>
      </w:r>
      <w:r w:rsidR="00C26B27">
        <w:rPr>
          <w:rFonts w:ascii="Arial" w:hAnsi="Arial" w:cs="Arial"/>
          <w:color w:val="000000"/>
        </w:rPr>
        <w:t xml:space="preserve"> (ver informe publicado en </w:t>
      </w:r>
      <w:hyperlink r:id="rId9" w:history="1">
        <w:r w:rsidR="00C26B27" w:rsidRPr="00CA1DEA">
          <w:rPr>
            <w:rStyle w:val="Hipervnculo"/>
            <w:rFonts w:ascii="Arial" w:hAnsi="Arial" w:cs="Arial"/>
          </w:rPr>
          <w:t>http://www.funcionpublica.gov.co/informes-y-seguimientos-oficina-de-control-interno</w:t>
        </w:r>
      </w:hyperlink>
      <w:r w:rsidR="00C26B27">
        <w:rPr>
          <w:rFonts w:ascii="Arial" w:hAnsi="Arial" w:cs="Arial"/>
          <w:color w:val="000000"/>
        </w:rPr>
        <w:t xml:space="preserve"> Informe de seguimiento riesgos de corrupción.</w:t>
      </w:r>
    </w:p>
    <w:p w:rsidR="00C26B27" w:rsidRDefault="009076B7" w:rsidP="009076B7">
      <w:pPr>
        <w:ind w:left="708"/>
        <w:jc w:val="both"/>
        <w:rPr>
          <w:rFonts w:ascii="Arial" w:hAnsi="Arial" w:cs="Arial"/>
          <w:b/>
          <w:i/>
          <w:color w:val="000000"/>
        </w:rPr>
      </w:pPr>
      <w:r w:rsidRPr="00B04DC3">
        <w:rPr>
          <w:rFonts w:ascii="Arial" w:hAnsi="Arial" w:cs="Arial"/>
          <w:b/>
          <w:i/>
          <w:color w:val="000000"/>
        </w:rPr>
        <w:t>Es importante que al momento de definir los riesgos del proceso se tengan en cuenta los factores de riesgo asociados con el marco de referencia del proceso contable, las etapas del proceso contable, la rendición de cuentas y la gestión del riesgo de índole contable y algunas de las acciones de control que se deberían llevar a cabo, los cuales se encuentran</w:t>
      </w:r>
      <w:r w:rsidRPr="00B04DC3">
        <w:rPr>
          <w:b/>
          <w:i/>
        </w:rPr>
        <w:t xml:space="preserve"> </w:t>
      </w:r>
      <w:r w:rsidRPr="00B04DC3">
        <w:rPr>
          <w:rFonts w:ascii="Arial" w:hAnsi="Arial" w:cs="Arial"/>
          <w:b/>
          <w:i/>
          <w:color w:val="000000"/>
        </w:rPr>
        <w:t xml:space="preserve">definidos en el procedimiento para la evaluación del control interno </w:t>
      </w:r>
      <w:r w:rsidR="00632714" w:rsidRPr="00B04DC3">
        <w:rPr>
          <w:rFonts w:ascii="Arial" w:hAnsi="Arial" w:cs="Arial"/>
          <w:b/>
          <w:i/>
          <w:color w:val="000000"/>
        </w:rPr>
        <w:t>contable</w:t>
      </w:r>
      <w:r w:rsidR="00C26B27">
        <w:rPr>
          <w:rFonts w:ascii="Arial" w:hAnsi="Arial" w:cs="Arial"/>
          <w:b/>
          <w:i/>
          <w:color w:val="000000"/>
        </w:rPr>
        <w:t xml:space="preserve"> (resolución 193 de 2016)</w:t>
      </w:r>
      <w:r w:rsidR="00632714" w:rsidRPr="00B04DC3">
        <w:rPr>
          <w:rFonts w:ascii="Arial" w:hAnsi="Arial" w:cs="Arial"/>
          <w:b/>
          <w:i/>
          <w:color w:val="000000"/>
        </w:rPr>
        <w:t xml:space="preserve">. </w:t>
      </w:r>
    </w:p>
    <w:p w:rsidR="009076B7" w:rsidRDefault="00C26B27" w:rsidP="009076B7">
      <w:pPr>
        <w:ind w:left="708"/>
        <w:jc w:val="both"/>
        <w:rPr>
          <w:rFonts w:ascii="Arial" w:hAnsi="Arial" w:cs="Arial"/>
          <w:b/>
          <w:i/>
          <w:color w:val="000000"/>
        </w:rPr>
      </w:pPr>
      <w:r w:rsidRPr="00FD3364">
        <w:rPr>
          <w:rFonts w:ascii="Arial" w:hAnsi="Arial" w:cs="Arial"/>
          <w:b/>
          <w:i/>
          <w:color w:val="000000"/>
        </w:rPr>
        <w:t>Igualmente</w:t>
      </w:r>
      <w:r w:rsidR="00FD3364" w:rsidRPr="00FD3364">
        <w:rPr>
          <w:rFonts w:ascii="Arial" w:hAnsi="Arial" w:cs="Arial"/>
          <w:b/>
          <w:i/>
          <w:color w:val="000000"/>
        </w:rPr>
        <w:t>,</w:t>
      </w:r>
      <w:r w:rsidRPr="00FD3364">
        <w:rPr>
          <w:rFonts w:ascii="Arial" w:hAnsi="Arial" w:cs="Arial"/>
          <w:b/>
          <w:i/>
          <w:color w:val="000000"/>
        </w:rPr>
        <w:t xml:space="preserve"> se debe elaborar el plan de mejoramiento que permita </w:t>
      </w:r>
      <w:r w:rsidR="00015DBC" w:rsidRPr="00FD3364">
        <w:rPr>
          <w:rFonts w:ascii="Arial" w:hAnsi="Arial" w:cs="Arial"/>
          <w:b/>
          <w:i/>
          <w:color w:val="000000"/>
        </w:rPr>
        <w:t>eliminar l</w:t>
      </w:r>
      <w:r w:rsidRPr="00FD3364">
        <w:rPr>
          <w:rFonts w:ascii="Arial" w:hAnsi="Arial" w:cs="Arial"/>
          <w:b/>
          <w:i/>
          <w:color w:val="000000"/>
        </w:rPr>
        <w:t>as causas que dieron origen a la materialización del riesgo</w:t>
      </w:r>
      <w:r w:rsidR="00015DBC" w:rsidRPr="00FD3364">
        <w:rPr>
          <w:rFonts w:ascii="Arial" w:hAnsi="Arial" w:cs="Arial"/>
          <w:b/>
          <w:i/>
          <w:color w:val="000000"/>
        </w:rPr>
        <w:t>,</w:t>
      </w:r>
      <w:r w:rsidRPr="00FD3364">
        <w:rPr>
          <w:rFonts w:ascii="Arial" w:hAnsi="Arial" w:cs="Arial"/>
          <w:b/>
          <w:i/>
          <w:color w:val="000000"/>
        </w:rPr>
        <w:t xml:space="preserve"> incumplimiento legal.</w:t>
      </w:r>
      <w:r w:rsidR="00FD3364">
        <w:rPr>
          <w:rFonts w:ascii="Arial" w:hAnsi="Arial" w:cs="Arial"/>
          <w:b/>
          <w:i/>
          <w:color w:val="000000"/>
        </w:rPr>
        <w:t xml:space="preserve"> </w:t>
      </w:r>
    </w:p>
    <w:p w:rsidR="00D835FD" w:rsidRPr="00FD3364" w:rsidRDefault="00D835FD" w:rsidP="009076B7">
      <w:pPr>
        <w:ind w:left="708"/>
        <w:jc w:val="both"/>
        <w:rPr>
          <w:rFonts w:ascii="Arial" w:hAnsi="Arial" w:cs="Arial"/>
        </w:rPr>
      </w:pPr>
      <w:r w:rsidRPr="00FD3364">
        <w:rPr>
          <w:rFonts w:ascii="Arial" w:hAnsi="Arial" w:cs="Arial"/>
        </w:rPr>
        <w:t>A continuación, se reportan las fortalezas, debilidades y recomendaciones del Control Interno Contable en Función Pública:</w:t>
      </w:r>
    </w:p>
    <w:p w:rsidR="00632714" w:rsidRPr="00632714" w:rsidRDefault="00632714" w:rsidP="009076B7">
      <w:pPr>
        <w:ind w:left="708"/>
        <w:jc w:val="both"/>
        <w:rPr>
          <w:rFonts w:ascii="Arial" w:hAnsi="Arial" w:cs="Arial"/>
          <w:b/>
          <w:color w:val="000000"/>
        </w:rPr>
      </w:pPr>
      <w:r w:rsidRPr="00632714">
        <w:rPr>
          <w:rFonts w:ascii="Arial" w:hAnsi="Arial" w:cs="Arial"/>
          <w:b/>
          <w:color w:val="000000"/>
        </w:rPr>
        <w:t>Fortalezas</w:t>
      </w:r>
    </w:p>
    <w:p w:rsidR="00632714" w:rsidRPr="00632714" w:rsidRDefault="00632714" w:rsidP="00632714">
      <w:pPr>
        <w:pStyle w:val="Prrafodelista"/>
        <w:numPr>
          <w:ilvl w:val="0"/>
          <w:numId w:val="14"/>
        </w:numPr>
        <w:jc w:val="both"/>
        <w:rPr>
          <w:rFonts w:ascii="Arial" w:hAnsi="Arial" w:cs="Arial"/>
          <w:color w:val="000000"/>
        </w:rPr>
      </w:pPr>
      <w:r w:rsidRPr="00632714">
        <w:rPr>
          <w:rFonts w:ascii="Arial" w:hAnsi="Arial" w:cs="Arial"/>
          <w:color w:val="000000"/>
        </w:rPr>
        <w:lastRenderedPageBreak/>
        <w:t>El sistema NEON es una herramienta que ha permitido gestionar el manejo y control sobre la administración de sus recursos físicos, tanto Activos Fijos, elementos de control, como elementos de consumo, maneja información en tiempo real. Se resalta la labor de depuración e inventarios efectuada por parte del Almacén.</w:t>
      </w:r>
    </w:p>
    <w:p w:rsidR="00B04DC3" w:rsidRPr="00B04DC3" w:rsidRDefault="00632714" w:rsidP="00B04DC3">
      <w:pPr>
        <w:pStyle w:val="Prrafodelista"/>
        <w:numPr>
          <w:ilvl w:val="0"/>
          <w:numId w:val="14"/>
        </w:numPr>
        <w:jc w:val="both"/>
        <w:rPr>
          <w:rFonts w:ascii="Arial" w:hAnsi="Arial" w:cs="Arial"/>
          <w:color w:val="000000"/>
        </w:rPr>
      </w:pPr>
      <w:r w:rsidRPr="00B04DC3">
        <w:rPr>
          <w:rFonts w:ascii="Arial" w:hAnsi="Arial" w:cs="Arial"/>
          <w:color w:val="000000"/>
        </w:rPr>
        <w:t xml:space="preserve">Esfuerzo y dedicación por parte del Grupo de Gestión Financiera, lo cual permitió </w:t>
      </w:r>
      <w:r w:rsidR="00B04DC3" w:rsidRPr="00B04DC3">
        <w:rPr>
          <w:rFonts w:ascii="Arial" w:hAnsi="Arial" w:cs="Arial"/>
          <w:color w:val="000000"/>
        </w:rPr>
        <w:t xml:space="preserve">  </w:t>
      </w:r>
    </w:p>
    <w:p w:rsidR="00632714" w:rsidRPr="00B04DC3" w:rsidRDefault="00632714" w:rsidP="00B04DC3">
      <w:pPr>
        <w:pStyle w:val="Prrafodelista"/>
        <w:ind w:left="1068"/>
        <w:jc w:val="both"/>
        <w:rPr>
          <w:rFonts w:ascii="Arial" w:hAnsi="Arial" w:cs="Arial"/>
          <w:color w:val="000000"/>
        </w:rPr>
      </w:pPr>
      <w:r w:rsidRPr="00B04DC3">
        <w:rPr>
          <w:rFonts w:ascii="Arial" w:hAnsi="Arial" w:cs="Arial"/>
          <w:color w:val="000000"/>
        </w:rPr>
        <w:t>el cumplimiento y la presentación de los primeros estados financieros bajo el Marco Normativo para Entidades de Gobierno.</w:t>
      </w:r>
    </w:p>
    <w:p w:rsidR="00632714" w:rsidRDefault="00632714" w:rsidP="009076B7">
      <w:pPr>
        <w:ind w:left="708"/>
        <w:jc w:val="both"/>
        <w:rPr>
          <w:rFonts w:ascii="Arial" w:hAnsi="Arial" w:cs="Arial"/>
          <w:b/>
          <w:color w:val="000000"/>
        </w:rPr>
      </w:pPr>
      <w:r w:rsidRPr="00632714">
        <w:rPr>
          <w:rFonts w:ascii="Arial" w:hAnsi="Arial" w:cs="Arial"/>
          <w:b/>
          <w:color w:val="000000"/>
        </w:rPr>
        <w:t>Debilidades</w:t>
      </w:r>
    </w:p>
    <w:p w:rsidR="00632714" w:rsidRDefault="00EB0948" w:rsidP="00632714">
      <w:pPr>
        <w:pStyle w:val="Prrafodelista"/>
        <w:numPr>
          <w:ilvl w:val="0"/>
          <w:numId w:val="16"/>
        </w:numPr>
        <w:jc w:val="both"/>
        <w:rPr>
          <w:rFonts w:ascii="Arial" w:hAnsi="Arial" w:cs="Arial"/>
          <w:color w:val="000000"/>
        </w:rPr>
      </w:pPr>
      <w:r w:rsidRPr="00EB0948">
        <w:rPr>
          <w:rFonts w:ascii="Arial" w:hAnsi="Arial" w:cs="Arial"/>
          <w:color w:val="000000"/>
        </w:rPr>
        <w:t>Documentación</w:t>
      </w:r>
      <w:r>
        <w:rPr>
          <w:rFonts w:ascii="Arial" w:hAnsi="Arial" w:cs="Arial"/>
          <w:color w:val="000000"/>
        </w:rPr>
        <w:t>, actualización</w:t>
      </w:r>
      <w:r w:rsidRPr="00EB0948">
        <w:rPr>
          <w:rFonts w:ascii="Arial" w:hAnsi="Arial" w:cs="Arial"/>
          <w:color w:val="000000"/>
        </w:rPr>
        <w:t xml:space="preserve"> y socialización de algunas políticas y procedimientos </w:t>
      </w:r>
      <w:r w:rsidR="00B04DC3">
        <w:rPr>
          <w:rFonts w:ascii="Arial" w:hAnsi="Arial" w:cs="Arial"/>
          <w:color w:val="000000"/>
        </w:rPr>
        <w:t>(</w:t>
      </w:r>
      <w:r w:rsidRPr="00EB0948">
        <w:rPr>
          <w:rFonts w:ascii="Arial" w:hAnsi="Arial" w:cs="Arial"/>
          <w:color w:val="000000"/>
        </w:rPr>
        <w:t>activos fijos y provisión de procesos jurídicos, entre otros</w:t>
      </w:r>
      <w:r w:rsidR="00B04DC3">
        <w:rPr>
          <w:rFonts w:ascii="Arial" w:hAnsi="Arial" w:cs="Arial"/>
          <w:color w:val="000000"/>
        </w:rPr>
        <w:t>)</w:t>
      </w:r>
      <w:r w:rsidRPr="00EB0948">
        <w:rPr>
          <w:rFonts w:ascii="Arial" w:hAnsi="Arial" w:cs="Arial"/>
          <w:color w:val="000000"/>
        </w:rPr>
        <w:t>.</w:t>
      </w:r>
    </w:p>
    <w:p w:rsidR="00EB0948" w:rsidRDefault="00EB0948" w:rsidP="00632714">
      <w:pPr>
        <w:pStyle w:val="Prrafodelista"/>
        <w:numPr>
          <w:ilvl w:val="0"/>
          <w:numId w:val="16"/>
        </w:numPr>
        <w:jc w:val="both"/>
        <w:rPr>
          <w:rFonts w:ascii="Arial" w:hAnsi="Arial" w:cs="Arial"/>
          <w:color w:val="000000"/>
        </w:rPr>
      </w:pPr>
      <w:r>
        <w:rPr>
          <w:rFonts w:ascii="Arial" w:hAnsi="Arial" w:cs="Arial"/>
          <w:color w:val="000000"/>
        </w:rPr>
        <w:t>Presentación de los Estados Financieros en la rendición de cuentas de la Entidad.</w:t>
      </w:r>
    </w:p>
    <w:p w:rsidR="00EB0948" w:rsidRDefault="00EB0948" w:rsidP="00632714">
      <w:pPr>
        <w:pStyle w:val="Prrafodelista"/>
        <w:numPr>
          <w:ilvl w:val="0"/>
          <w:numId w:val="16"/>
        </w:numPr>
        <w:jc w:val="both"/>
        <w:rPr>
          <w:rFonts w:ascii="Arial" w:hAnsi="Arial" w:cs="Arial"/>
          <w:color w:val="000000"/>
        </w:rPr>
      </w:pPr>
      <w:r>
        <w:rPr>
          <w:rFonts w:ascii="Arial" w:hAnsi="Arial" w:cs="Arial"/>
          <w:color w:val="000000"/>
        </w:rPr>
        <w:t>Definición de riesgos y controles de índole contable</w:t>
      </w:r>
      <w:r w:rsidR="00B04DC3">
        <w:rPr>
          <w:rFonts w:ascii="Arial" w:hAnsi="Arial" w:cs="Arial"/>
          <w:color w:val="000000"/>
        </w:rPr>
        <w:t>.</w:t>
      </w:r>
    </w:p>
    <w:p w:rsidR="00EB0948" w:rsidRDefault="00EB0948" w:rsidP="00632714">
      <w:pPr>
        <w:pStyle w:val="Prrafodelista"/>
        <w:numPr>
          <w:ilvl w:val="0"/>
          <w:numId w:val="16"/>
        </w:numPr>
        <w:jc w:val="both"/>
        <w:rPr>
          <w:rFonts w:ascii="Arial" w:hAnsi="Arial" w:cs="Arial"/>
          <w:color w:val="000000"/>
        </w:rPr>
      </w:pPr>
      <w:r>
        <w:rPr>
          <w:rFonts w:ascii="Arial" w:hAnsi="Arial" w:cs="Arial"/>
          <w:color w:val="000000"/>
        </w:rPr>
        <w:t>Definición de indicadores que permitan analizar e interpretar la realidad financiera</w:t>
      </w:r>
      <w:r w:rsidR="00B04DC3">
        <w:rPr>
          <w:rFonts w:ascii="Arial" w:hAnsi="Arial" w:cs="Arial"/>
          <w:color w:val="000000"/>
        </w:rPr>
        <w:t>.</w:t>
      </w:r>
    </w:p>
    <w:p w:rsidR="00EB0948" w:rsidRDefault="00EB0948" w:rsidP="00EB0948">
      <w:pPr>
        <w:ind w:left="708"/>
        <w:jc w:val="both"/>
        <w:rPr>
          <w:rFonts w:ascii="Arial" w:hAnsi="Arial" w:cs="Arial"/>
          <w:b/>
          <w:color w:val="000000"/>
        </w:rPr>
      </w:pPr>
      <w:r w:rsidRPr="00EB0948">
        <w:rPr>
          <w:rFonts w:ascii="Arial" w:hAnsi="Arial" w:cs="Arial"/>
          <w:b/>
          <w:color w:val="000000"/>
        </w:rPr>
        <w:t>Recomendaciones</w:t>
      </w:r>
    </w:p>
    <w:p w:rsidR="004E01FD" w:rsidRDefault="00B04DC3" w:rsidP="004E01FD">
      <w:pPr>
        <w:pStyle w:val="Prrafodelista"/>
        <w:numPr>
          <w:ilvl w:val="0"/>
          <w:numId w:val="17"/>
        </w:numPr>
        <w:jc w:val="both"/>
        <w:rPr>
          <w:rFonts w:ascii="Arial" w:hAnsi="Arial" w:cs="Arial"/>
          <w:color w:val="000000"/>
        </w:rPr>
      </w:pPr>
      <w:r>
        <w:rPr>
          <w:rFonts w:ascii="Arial" w:hAnsi="Arial" w:cs="Arial"/>
          <w:color w:val="000000"/>
        </w:rPr>
        <w:t>D</w:t>
      </w:r>
      <w:r w:rsidR="00EB0948" w:rsidRPr="004E01FD">
        <w:rPr>
          <w:rFonts w:ascii="Arial" w:hAnsi="Arial" w:cs="Arial"/>
          <w:color w:val="000000"/>
        </w:rPr>
        <w:t>ocumentar el procedimiento y el método utilizado para definir la provisión por litigios y demandas y la forma como fluye esa información hacia el proceso contable</w:t>
      </w:r>
      <w:r w:rsidR="00A75AC9">
        <w:rPr>
          <w:rFonts w:ascii="Arial" w:hAnsi="Arial" w:cs="Arial"/>
          <w:color w:val="000000"/>
        </w:rPr>
        <w:t>.</w:t>
      </w:r>
    </w:p>
    <w:p w:rsidR="00A75AC9" w:rsidRDefault="00A75AC9" w:rsidP="00A75AC9">
      <w:pPr>
        <w:pStyle w:val="Prrafodelista"/>
        <w:ind w:left="1068"/>
        <w:jc w:val="both"/>
        <w:rPr>
          <w:rFonts w:ascii="Arial" w:hAnsi="Arial" w:cs="Arial"/>
          <w:color w:val="000000"/>
        </w:rPr>
      </w:pPr>
    </w:p>
    <w:p w:rsidR="00EB0948" w:rsidRDefault="00B04DC3" w:rsidP="004E01FD">
      <w:pPr>
        <w:pStyle w:val="Prrafodelista"/>
        <w:numPr>
          <w:ilvl w:val="0"/>
          <w:numId w:val="17"/>
        </w:numPr>
        <w:jc w:val="both"/>
        <w:rPr>
          <w:rFonts w:ascii="Arial" w:hAnsi="Arial" w:cs="Arial"/>
          <w:color w:val="000000"/>
        </w:rPr>
      </w:pPr>
      <w:r>
        <w:rPr>
          <w:rFonts w:ascii="Arial" w:hAnsi="Arial" w:cs="Arial"/>
          <w:color w:val="000000"/>
        </w:rPr>
        <w:t>R</w:t>
      </w:r>
      <w:r w:rsidR="00EB0948" w:rsidRPr="004E01FD">
        <w:rPr>
          <w:rFonts w:ascii="Arial" w:hAnsi="Arial" w:cs="Arial"/>
          <w:color w:val="000000"/>
        </w:rPr>
        <w:t>evisar y actualizar la guía de almacén</w:t>
      </w:r>
      <w:r>
        <w:rPr>
          <w:rFonts w:ascii="Arial" w:hAnsi="Arial" w:cs="Arial"/>
          <w:color w:val="000000"/>
        </w:rPr>
        <w:t>,</w:t>
      </w:r>
      <w:r w:rsidR="00EB0948" w:rsidRPr="004E01FD">
        <w:rPr>
          <w:rFonts w:ascii="Arial" w:hAnsi="Arial" w:cs="Arial"/>
          <w:color w:val="000000"/>
        </w:rPr>
        <w:t xml:space="preserve"> con el fin de incorporar este requerimiento </w:t>
      </w:r>
      <w:r>
        <w:rPr>
          <w:rFonts w:ascii="Arial" w:hAnsi="Arial" w:cs="Arial"/>
          <w:color w:val="000000"/>
        </w:rPr>
        <w:t xml:space="preserve">y </w:t>
      </w:r>
      <w:r w:rsidR="00EB0948" w:rsidRPr="004E01FD">
        <w:rPr>
          <w:rFonts w:ascii="Arial" w:hAnsi="Arial" w:cs="Arial"/>
          <w:color w:val="000000"/>
        </w:rPr>
        <w:t xml:space="preserve">el manejo de los bienes a través del aplicativo NEON, ya que la </w:t>
      </w:r>
      <w:r w:rsidR="004E01FD" w:rsidRPr="004E01FD">
        <w:rPr>
          <w:rFonts w:ascii="Arial" w:hAnsi="Arial" w:cs="Arial"/>
          <w:color w:val="000000"/>
        </w:rPr>
        <w:t>guía</w:t>
      </w:r>
      <w:r w:rsidR="00EB0948" w:rsidRPr="004E01FD">
        <w:rPr>
          <w:rFonts w:ascii="Arial" w:hAnsi="Arial" w:cs="Arial"/>
          <w:color w:val="000000"/>
        </w:rPr>
        <w:t xml:space="preserve"> se encuentra desactualizada</w:t>
      </w:r>
      <w:r w:rsidR="00A75AC9">
        <w:rPr>
          <w:rFonts w:ascii="Arial" w:hAnsi="Arial" w:cs="Arial"/>
          <w:color w:val="000000"/>
        </w:rPr>
        <w:t>.</w:t>
      </w:r>
    </w:p>
    <w:p w:rsidR="00A75AC9" w:rsidRPr="00A75AC9" w:rsidRDefault="00A75AC9" w:rsidP="00A75AC9">
      <w:pPr>
        <w:pStyle w:val="Prrafodelista"/>
        <w:rPr>
          <w:rFonts w:ascii="Arial" w:hAnsi="Arial" w:cs="Arial"/>
          <w:color w:val="000000"/>
        </w:rPr>
      </w:pPr>
    </w:p>
    <w:p w:rsidR="00EB0948" w:rsidRDefault="00EB0948" w:rsidP="004E01FD">
      <w:pPr>
        <w:pStyle w:val="Prrafodelista"/>
        <w:numPr>
          <w:ilvl w:val="0"/>
          <w:numId w:val="17"/>
        </w:numPr>
        <w:jc w:val="both"/>
        <w:rPr>
          <w:rFonts w:ascii="Arial" w:hAnsi="Arial" w:cs="Arial"/>
          <w:color w:val="000000"/>
        </w:rPr>
      </w:pPr>
      <w:r w:rsidRPr="004E01FD">
        <w:rPr>
          <w:rFonts w:ascii="Arial" w:hAnsi="Arial" w:cs="Arial"/>
          <w:color w:val="000000"/>
        </w:rPr>
        <w:t>De acuerdo con lo establecido en el procedimiento del control interno contable (resolución 193 de 2016)</w:t>
      </w:r>
      <w:r w:rsidR="00B04DC3">
        <w:rPr>
          <w:rFonts w:ascii="Arial" w:hAnsi="Arial" w:cs="Arial"/>
          <w:color w:val="000000"/>
        </w:rPr>
        <w:t>,</w:t>
      </w:r>
      <w:r w:rsidRPr="004E01FD">
        <w:rPr>
          <w:rFonts w:ascii="Arial" w:hAnsi="Arial" w:cs="Arial"/>
          <w:color w:val="000000"/>
        </w:rPr>
        <w:t xml:space="preserve"> es importante verificar la presentación de estados financieros en la rendición de cuentas.</w:t>
      </w:r>
    </w:p>
    <w:p w:rsidR="00A75AC9" w:rsidRPr="00A75AC9" w:rsidRDefault="00A75AC9" w:rsidP="00A75AC9">
      <w:pPr>
        <w:pStyle w:val="Prrafodelista"/>
        <w:rPr>
          <w:rFonts w:ascii="Arial" w:hAnsi="Arial" w:cs="Arial"/>
          <w:color w:val="000000"/>
        </w:rPr>
      </w:pPr>
    </w:p>
    <w:p w:rsidR="004E01FD" w:rsidRDefault="004E01FD" w:rsidP="0034420A">
      <w:pPr>
        <w:pStyle w:val="Prrafodelista"/>
        <w:numPr>
          <w:ilvl w:val="0"/>
          <w:numId w:val="17"/>
        </w:numPr>
        <w:jc w:val="both"/>
        <w:rPr>
          <w:rFonts w:ascii="Arial" w:hAnsi="Arial" w:cs="Arial"/>
          <w:color w:val="000000"/>
        </w:rPr>
      </w:pPr>
      <w:r>
        <w:rPr>
          <w:rFonts w:ascii="Arial" w:hAnsi="Arial" w:cs="Arial"/>
          <w:color w:val="000000"/>
        </w:rPr>
        <w:t>Analizar los riesgos e indicadores del proceso contable</w:t>
      </w:r>
      <w:r w:rsidR="00A75AC9">
        <w:rPr>
          <w:rFonts w:ascii="Arial" w:hAnsi="Arial" w:cs="Arial"/>
          <w:color w:val="000000"/>
        </w:rPr>
        <w:t>. Igualmente es importante dar tratamiento al riesgo materializado</w:t>
      </w:r>
    </w:p>
    <w:p w:rsidR="0016614A" w:rsidRPr="0016614A" w:rsidRDefault="0016614A" w:rsidP="0016614A">
      <w:pPr>
        <w:pStyle w:val="Prrafodelista"/>
        <w:rPr>
          <w:rFonts w:ascii="Arial" w:hAnsi="Arial" w:cs="Arial"/>
          <w:color w:val="000000"/>
        </w:rPr>
      </w:pPr>
    </w:p>
    <w:p w:rsidR="00632714" w:rsidRDefault="0016614A" w:rsidP="009D4B91">
      <w:pPr>
        <w:pStyle w:val="Prrafodelista"/>
        <w:numPr>
          <w:ilvl w:val="0"/>
          <w:numId w:val="17"/>
        </w:numPr>
        <w:autoSpaceDE w:val="0"/>
        <w:autoSpaceDN w:val="0"/>
        <w:adjustRightInd w:val="0"/>
        <w:spacing w:after="0" w:line="240" w:lineRule="auto"/>
        <w:jc w:val="both"/>
        <w:rPr>
          <w:rFonts w:ascii="Arial" w:hAnsi="Arial" w:cs="Arial"/>
          <w:color w:val="000000"/>
        </w:rPr>
      </w:pPr>
      <w:r w:rsidRPr="00FD3364">
        <w:rPr>
          <w:rFonts w:ascii="Arial" w:hAnsi="Arial" w:cs="Arial"/>
          <w:color w:val="000000"/>
        </w:rPr>
        <w:t xml:space="preserve">Elaborar actas de cada Comité Técnico de Sostenibilidad del Sistema de Contabilidad Pública, </w:t>
      </w:r>
      <w:r w:rsidR="009D4B91" w:rsidRPr="00FD3364">
        <w:rPr>
          <w:rFonts w:ascii="Arial" w:hAnsi="Arial" w:cs="Arial"/>
          <w:color w:val="000000"/>
        </w:rPr>
        <w:t xml:space="preserve">ya que </w:t>
      </w:r>
      <w:r w:rsidRPr="00FD3364">
        <w:rPr>
          <w:rFonts w:ascii="Arial" w:hAnsi="Arial" w:cs="Arial"/>
          <w:color w:val="000000"/>
        </w:rPr>
        <w:t>actualmente se efectúan registros de reunión</w:t>
      </w:r>
      <w:r w:rsidR="009D4B91" w:rsidRPr="00FD3364">
        <w:rPr>
          <w:rFonts w:ascii="Arial" w:hAnsi="Arial" w:cs="Arial"/>
          <w:color w:val="000000"/>
        </w:rPr>
        <w:t>.</w:t>
      </w:r>
      <w:r w:rsidRPr="00FD3364">
        <w:rPr>
          <w:rFonts w:ascii="Arial" w:hAnsi="Arial" w:cs="Arial"/>
          <w:color w:val="000000"/>
        </w:rPr>
        <w:t xml:space="preserve"> </w:t>
      </w:r>
    </w:p>
    <w:p w:rsidR="00006FA5" w:rsidRPr="00006FA5" w:rsidRDefault="00006FA5" w:rsidP="00006FA5">
      <w:pPr>
        <w:pStyle w:val="Prrafodelista"/>
        <w:rPr>
          <w:rFonts w:ascii="Arial" w:hAnsi="Arial" w:cs="Arial"/>
          <w:color w:val="000000"/>
        </w:rPr>
      </w:pPr>
    </w:p>
    <w:p w:rsidR="00006FA5" w:rsidRDefault="00006FA5" w:rsidP="00006FA5">
      <w:pPr>
        <w:autoSpaceDE w:val="0"/>
        <w:autoSpaceDN w:val="0"/>
        <w:adjustRightInd w:val="0"/>
        <w:spacing w:after="0" w:line="240" w:lineRule="auto"/>
        <w:jc w:val="both"/>
        <w:rPr>
          <w:rFonts w:ascii="Arial" w:hAnsi="Arial" w:cs="Arial"/>
          <w:color w:val="000000"/>
        </w:rPr>
      </w:pPr>
    </w:p>
    <w:p w:rsidR="00006FA5" w:rsidRDefault="00006FA5" w:rsidP="00006FA5">
      <w:pPr>
        <w:autoSpaceDE w:val="0"/>
        <w:autoSpaceDN w:val="0"/>
        <w:adjustRightInd w:val="0"/>
        <w:spacing w:after="0" w:line="240" w:lineRule="auto"/>
        <w:jc w:val="both"/>
        <w:rPr>
          <w:rFonts w:ascii="Arial" w:hAnsi="Arial" w:cs="Arial"/>
          <w:color w:val="000000"/>
        </w:rPr>
      </w:pPr>
    </w:p>
    <w:p w:rsidR="00006FA5" w:rsidRDefault="00006FA5" w:rsidP="00006FA5">
      <w:pPr>
        <w:autoSpaceDE w:val="0"/>
        <w:autoSpaceDN w:val="0"/>
        <w:adjustRightInd w:val="0"/>
        <w:spacing w:after="0" w:line="240" w:lineRule="auto"/>
        <w:jc w:val="both"/>
        <w:rPr>
          <w:rFonts w:ascii="Arial" w:hAnsi="Arial" w:cs="Arial"/>
          <w:color w:val="000000"/>
        </w:rPr>
      </w:pPr>
    </w:p>
    <w:p w:rsidR="00006FA5" w:rsidRDefault="00006FA5" w:rsidP="00006FA5">
      <w:pPr>
        <w:autoSpaceDE w:val="0"/>
        <w:autoSpaceDN w:val="0"/>
        <w:adjustRightInd w:val="0"/>
        <w:spacing w:after="0" w:line="240" w:lineRule="auto"/>
        <w:jc w:val="both"/>
        <w:rPr>
          <w:rFonts w:ascii="Arial" w:hAnsi="Arial" w:cs="Arial"/>
          <w:color w:val="000000"/>
        </w:rPr>
      </w:pPr>
    </w:p>
    <w:p w:rsidR="00006FA5" w:rsidRDefault="00006FA5" w:rsidP="00006FA5">
      <w:pPr>
        <w:autoSpaceDE w:val="0"/>
        <w:autoSpaceDN w:val="0"/>
        <w:adjustRightInd w:val="0"/>
        <w:spacing w:after="0" w:line="240" w:lineRule="auto"/>
        <w:jc w:val="both"/>
        <w:rPr>
          <w:rFonts w:ascii="Arial" w:hAnsi="Arial" w:cs="Arial"/>
          <w:color w:val="000000"/>
        </w:rPr>
      </w:pPr>
    </w:p>
    <w:p w:rsidR="00006FA5" w:rsidRDefault="00006FA5" w:rsidP="00006FA5">
      <w:pPr>
        <w:autoSpaceDE w:val="0"/>
        <w:autoSpaceDN w:val="0"/>
        <w:adjustRightInd w:val="0"/>
        <w:spacing w:after="0" w:line="240" w:lineRule="auto"/>
        <w:jc w:val="both"/>
        <w:rPr>
          <w:rFonts w:ascii="Arial" w:hAnsi="Arial" w:cs="Arial"/>
          <w:color w:val="000000"/>
        </w:rPr>
      </w:pPr>
    </w:p>
    <w:p w:rsidR="00006FA5" w:rsidRPr="00006FA5" w:rsidRDefault="00006FA5" w:rsidP="00006FA5">
      <w:pPr>
        <w:autoSpaceDE w:val="0"/>
        <w:autoSpaceDN w:val="0"/>
        <w:adjustRightInd w:val="0"/>
        <w:spacing w:after="0" w:line="240" w:lineRule="auto"/>
        <w:jc w:val="both"/>
        <w:rPr>
          <w:rFonts w:ascii="Arial" w:hAnsi="Arial" w:cs="Arial"/>
          <w:color w:val="000000"/>
        </w:rPr>
      </w:pPr>
    </w:p>
    <w:sectPr w:rsidR="00006FA5" w:rsidRPr="00006FA5" w:rsidSect="006805F6">
      <w:footerReference w:type="default" r:id="rId10"/>
      <w:headerReference w:type="first" r:id="rId11"/>
      <w:footerReference w:type="first" r:id="rId12"/>
      <w:pgSz w:w="12240" w:h="15840" w:code="123"/>
      <w:pgMar w:top="1417" w:right="1701" w:bottom="141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D3D12" w:rsidRDefault="000D3D12" w:rsidP="006805F6">
      <w:pPr>
        <w:spacing w:after="0" w:line="240" w:lineRule="auto"/>
      </w:pPr>
      <w:r>
        <w:separator/>
      </w:r>
    </w:p>
  </w:endnote>
  <w:endnote w:type="continuationSeparator" w:id="0">
    <w:p w:rsidR="000D3D12" w:rsidRDefault="000D3D12" w:rsidP="006805F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Arial Black">
    <w:panose1 w:val="020B0A04020102020204"/>
    <w:charset w:val="00"/>
    <w:family w:val="swiss"/>
    <w:pitch w:val="variable"/>
    <w:sig w:usb0="A00002AF" w:usb1="400078FB"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8747F" w:rsidRPr="00634DEC" w:rsidRDefault="0018747F" w:rsidP="000C2009">
    <w:pPr>
      <w:pStyle w:val="Piedepgina"/>
      <w:rPr>
        <w:rFonts w:ascii="Arial" w:hAnsi="Arial" w:cs="Arial"/>
        <w:color w:val="212121"/>
        <w:sz w:val="16"/>
        <w:szCs w:val="16"/>
      </w:rPr>
    </w:pPr>
    <w:r>
      <w:rPr>
        <w:rFonts w:ascii="Arial" w:hAnsi="Arial" w:cs="Arial"/>
        <w:color w:val="212121"/>
        <w:sz w:val="16"/>
        <w:szCs w:val="16"/>
      </w:rPr>
      <w:t xml:space="preserve">F. </w:t>
    </w:r>
    <w:r w:rsidRPr="000C2009">
      <w:rPr>
        <w:rFonts w:ascii="Arial" w:hAnsi="Arial" w:cs="Arial"/>
        <w:color w:val="212121"/>
        <w:sz w:val="16"/>
        <w:szCs w:val="16"/>
      </w:rPr>
      <w:t>V</w:t>
    </w:r>
    <w:r w:rsidRPr="00634DEC">
      <w:rPr>
        <w:rFonts w:ascii="Arial" w:hAnsi="Arial" w:cs="Arial"/>
        <w:color w:val="212121"/>
        <w:sz w:val="16"/>
        <w:szCs w:val="16"/>
      </w:rPr>
      <w:t xml:space="preserve">ersión </w:t>
    </w:r>
    <w:r>
      <w:rPr>
        <w:rFonts w:ascii="Arial" w:hAnsi="Arial" w:cs="Arial"/>
        <w:color w:val="212121"/>
        <w:sz w:val="16"/>
        <w:szCs w:val="16"/>
      </w:rPr>
      <w:t>2</w:t>
    </w:r>
    <w:r w:rsidRPr="00634DEC">
      <w:rPr>
        <w:rFonts w:ascii="Arial" w:hAnsi="Arial" w:cs="Arial"/>
        <w:sz w:val="16"/>
        <w:szCs w:val="16"/>
      </w:rPr>
      <w:t xml:space="preserve"> </w:t>
    </w:r>
    <w:r w:rsidRPr="00634DEC">
      <w:rPr>
        <w:rFonts w:ascii="Arial" w:hAnsi="Arial" w:cs="Arial"/>
        <w:sz w:val="16"/>
        <w:szCs w:val="16"/>
      </w:rPr>
      <w:tab/>
    </w:r>
    <w:r>
      <w:rPr>
        <w:rFonts w:ascii="Arial" w:hAnsi="Arial" w:cs="Arial"/>
        <w:sz w:val="16"/>
        <w:szCs w:val="16"/>
      </w:rPr>
      <w:t xml:space="preserve">      </w:t>
    </w:r>
    <w:r w:rsidRPr="00634DEC">
      <w:rPr>
        <w:rFonts w:ascii="Arial" w:hAnsi="Arial" w:cs="Arial"/>
        <w:color w:val="212121"/>
        <w:sz w:val="16"/>
        <w:szCs w:val="16"/>
      </w:rPr>
      <w:t>Si este documento se encuentra impreso no se garantiza su vigencia.</w:t>
    </w:r>
  </w:p>
  <w:p w:rsidR="0018747F" w:rsidRDefault="0018747F" w:rsidP="003E6665">
    <w:pPr>
      <w:pStyle w:val="Piedepgina"/>
      <w:jc w:val="right"/>
    </w:pPr>
    <w:r w:rsidRPr="00634DEC">
      <w:rPr>
        <w:rFonts w:ascii="Arial" w:hAnsi="Arial" w:cs="Arial"/>
        <w:color w:val="212121"/>
        <w:sz w:val="16"/>
        <w:szCs w:val="16"/>
      </w:rPr>
      <w:t>Fecha: 201</w:t>
    </w:r>
    <w:r>
      <w:rPr>
        <w:rFonts w:ascii="Arial" w:hAnsi="Arial" w:cs="Arial"/>
        <w:color w:val="212121"/>
        <w:sz w:val="16"/>
        <w:szCs w:val="16"/>
      </w:rPr>
      <w:t>9</w:t>
    </w:r>
    <w:r w:rsidRPr="00634DEC">
      <w:rPr>
        <w:rFonts w:ascii="Arial" w:hAnsi="Arial" w:cs="Arial"/>
        <w:color w:val="212121"/>
        <w:sz w:val="16"/>
        <w:szCs w:val="16"/>
      </w:rPr>
      <w:t>-</w:t>
    </w:r>
    <w:r>
      <w:rPr>
        <w:rFonts w:ascii="Arial" w:hAnsi="Arial" w:cs="Arial"/>
        <w:color w:val="212121"/>
        <w:sz w:val="16"/>
        <w:szCs w:val="16"/>
      </w:rPr>
      <w:t>02</w:t>
    </w:r>
    <w:r w:rsidRPr="00634DEC">
      <w:rPr>
        <w:rFonts w:ascii="Arial" w:hAnsi="Arial" w:cs="Arial"/>
        <w:color w:val="212121"/>
        <w:sz w:val="16"/>
        <w:szCs w:val="16"/>
      </w:rPr>
      <w:t>-</w:t>
    </w:r>
    <w:r>
      <w:rPr>
        <w:rFonts w:ascii="Arial" w:hAnsi="Arial" w:cs="Arial"/>
        <w:color w:val="212121"/>
        <w:sz w:val="16"/>
        <w:szCs w:val="16"/>
      </w:rPr>
      <w:t>06</w:t>
    </w:r>
    <w:r w:rsidRPr="00634DEC">
      <w:rPr>
        <w:rFonts w:ascii="Arial" w:hAnsi="Arial" w:cs="Arial"/>
        <w:color w:val="212121"/>
        <w:sz w:val="16"/>
        <w:szCs w:val="16"/>
      </w:rPr>
      <w:t xml:space="preserve">    </w:t>
    </w:r>
    <w:r w:rsidRPr="00634DEC">
      <w:rPr>
        <w:rFonts w:ascii="Arial" w:hAnsi="Arial" w:cs="Arial"/>
        <w:color w:val="212121"/>
        <w:sz w:val="16"/>
        <w:szCs w:val="16"/>
      </w:rPr>
      <w:tab/>
    </w:r>
    <w:r>
      <w:rPr>
        <w:rFonts w:ascii="Arial" w:hAnsi="Arial" w:cs="Arial"/>
        <w:color w:val="212121"/>
        <w:sz w:val="16"/>
        <w:szCs w:val="16"/>
      </w:rPr>
      <w:t xml:space="preserve">      </w:t>
    </w:r>
    <w:r w:rsidRPr="00634DEC">
      <w:rPr>
        <w:rFonts w:ascii="Arial" w:hAnsi="Arial" w:cs="Arial"/>
        <w:color w:val="212121"/>
        <w:sz w:val="16"/>
        <w:szCs w:val="16"/>
      </w:rPr>
      <w:t xml:space="preserve">La versión vigente reposa en el Sistema </w:t>
    </w:r>
    <w:r>
      <w:rPr>
        <w:rFonts w:ascii="Arial" w:hAnsi="Arial" w:cs="Arial"/>
        <w:color w:val="212121"/>
        <w:sz w:val="16"/>
        <w:szCs w:val="16"/>
      </w:rPr>
      <w:t>Integrado de Gestión (Intranet)</w:t>
    </w:r>
    <w:r>
      <w:rPr>
        <w:rFonts w:ascii="Arial" w:hAnsi="Arial" w:cs="Arial"/>
        <w:color w:val="212121"/>
        <w:sz w:val="16"/>
        <w:szCs w:val="16"/>
      </w:rPr>
      <w:tab/>
    </w:r>
    <w:r w:rsidRPr="003E6665">
      <w:rPr>
        <w:rFonts w:ascii="Arial" w:hAnsi="Arial" w:cs="Arial"/>
        <w:sz w:val="16"/>
        <w:szCs w:val="16"/>
      </w:rPr>
      <w:fldChar w:fldCharType="begin"/>
    </w:r>
    <w:r w:rsidRPr="003E6665">
      <w:rPr>
        <w:rFonts w:ascii="Arial" w:hAnsi="Arial" w:cs="Arial"/>
        <w:sz w:val="16"/>
        <w:szCs w:val="16"/>
      </w:rPr>
      <w:instrText>PAGE   \* MERGEFORMAT</w:instrText>
    </w:r>
    <w:r w:rsidRPr="003E6665">
      <w:rPr>
        <w:rFonts w:ascii="Arial" w:hAnsi="Arial" w:cs="Arial"/>
        <w:sz w:val="16"/>
        <w:szCs w:val="16"/>
      </w:rPr>
      <w:fldChar w:fldCharType="separate"/>
    </w:r>
    <w:r w:rsidR="009458A8">
      <w:rPr>
        <w:rFonts w:ascii="Arial" w:hAnsi="Arial" w:cs="Arial"/>
        <w:noProof/>
        <w:sz w:val="16"/>
        <w:szCs w:val="16"/>
      </w:rPr>
      <w:t>20</w:t>
    </w:r>
    <w:r w:rsidRPr="003E6665">
      <w:rPr>
        <w:rFonts w:ascii="Arial" w:hAnsi="Arial" w:cs="Arial"/>
        <w:sz w:val="16"/>
        <w:szCs w:val="16"/>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8747F" w:rsidRPr="0044207C" w:rsidRDefault="0018747F" w:rsidP="00634DEC">
    <w:pPr>
      <w:pStyle w:val="Piedepgina"/>
      <w:rPr>
        <w:sz w:val="18"/>
        <w:szCs w:val="18"/>
      </w:rPr>
    </w:pPr>
  </w:p>
  <w:p w:rsidR="0018747F" w:rsidRDefault="0018747F" w:rsidP="00634DEC">
    <w:pPr>
      <w:pStyle w:val="Piedepgina"/>
    </w:pPr>
    <w:r>
      <w:rPr>
        <w:noProof/>
        <w:lang w:eastAsia="es-CO"/>
      </w:rPr>
      <w:drawing>
        <wp:anchor distT="0" distB="0" distL="114300" distR="114300" simplePos="0" relativeHeight="251660288" behindDoc="1" locked="0" layoutInCell="1" allowOverlap="1" wp14:anchorId="691FE581" wp14:editId="07B4725D">
          <wp:simplePos x="0" y="0"/>
          <wp:positionH relativeFrom="column">
            <wp:posOffset>-470535</wp:posOffset>
          </wp:positionH>
          <wp:positionV relativeFrom="paragraph">
            <wp:posOffset>-1310005</wp:posOffset>
          </wp:positionV>
          <wp:extent cx="2247900" cy="565785"/>
          <wp:effectExtent l="0" t="0" r="0" b="5715"/>
          <wp:wrapNone/>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mes y año.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247900" cy="565785"/>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D3D12" w:rsidRDefault="000D3D12" w:rsidP="006805F6">
      <w:pPr>
        <w:spacing w:after="0" w:line="240" w:lineRule="auto"/>
      </w:pPr>
      <w:r>
        <w:separator/>
      </w:r>
    </w:p>
  </w:footnote>
  <w:footnote w:type="continuationSeparator" w:id="0">
    <w:p w:rsidR="000D3D12" w:rsidRDefault="000D3D12" w:rsidP="006805F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8747F" w:rsidRDefault="0018747F" w:rsidP="006805F6">
    <w:pPr>
      <w:pStyle w:val="Encabezado"/>
      <w:tabs>
        <w:tab w:val="clear" w:pos="4419"/>
      </w:tabs>
    </w:pPr>
    <w:r>
      <w:rPr>
        <w:noProof/>
        <w:lang w:eastAsia="es-CO"/>
      </w:rPr>
      <mc:AlternateContent>
        <mc:Choice Requires="wps">
          <w:drawing>
            <wp:anchor distT="0" distB="0" distL="114300" distR="114300" simplePos="0" relativeHeight="251659263" behindDoc="0" locked="0" layoutInCell="1" allowOverlap="1" wp14:anchorId="5FCA4DDD" wp14:editId="6F19F864">
              <wp:simplePos x="0" y="0"/>
              <wp:positionH relativeFrom="column">
                <wp:posOffset>-1148229</wp:posOffset>
              </wp:positionH>
              <wp:positionV relativeFrom="paragraph">
                <wp:posOffset>-449579</wp:posOffset>
              </wp:positionV>
              <wp:extent cx="7850222" cy="10385128"/>
              <wp:effectExtent l="0" t="0" r="0" b="0"/>
              <wp:wrapNone/>
              <wp:docPr id="8" name="Rectángulo 8"/>
              <wp:cNvGraphicFramePr/>
              <a:graphic xmlns:a="http://schemas.openxmlformats.org/drawingml/2006/main">
                <a:graphicData uri="http://schemas.microsoft.com/office/word/2010/wordprocessingShape">
                  <wps:wsp>
                    <wps:cNvSpPr/>
                    <wps:spPr>
                      <a:xfrm>
                        <a:off x="0" y="0"/>
                        <a:ext cx="7850222" cy="10385128"/>
                      </a:xfrm>
                      <a:prstGeom prst="rect">
                        <a:avLst/>
                      </a:prstGeom>
                      <a:solidFill>
                        <a:srgbClr val="E6EFFD"/>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w15="http://schemas.microsoft.com/office/word/2012/wordml" xmlns:w16se="http://schemas.microsoft.com/office/word/2015/wordml/symex">
          <w:pict>
            <v:rect w14:anchorId="4D252FED" id="Rectángulo 8" o:spid="_x0000_s1026" style="position:absolute;margin-left:-90.4pt;margin-top:-35.4pt;width:618.15pt;height:817.75pt;z-index:25165926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" fillcolor="#e6effd" stroked="f" strokeweight="1pt"/>
          </w:pict>
        </mc:Fallback>
      </mc:AlternateContent>
    </w:r>
    <w:r>
      <w:rPr>
        <w:noProof/>
        <w:lang w:eastAsia="es-CO"/>
      </w:rPr>
      <w:drawing>
        <wp:anchor distT="0" distB="0" distL="114300" distR="114300" simplePos="0" relativeHeight="251662336" behindDoc="0" locked="0" layoutInCell="1" allowOverlap="1" wp14:anchorId="285EF4C2" wp14:editId="5DE087B3">
          <wp:simplePos x="0" y="0"/>
          <wp:positionH relativeFrom="column">
            <wp:posOffset>1234440</wp:posOffset>
          </wp:positionH>
          <wp:positionV relativeFrom="paragraph">
            <wp:posOffset>3074581</wp:posOffset>
          </wp:positionV>
          <wp:extent cx="3960000" cy="758298"/>
          <wp:effectExtent l="0" t="0" r="2540" b="3810"/>
          <wp:wrapNone/>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Logo Funcion Publica PNG.png"/>
                  <pic:cNvPicPr/>
                </pic:nvPicPr>
                <pic:blipFill>
                  <a:blip r:embed="rId1">
                    <a:extLst>
                      <a:ext uri="{28A0092B-C50C-407E-A947-70E740481C1C}">
                        <a14:useLocalDpi xmlns:a14="http://schemas.microsoft.com/office/drawing/2010/main" val="0"/>
                      </a:ext>
                    </a:extLst>
                  </a:blip>
                  <a:stretch>
                    <a:fillRect/>
                  </a:stretch>
                </pic:blipFill>
                <pic:spPr>
                  <a:xfrm>
                    <a:off x="0" y="0"/>
                    <a:ext cx="3960000" cy="758298"/>
                  </a:xfrm>
                  <a:prstGeom prst="rect">
                    <a:avLst/>
                  </a:prstGeom>
                </pic:spPr>
              </pic:pic>
            </a:graphicData>
          </a:graphic>
          <wp14:sizeRelH relativeFrom="page">
            <wp14:pctWidth>0</wp14:pctWidth>
          </wp14:sizeRelH>
          <wp14:sizeRelV relativeFrom="page">
            <wp14:pctHeight>0</wp14:pctHeight>
          </wp14:sizeRelV>
        </wp:anchor>
      </w:drawing>
    </w:r>
    <w:r>
      <w:rPr>
        <w:noProof/>
        <w:lang w:eastAsia="es-CO"/>
      </w:rPr>
      <mc:AlternateContent>
        <mc:Choice Requires="wps">
          <w:drawing>
            <wp:anchor distT="0" distB="0" distL="114300" distR="114300" simplePos="0" relativeHeight="251661312" behindDoc="0" locked="0" layoutInCell="1" allowOverlap="1" wp14:anchorId="09C2B3F9" wp14:editId="0D7F180C">
              <wp:simplePos x="0" y="0"/>
              <wp:positionH relativeFrom="column">
                <wp:posOffset>-1093470</wp:posOffset>
              </wp:positionH>
              <wp:positionV relativeFrom="paragraph">
                <wp:posOffset>-449580</wp:posOffset>
              </wp:positionV>
              <wp:extent cx="5180400" cy="10064115"/>
              <wp:effectExtent l="0" t="0" r="1270" b="0"/>
              <wp:wrapNone/>
              <wp:docPr id="3" name="Rectángulo 3"/>
              <wp:cNvGraphicFramePr/>
              <a:graphic xmlns:a="http://schemas.openxmlformats.org/drawingml/2006/main">
                <a:graphicData uri="http://schemas.microsoft.com/office/word/2010/wordprocessingShape">
                  <wps:wsp>
                    <wps:cNvSpPr/>
                    <wps:spPr>
                      <a:xfrm>
                        <a:off x="0" y="0"/>
                        <a:ext cx="5180400" cy="10064115"/>
                      </a:xfrm>
                      <a:prstGeom prst="rect">
                        <a:avLst/>
                      </a:prstGeom>
                      <a:solidFill>
                        <a:srgbClr val="FFAB0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w15="http://schemas.microsoft.com/office/word/2012/wordml" xmlns:w16se="http://schemas.microsoft.com/office/word/2015/wordml/symex">
          <w:pict>
            <v:rect w14:anchorId="79765A7A" id="Rectángulo 3" o:spid="_x0000_s1026" style="position:absolute;margin-left:-86.1pt;margin-top:-35.4pt;width:407.9pt;height:792.4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" fillcolor="#ffab00" stroked="f" strokeweight="1pt"/>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2C115C"/>
    <w:multiLevelType w:val="multilevel"/>
    <w:tmpl w:val="E9E81120"/>
    <w:lvl w:ilvl="0">
      <w:start w:val="1"/>
      <w:numFmt w:val="decimal"/>
      <w:lvlText w:val="%1."/>
      <w:lvlJc w:val="left"/>
      <w:pPr>
        <w:ind w:left="720" w:hanging="360"/>
      </w:pPr>
      <w:rPr>
        <w:rFonts w:hint="default"/>
        <w:b/>
      </w:rPr>
    </w:lvl>
    <w:lvl w:ilvl="1">
      <w:start w:val="1"/>
      <w:numFmt w:val="decimal"/>
      <w:isLgl/>
      <w:lvlText w:val="%1.%2."/>
      <w:lvlJc w:val="left"/>
      <w:pPr>
        <w:ind w:left="1425" w:hanging="720"/>
      </w:pPr>
      <w:rPr>
        <w:rFonts w:hint="default"/>
        <w:color w:val="000000"/>
      </w:rPr>
    </w:lvl>
    <w:lvl w:ilvl="2">
      <w:start w:val="1"/>
      <w:numFmt w:val="decimal"/>
      <w:isLgl/>
      <w:lvlText w:val="%1.%2.%3."/>
      <w:lvlJc w:val="left"/>
      <w:pPr>
        <w:ind w:left="1770" w:hanging="720"/>
      </w:pPr>
      <w:rPr>
        <w:rFonts w:hint="default"/>
        <w:color w:val="000000"/>
      </w:rPr>
    </w:lvl>
    <w:lvl w:ilvl="3">
      <w:start w:val="1"/>
      <w:numFmt w:val="decimal"/>
      <w:isLgl/>
      <w:lvlText w:val="%1.%2.%3.%4."/>
      <w:lvlJc w:val="left"/>
      <w:pPr>
        <w:ind w:left="2475" w:hanging="1080"/>
      </w:pPr>
      <w:rPr>
        <w:rFonts w:hint="default"/>
        <w:color w:val="000000"/>
      </w:rPr>
    </w:lvl>
    <w:lvl w:ilvl="4">
      <w:start w:val="1"/>
      <w:numFmt w:val="decimal"/>
      <w:isLgl/>
      <w:lvlText w:val="%1.%2.%3.%4.%5."/>
      <w:lvlJc w:val="left"/>
      <w:pPr>
        <w:ind w:left="2820" w:hanging="1080"/>
      </w:pPr>
      <w:rPr>
        <w:rFonts w:hint="default"/>
        <w:color w:val="000000"/>
      </w:rPr>
    </w:lvl>
    <w:lvl w:ilvl="5">
      <w:start w:val="1"/>
      <w:numFmt w:val="decimal"/>
      <w:isLgl/>
      <w:lvlText w:val="%1.%2.%3.%4.%5.%6."/>
      <w:lvlJc w:val="left"/>
      <w:pPr>
        <w:ind w:left="3525" w:hanging="1440"/>
      </w:pPr>
      <w:rPr>
        <w:rFonts w:hint="default"/>
        <w:color w:val="000000"/>
      </w:rPr>
    </w:lvl>
    <w:lvl w:ilvl="6">
      <w:start w:val="1"/>
      <w:numFmt w:val="decimal"/>
      <w:isLgl/>
      <w:lvlText w:val="%1.%2.%3.%4.%5.%6.%7."/>
      <w:lvlJc w:val="left"/>
      <w:pPr>
        <w:ind w:left="3870" w:hanging="1440"/>
      </w:pPr>
      <w:rPr>
        <w:rFonts w:hint="default"/>
        <w:color w:val="000000"/>
      </w:rPr>
    </w:lvl>
    <w:lvl w:ilvl="7">
      <w:start w:val="1"/>
      <w:numFmt w:val="decimal"/>
      <w:isLgl/>
      <w:lvlText w:val="%1.%2.%3.%4.%5.%6.%7.%8."/>
      <w:lvlJc w:val="left"/>
      <w:pPr>
        <w:ind w:left="4575" w:hanging="1800"/>
      </w:pPr>
      <w:rPr>
        <w:rFonts w:hint="default"/>
        <w:color w:val="000000"/>
      </w:rPr>
    </w:lvl>
    <w:lvl w:ilvl="8">
      <w:start w:val="1"/>
      <w:numFmt w:val="decimal"/>
      <w:isLgl/>
      <w:lvlText w:val="%1.%2.%3.%4.%5.%6.%7.%8.%9."/>
      <w:lvlJc w:val="left"/>
      <w:pPr>
        <w:ind w:left="4920" w:hanging="1800"/>
      </w:pPr>
      <w:rPr>
        <w:rFonts w:hint="default"/>
        <w:color w:val="000000"/>
      </w:rPr>
    </w:lvl>
  </w:abstractNum>
  <w:abstractNum w:abstractNumId="1">
    <w:nsid w:val="1157761B"/>
    <w:multiLevelType w:val="hybridMultilevel"/>
    <w:tmpl w:val="45A087FA"/>
    <w:lvl w:ilvl="0" w:tplc="66460BE8">
      <w:start w:val="1"/>
      <w:numFmt w:val="decimal"/>
      <w:lvlText w:val="%1."/>
      <w:lvlJc w:val="left"/>
      <w:pPr>
        <w:ind w:left="1068" w:hanging="360"/>
      </w:pPr>
      <w:rPr>
        <w:rFonts w:hint="default"/>
      </w:rPr>
    </w:lvl>
    <w:lvl w:ilvl="1" w:tplc="240A0019" w:tentative="1">
      <w:start w:val="1"/>
      <w:numFmt w:val="lowerLetter"/>
      <w:lvlText w:val="%2."/>
      <w:lvlJc w:val="left"/>
      <w:pPr>
        <w:ind w:left="1788" w:hanging="360"/>
      </w:pPr>
    </w:lvl>
    <w:lvl w:ilvl="2" w:tplc="240A001B" w:tentative="1">
      <w:start w:val="1"/>
      <w:numFmt w:val="lowerRoman"/>
      <w:lvlText w:val="%3."/>
      <w:lvlJc w:val="right"/>
      <w:pPr>
        <w:ind w:left="2508" w:hanging="180"/>
      </w:pPr>
    </w:lvl>
    <w:lvl w:ilvl="3" w:tplc="240A000F" w:tentative="1">
      <w:start w:val="1"/>
      <w:numFmt w:val="decimal"/>
      <w:lvlText w:val="%4."/>
      <w:lvlJc w:val="left"/>
      <w:pPr>
        <w:ind w:left="3228" w:hanging="360"/>
      </w:pPr>
    </w:lvl>
    <w:lvl w:ilvl="4" w:tplc="240A0019" w:tentative="1">
      <w:start w:val="1"/>
      <w:numFmt w:val="lowerLetter"/>
      <w:lvlText w:val="%5."/>
      <w:lvlJc w:val="left"/>
      <w:pPr>
        <w:ind w:left="3948" w:hanging="360"/>
      </w:pPr>
    </w:lvl>
    <w:lvl w:ilvl="5" w:tplc="240A001B" w:tentative="1">
      <w:start w:val="1"/>
      <w:numFmt w:val="lowerRoman"/>
      <w:lvlText w:val="%6."/>
      <w:lvlJc w:val="right"/>
      <w:pPr>
        <w:ind w:left="4668" w:hanging="180"/>
      </w:pPr>
    </w:lvl>
    <w:lvl w:ilvl="6" w:tplc="240A000F" w:tentative="1">
      <w:start w:val="1"/>
      <w:numFmt w:val="decimal"/>
      <w:lvlText w:val="%7."/>
      <w:lvlJc w:val="left"/>
      <w:pPr>
        <w:ind w:left="5388" w:hanging="360"/>
      </w:pPr>
    </w:lvl>
    <w:lvl w:ilvl="7" w:tplc="240A0019" w:tentative="1">
      <w:start w:val="1"/>
      <w:numFmt w:val="lowerLetter"/>
      <w:lvlText w:val="%8."/>
      <w:lvlJc w:val="left"/>
      <w:pPr>
        <w:ind w:left="6108" w:hanging="360"/>
      </w:pPr>
    </w:lvl>
    <w:lvl w:ilvl="8" w:tplc="240A001B" w:tentative="1">
      <w:start w:val="1"/>
      <w:numFmt w:val="lowerRoman"/>
      <w:lvlText w:val="%9."/>
      <w:lvlJc w:val="right"/>
      <w:pPr>
        <w:ind w:left="6828" w:hanging="180"/>
      </w:pPr>
    </w:lvl>
  </w:abstractNum>
  <w:abstractNum w:abstractNumId="2">
    <w:nsid w:val="166B49B3"/>
    <w:multiLevelType w:val="hybridMultilevel"/>
    <w:tmpl w:val="C0448E40"/>
    <w:lvl w:ilvl="0" w:tplc="A8C40880">
      <w:start w:val="1"/>
      <w:numFmt w:val="decimal"/>
      <w:lvlText w:val="%1-"/>
      <w:lvlJc w:val="left"/>
      <w:pPr>
        <w:ind w:left="502" w:hanging="360"/>
      </w:pPr>
      <w:rPr>
        <w:rFonts w:hint="default"/>
        <w:b/>
      </w:rPr>
    </w:lvl>
    <w:lvl w:ilvl="1" w:tplc="240A0019" w:tentative="1">
      <w:start w:val="1"/>
      <w:numFmt w:val="lowerLetter"/>
      <w:lvlText w:val="%2."/>
      <w:lvlJc w:val="left"/>
      <w:pPr>
        <w:ind w:left="1298" w:hanging="360"/>
      </w:pPr>
    </w:lvl>
    <w:lvl w:ilvl="2" w:tplc="240A001B" w:tentative="1">
      <w:start w:val="1"/>
      <w:numFmt w:val="lowerRoman"/>
      <w:lvlText w:val="%3."/>
      <w:lvlJc w:val="right"/>
      <w:pPr>
        <w:ind w:left="2018" w:hanging="180"/>
      </w:pPr>
    </w:lvl>
    <w:lvl w:ilvl="3" w:tplc="240A000F" w:tentative="1">
      <w:start w:val="1"/>
      <w:numFmt w:val="decimal"/>
      <w:lvlText w:val="%4."/>
      <w:lvlJc w:val="left"/>
      <w:pPr>
        <w:ind w:left="2738" w:hanging="360"/>
      </w:pPr>
    </w:lvl>
    <w:lvl w:ilvl="4" w:tplc="240A0019" w:tentative="1">
      <w:start w:val="1"/>
      <w:numFmt w:val="lowerLetter"/>
      <w:lvlText w:val="%5."/>
      <w:lvlJc w:val="left"/>
      <w:pPr>
        <w:ind w:left="3458" w:hanging="360"/>
      </w:pPr>
    </w:lvl>
    <w:lvl w:ilvl="5" w:tplc="240A001B" w:tentative="1">
      <w:start w:val="1"/>
      <w:numFmt w:val="lowerRoman"/>
      <w:lvlText w:val="%6."/>
      <w:lvlJc w:val="right"/>
      <w:pPr>
        <w:ind w:left="4178" w:hanging="180"/>
      </w:pPr>
    </w:lvl>
    <w:lvl w:ilvl="6" w:tplc="240A000F" w:tentative="1">
      <w:start w:val="1"/>
      <w:numFmt w:val="decimal"/>
      <w:lvlText w:val="%7."/>
      <w:lvlJc w:val="left"/>
      <w:pPr>
        <w:ind w:left="4898" w:hanging="360"/>
      </w:pPr>
    </w:lvl>
    <w:lvl w:ilvl="7" w:tplc="240A0019" w:tentative="1">
      <w:start w:val="1"/>
      <w:numFmt w:val="lowerLetter"/>
      <w:lvlText w:val="%8."/>
      <w:lvlJc w:val="left"/>
      <w:pPr>
        <w:ind w:left="5618" w:hanging="360"/>
      </w:pPr>
    </w:lvl>
    <w:lvl w:ilvl="8" w:tplc="240A001B" w:tentative="1">
      <w:start w:val="1"/>
      <w:numFmt w:val="lowerRoman"/>
      <w:lvlText w:val="%9."/>
      <w:lvlJc w:val="right"/>
      <w:pPr>
        <w:ind w:left="6338" w:hanging="180"/>
      </w:pPr>
    </w:lvl>
  </w:abstractNum>
  <w:abstractNum w:abstractNumId="3">
    <w:nsid w:val="245A3A51"/>
    <w:multiLevelType w:val="multilevel"/>
    <w:tmpl w:val="D7F20D2E"/>
    <w:lvl w:ilvl="0">
      <w:start w:val="1"/>
      <w:numFmt w:val="decimal"/>
      <w:lvlText w:val="%1."/>
      <w:lvlJc w:val="left"/>
      <w:pPr>
        <w:ind w:left="1065" w:hanging="360"/>
      </w:pPr>
      <w:rPr>
        <w:rFonts w:hint="default"/>
        <w:color w:val="auto"/>
      </w:rPr>
    </w:lvl>
    <w:lvl w:ilvl="1">
      <w:start w:val="81"/>
      <w:numFmt w:val="decimalZero"/>
      <w:isLgl/>
      <w:lvlText w:val="%1.%2."/>
      <w:lvlJc w:val="left"/>
      <w:pPr>
        <w:ind w:left="1500" w:hanging="795"/>
      </w:pPr>
      <w:rPr>
        <w:rFonts w:hint="default"/>
      </w:rPr>
    </w:lvl>
    <w:lvl w:ilvl="2">
      <w:start w:val="951"/>
      <w:numFmt w:val="decimal"/>
      <w:isLgl/>
      <w:lvlText w:val="%1.%2.%3."/>
      <w:lvlJc w:val="left"/>
      <w:pPr>
        <w:ind w:left="1500" w:hanging="795"/>
      </w:pPr>
      <w:rPr>
        <w:rFonts w:hint="default"/>
      </w:rPr>
    </w:lvl>
    <w:lvl w:ilvl="3">
      <w:start w:val="265"/>
      <w:numFmt w:val="decimal"/>
      <w:isLgl/>
      <w:lvlText w:val="%1.%2.%3.%4."/>
      <w:lvlJc w:val="left"/>
      <w:pPr>
        <w:ind w:left="1500" w:hanging="795"/>
      </w:pPr>
      <w:rPr>
        <w:rFonts w:hint="default"/>
      </w:rPr>
    </w:lvl>
    <w:lvl w:ilvl="4">
      <w:start w:val="1"/>
      <w:numFmt w:val="decimal"/>
      <w:isLgl/>
      <w:lvlText w:val="%1.%2.%3.%4.%5."/>
      <w:lvlJc w:val="left"/>
      <w:pPr>
        <w:ind w:left="1785" w:hanging="1080"/>
      </w:pPr>
      <w:rPr>
        <w:rFonts w:hint="default"/>
      </w:rPr>
    </w:lvl>
    <w:lvl w:ilvl="5">
      <w:start w:val="1"/>
      <w:numFmt w:val="decimal"/>
      <w:isLgl/>
      <w:lvlText w:val="%1.%2.%3.%4.%5.%6."/>
      <w:lvlJc w:val="left"/>
      <w:pPr>
        <w:ind w:left="1785" w:hanging="1080"/>
      </w:pPr>
      <w:rPr>
        <w:rFonts w:hint="default"/>
      </w:rPr>
    </w:lvl>
    <w:lvl w:ilvl="6">
      <w:start w:val="1"/>
      <w:numFmt w:val="decimal"/>
      <w:isLgl/>
      <w:lvlText w:val="%1.%2.%3.%4.%5.%6.%7."/>
      <w:lvlJc w:val="left"/>
      <w:pPr>
        <w:ind w:left="2145" w:hanging="1440"/>
      </w:pPr>
      <w:rPr>
        <w:rFonts w:hint="default"/>
      </w:rPr>
    </w:lvl>
    <w:lvl w:ilvl="7">
      <w:start w:val="1"/>
      <w:numFmt w:val="decimal"/>
      <w:isLgl/>
      <w:lvlText w:val="%1.%2.%3.%4.%5.%6.%7.%8."/>
      <w:lvlJc w:val="left"/>
      <w:pPr>
        <w:ind w:left="2145" w:hanging="1440"/>
      </w:pPr>
      <w:rPr>
        <w:rFonts w:hint="default"/>
      </w:rPr>
    </w:lvl>
    <w:lvl w:ilvl="8">
      <w:start w:val="1"/>
      <w:numFmt w:val="decimal"/>
      <w:isLgl/>
      <w:lvlText w:val="%1.%2.%3.%4.%5.%6.%7.%8.%9."/>
      <w:lvlJc w:val="left"/>
      <w:pPr>
        <w:ind w:left="2505" w:hanging="1800"/>
      </w:pPr>
      <w:rPr>
        <w:rFonts w:hint="default"/>
      </w:rPr>
    </w:lvl>
  </w:abstractNum>
  <w:abstractNum w:abstractNumId="4">
    <w:nsid w:val="2FCA0818"/>
    <w:multiLevelType w:val="multilevel"/>
    <w:tmpl w:val="4B766720"/>
    <w:lvl w:ilvl="0">
      <w:start w:val="2"/>
      <w:numFmt w:val="decimal"/>
      <w:lvlText w:val="%1"/>
      <w:lvlJc w:val="left"/>
      <w:pPr>
        <w:ind w:left="360" w:hanging="360"/>
      </w:pPr>
      <w:rPr>
        <w:rFonts w:hint="default"/>
        <w:b/>
      </w:rPr>
    </w:lvl>
    <w:lvl w:ilvl="1">
      <w:start w:val="4"/>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5">
    <w:nsid w:val="35FD7B91"/>
    <w:multiLevelType w:val="hybridMultilevel"/>
    <w:tmpl w:val="49E8CC74"/>
    <w:lvl w:ilvl="0" w:tplc="165C1AD0">
      <w:start w:val="1"/>
      <w:numFmt w:val="decimal"/>
      <w:lvlText w:val="%1."/>
      <w:lvlJc w:val="left"/>
      <w:pPr>
        <w:ind w:left="1068" w:hanging="360"/>
      </w:pPr>
      <w:rPr>
        <w:rFonts w:hint="default"/>
        <w:b w:val="0"/>
      </w:rPr>
    </w:lvl>
    <w:lvl w:ilvl="1" w:tplc="240A0019" w:tentative="1">
      <w:start w:val="1"/>
      <w:numFmt w:val="lowerLetter"/>
      <w:lvlText w:val="%2."/>
      <w:lvlJc w:val="left"/>
      <w:pPr>
        <w:ind w:left="1788" w:hanging="360"/>
      </w:pPr>
    </w:lvl>
    <w:lvl w:ilvl="2" w:tplc="240A001B" w:tentative="1">
      <w:start w:val="1"/>
      <w:numFmt w:val="lowerRoman"/>
      <w:lvlText w:val="%3."/>
      <w:lvlJc w:val="right"/>
      <w:pPr>
        <w:ind w:left="2508" w:hanging="180"/>
      </w:pPr>
    </w:lvl>
    <w:lvl w:ilvl="3" w:tplc="240A000F" w:tentative="1">
      <w:start w:val="1"/>
      <w:numFmt w:val="decimal"/>
      <w:lvlText w:val="%4."/>
      <w:lvlJc w:val="left"/>
      <w:pPr>
        <w:ind w:left="3228" w:hanging="360"/>
      </w:pPr>
    </w:lvl>
    <w:lvl w:ilvl="4" w:tplc="240A0019" w:tentative="1">
      <w:start w:val="1"/>
      <w:numFmt w:val="lowerLetter"/>
      <w:lvlText w:val="%5."/>
      <w:lvlJc w:val="left"/>
      <w:pPr>
        <w:ind w:left="3948" w:hanging="360"/>
      </w:pPr>
    </w:lvl>
    <w:lvl w:ilvl="5" w:tplc="240A001B" w:tentative="1">
      <w:start w:val="1"/>
      <w:numFmt w:val="lowerRoman"/>
      <w:lvlText w:val="%6."/>
      <w:lvlJc w:val="right"/>
      <w:pPr>
        <w:ind w:left="4668" w:hanging="180"/>
      </w:pPr>
    </w:lvl>
    <w:lvl w:ilvl="6" w:tplc="240A000F" w:tentative="1">
      <w:start w:val="1"/>
      <w:numFmt w:val="decimal"/>
      <w:lvlText w:val="%7."/>
      <w:lvlJc w:val="left"/>
      <w:pPr>
        <w:ind w:left="5388" w:hanging="360"/>
      </w:pPr>
    </w:lvl>
    <w:lvl w:ilvl="7" w:tplc="240A0019" w:tentative="1">
      <w:start w:val="1"/>
      <w:numFmt w:val="lowerLetter"/>
      <w:lvlText w:val="%8."/>
      <w:lvlJc w:val="left"/>
      <w:pPr>
        <w:ind w:left="6108" w:hanging="360"/>
      </w:pPr>
    </w:lvl>
    <w:lvl w:ilvl="8" w:tplc="240A001B" w:tentative="1">
      <w:start w:val="1"/>
      <w:numFmt w:val="lowerRoman"/>
      <w:lvlText w:val="%9."/>
      <w:lvlJc w:val="right"/>
      <w:pPr>
        <w:ind w:left="6828" w:hanging="180"/>
      </w:pPr>
    </w:lvl>
  </w:abstractNum>
  <w:abstractNum w:abstractNumId="6">
    <w:nsid w:val="37BF4CB6"/>
    <w:multiLevelType w:val="hybridMultilevel"/>
    <w:tmpl w:val="56BCE7AC"/>
    <w:lvl w:ilvl="0" w:tplc="240A0003">
      <w:start w:val="1"/>
      <w:numFmt w:val="bullet"/>
      <w:lvlText w:val="o"/>
      <w:lvlJc w:val="left"/>
      <w:pPr>
        <w:ind w:left="720" w:hanging="360"/>
      </w:pPr>
      <w:rPr>
        <w:rFonts w:ascii="Courier New" w:hAnsi="Courier New" w:cs="Courier New"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7">
    <w:nsid w:val="3B376017"/>
    <w:multiLevelType w:val="multilevel"/>
    <w:tmpl w:val="199A7F48"/>
    <w:lvl w:ilvl="0">
      <w:start w:val="2"/>
      <w:numFmt w:val="decimal"/>
      <w:lvlText w:val="%1"/>
      <w:lvlJc w:val="left"/>
      <w:pPr>
        <w:ind w:left="360" w:hanging="360"/>
      </w:pPr>
      <w:rPr>
        <w:rFonts w:hint="default"/>
        <w:b/>
      </w:rPr>
    </w:lvl>
    <w:lvl w:ilvl="1">
      <w:start w:val="4"/>
      <w:numFmt w:val="decimal"/>
      <w:lvlText w:val="%1.%2"/>
      <w:lvlJc w:val="left"/>
      <w:pPr>
        <w:ind w:left="1080" w:hanging="360"/>
      </w:pPr>
      <w:rPr>
        <w:rFonts w:hint="default"/>
        <w:b/>
      </w:rPr>
    </w:lvl>
    <w:lvl w:ilvl="2">
      <w:start w:val="1"/>
      <w:numFmt w:val="decimal"/>
      <w:lvlText w:val="%1.%2.%3"/>
      <w:lvlJc w:val="left"/>
      <w:pPr>
        <w:ind w:left="2160" w:hanging="720"/>
      </w:pPr>
      <w:rPr>
        <w:rFonts w:hint="default"/>
        <w:b/>
      </w:rPr>
    </w:lvl>
    <w:lvl w:ilvl="3">
      <w:start w:val="1"/>
      <w:numFmt w:val="decimal"/>
      <w:lvlText w:val="%1.%2.%3.%4"/>
      <w:lvlJc w:val="left"/>
      <w:pPr>
        <w:ind w:left="2880" w:hanging="720"/>
      </w:pPr>
      <w:rPr>
        <w:rFonts w:hint="default"/>
        <w:b/>
      </w:rPr>
    </w:lvl>
    <w:lvl w:ilvl="4">
      <w:start w:val="1"/>
      <w:numFmt w:val="decimal"/>
      <w:lvlText w:val="%1.%2.%3.%4.%5"/>
      <w:lvlJc w:val="left"/>
      <w:pPr>
        <w:ind w:left="3960" w:hanging="1080"/>
      </w:pPr>
      <w:rPr>
        <w:rFonts w:hint="default"/>
        <w:b/>
      </w:rPr>
    </w:lvl>
    <w:lvl w:ilvl="5">
      <w:start w:val="1"/>
      <w:numFmt w:val="decimal"/>
      <w:lvlText w:val="%1.%2.%3.%4.%5.%6"/>
      <w:lvlJc w:val="left"/>
      <w:pPr>
        <w:ind w:left="4680" w:hanging="1080"/>
      </w:pPr>
      <w:rPr>
        <w:rFonts w:hint="default"/>
        <w:b/>
      </w:rPr>
    </w:lvl>
    <w:lvl w:ilvl="6">
      <w:start w:val="1"/>
      <w:numFmt w:val="decimal"/>
      <w:lvlText w:val="%1.%2.%3.%4.%5.%6.%7"/>
      <w:lvlJc w:val="left"/>
      <w:pPr>
        <w:ind w:left="5760" w:hanging="1440"/>
      </w:pPr>
      <w:rPr>
        <w:rFonts w:hint="default"/>
        <w:b/>
      </w:rPr>
    </w:lvl>
    <w:lvl w:ilvl="7">
      <w:start w:val="1"/>
      <w:numFmt w:val="decimal"/>
      <w:lvlText w:val="%1.%2.%3.%4.%5.%6.%7.%8"/>
      <w:lvlJc w:val="left"/>
      <w:pPr>
        <w:ind w:left="6480" w:hanging="1440"/>
      </w:pPr>
      <w:rPr>
        <w:rFonts w:hint="default"/>
        <w:b/>
      </w:rPr>
    </w:lvl>
    <w:lvl w:ilvl="8">
      <w:start w:val="1"/>
      <w:numFmt w:val="decimal"/>
      <w:lvlText w:val="%1.%2.%3.%4.%5.%6.%7.%8.%9"/>
      <w:lvlJc w:val="left"/>
      <w:pPr>
        <w:ind w:left="7560" w:hanging="1800"/>
      </w:pPr>
      <w:rPr>
        <w:rFonts w:hint="default"/>
        <w:b/>
      </w:rPr>
    </w:lvl>
  </w:abstractNum>
  <w:abstractNum w:abstractNumId="8">
    <w:nsid w:val="423527AF"/>
    <w:multiLevelType w:val="hybridMultilevel"/>
    <w:tmpl w:val="5C823D20"/>
    <w:lvl w:ilvl="0" w:tplc="76808B08">
      <w:start w:val="1"/>
      <w:numFmt w:val="decimal"/>
      <w:lvlText w:val="%1."/>
      <w:lvlJc w:val="left"/>
      <w:pPr>
        <w:ind w:left="1065" w:hanging="360"/>
      </w:pPr>
      <w:rPr>
        <w:rFonts w:asciiTheme="minorHAnsi" w:hAnsiTheme="minorHAnsi" w:cstheme="minorBidi" w:hint="default"/>
        <w:color w:val="auto"/>
      </w:rPr>
    </w:lvl>
    <w:lvl w:ilvl="1" w:tplc="240A0019" w:tentative="1">
      <w:start w:val="1"/>
      <w:numFmt w:val="lowerLetter"/>
      <w:lvlText w:val="%2."/>
      <w:lvlJc w:val="left"/>
      <w:pPr>
        <w:ind w:left="1785" w:hanging="360"/>
      </w:pPr>
    </w:lvl>
    <w:lvl w:ilvl="2" w:tplc="240A001B" w:tentative="1">
      <w:start w:val="1"/>
      <w:numFmt w:val="lowerRoman"/>
      <w:lvlText w:val="%3."/>
      <w:lvlJc w:val="right"/>
      <w:pPr>
        <w:ind w:left="2505" w:hanging="180"/>
      </w:pPr>
    </w:lvl>
    <w:lvl w:ilvl="3" w:tplc="240A000F" w:tentative="1">
      <w:start w:val="1"/>
      <w:numFmt w:val="decimal"/>
      <w:lvlText w:val="%4."/>
      <w:lvlJc w:val="left"/>
      <w:pPr>
        <w:ind w:left="3225" w:hanging="360"/>
      </w:pPr>
    </w:lvl>
    <w:lvl w:ilvl="4" w:tplc="240A0019" w:tentative="1">
      <w:start w:val="1"/>
      <w:numFmt w:val="lowerLetter"/>
      <w:lvlText w:val="%5."/>
      <w:lvlJc w:val="left"/>
      <w:pPr>
        <w:ind w:left="3945" w:hanging="360"/>
      </w:pPr>
    </w:lvl>
    <w:lvl w:ilvl="5" w:tplc="240A001B" w:tentative="1">
      <w:start w:val="1"/>
      <w:numFmt w:val="lowerRoman"/>
      <w:lvlText w:val="%6."/>
      <w:lvlJc w:val="right"/>
      <w:pPr>
        <w:ind w:left="4665" w:hanging="180"/>
      </w:pPr>
    </w:lvl>
    <w:lvl w:ilvl="6" w:tplc="240A000F" w:tentative="1">
      <w:start w:val="1"/>
      <w:numFmt w:val="decimal"/>
      <w:lvlText w:val="%7."/>
      <w:lvlJc w:val="left"/>
      <w:pPr>
        <w:ind w:left="5385" w:hanging="360"/>
      </w:pPr>
    </w:lvl>
    <w:lvl w:ilvl="7" w:tplc="240A0019" w:tentative="1">
      <w:start w:val="1"/>
      <w:numFmt w:val="lowerLetter"/>
      <w:lvlText w:val="%8."/>
      <w:lvlJc w:val="left"/>
      <w:pPr>
        <w:ind w:left="6105" w:hanging="360"/>
      </w:pPr>
    </w:lvl>
    <w:lvl w:ilvl="8" w:tplc="240A001B" w:tentative="1">
      <w:start w:val="1"/>
      <w:numFmt w:val="lowerRoman"/>
      <w:lvlText w:val="%9."/>
      <w:lvlJc w:val="right"/>
      <w:pPr>
        <w:ind w:left="6825" w:hanging="180"/>
      </w:pPr>
    </w:lvl>
  </w:abstractNum>
  <w:abstractNum w:abstractNumId="9">
    <w:nsid w:val="42D5198F"/>
    <w:multiLevelType w:val="multilevel"/>
    <w:tmpl w:val="97064C9C"/>
    <w:lvl w:ilvl="0">
      <w:start w:val="2"/>
      <w:numFmt w:val="decimal"/>
      <w:lvlText w:val="%1"/>
      <w:lvlJc w:val="left"/>
      <w:pPr>
        <w:ind w:left="360" w:hanging="360"/>
      </w:pPr>
      <w:rPr>
        <w:rFonts w:hint="default"/>
        <w:b/>
      </w:rPr>
    </w:lvl>
    <w:lvl w:ilvl="1">
      <w:start w:val="4"/>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0">
    <w:nsid w:val="4FC90BEE"/>
    <w:multiLevelType w:val="hybridMultilevel"/>
    <w:tmpl w:val="F0FA51E6"/>
    <w:lvl w:ilvl="0" w:tplc="4B4E41AC">
      <w:start w:val="1"/>
      <w:numFmt w:val="decimal"/>
      <w:lvlText w:val="%1."/>
      <w:lvlJc w:val="left"/>
      <w:pPr>
        <w:ind w:left="1068" w:hanging="360"/>
      </w:pPr>
      <w:rPr>
        <w:rFonts w:ascii="Arial" w:hAnsi="Arial" w:cs="Arial" w:hint="default"/>
      </w:rPr>
    </w:lvl>
    <w:lvl w:ilvl="1" w:tplc="240A0019" w:tentative="1">
      <w:start w:val="1"/>
      <w:numFmt w:val="lowerLetter"/>
      <w:lvlText w:val="%2."/>
      <w:lvlJc w:val="left"/>
      <w:pPr>
        <w:ind w:left="1788" w:hanging="360"/>
      </w:pPr>
    </w:lvl>
    <w:lvl w:ilvl="2" w:tplc="240A001B" w:tentative="1">
      <w:start w:val="1"/>
      <w:numFmt w:val="lowerRoman"/>
      <w:lvlText w:val="%3."/>
      <w:lvlJc w:val="right"/>
      <w:pPr>
        <w:ind w:left="2508" w:hanging="180"/>
      </w:pPr>
    </w:lvl>
    <w:lvl w:ilvl="3" w:tplc="240A000F" w:tentative="1">
      <w:start w:val="1"/>
      <w:numFmt w:val="decimal"/>
      <w:lvlText w:val="%4."/>
      <w:lvlJc w:val="left"/>
      <w:pPr>
        <w:ind w:left="3228" w:hanging="360"/>
      </w:pPr>
    </w:lvl>
    <w:lvl w:ilvl="4" w:tplc="240A0019" w:tentative="1">
      <w:start w:val="1"/>
      <w:numFmt w:val="lowerLetter"/>
      <w:lvlText w:val="%5."/>
      <w:lvlJc w:val="left"/>
      <w:pPr>
        <w:ind w:left="3948" w:hanging="360"/>
      </w:pPr>
    </w:lvl>
    <w:lvl w:ilvl="5" w:tplc="240A001B" w:tentative="1">
      <w:start w:val="1"/>
      <w:numFmt w:val="lowerRoman"/>
      <w:lvlText w:val="%6."/>
      <w:lvlJc w:val="right"/>
      <w:pPr>
        <w:ind w:left="4668" w:hanging="180"/>
      </w:pPr>
    </w:lvl>
    <w:lvl w:ilvl="6" w:tplc="240A000F" w:tentative="1">
      <w:start w:val="1"/>
      <w:numFmt w:val="decimal"/>
      <w:lvlText w:val="%7."/>
      <w:lvlJc w:val="left"/>
      <w:pPr>
        <w:ind w:left="5388" w:hanging="360"/>
      </w:pPr>
    </w:lvl>
    <w:lvl w:ilvl="7" w:tplc="240A0019" w:tentative="1">
      <w:start w:val="1"/>
      <w:numFmt w:val="lowerLetter"/>
      <w:lvlText w:val="%8."/>
      <w:lvlJc w:val="left"/>
      <w:pPr>
        <w:ind w:left="6108" w:hanging="360"/>
      </w:pPr>
    </w:lvl>
    <w:lvl w:ilvl="8" w:tplc="240A001B" w:tentative="1">
      <w:start w:val="1"/>
      <w:numFmt w:val="lowerRoman"/>
      <w:lvlText w:val="%9."/>
      <w:lvlJc w:val="right"/>
      <w:pPr>
        <w:ind w:left="6828" w:hanging="180"/>
      </w:pPr>
    </w:lvl>
  </w:abstractNum>
  <w:abstractNum w:abstractNumId="11">
    <w:nsid w:val="5372123F"/>
    <w:multiLevelType w:val="hybridMultilevel"/>
    <w:tmpl w:val="83B07726"/>
    <w:lvl w:ilvl="0" w:tplc="0C682ED8">
      <w:start w:val="1"/>
      <w:numFmt w:val="decimal"/>
      <w:lvlText w:val="%1."/>
      <w:lvlJc w:val="left"/>
      <w:pPr>
        <w:ind w:left="1068" w:hanging="360"/>
      </w:pPr>
      <w:rPr>
        <w:rFonts w:hint="default"/>
      </w:rPr>
    </w:lvl>
    <w:lvl w:ilvl="1" w:tplc="240A0019" w:tentative="1">
      <w:start w:val="1"/>
      <w:numFmt w:val="lowerLetter"/>
      <w:lvlText w:val="%2."/>
      <w:lvlJc w:val="left"/>
      <w:pPr>
        <w:ind w:left="1788" w:hanging="360"/>
      </w:pPr>
    </w:lvl>
    <w:lvl w:ilvl="2" w:tplc="240A001B" w:tentative="1">
      <w:start w:val="1"/>
      <w:numFmt w:val="lowerRoman"/>
      <w:lvlText w:val="%3."/>
      <w:lvlJc w:val="right"/>
      <w:pPr>
        <w:ind w:left="2508" w:hanging="180"/>
      </w:pPr>
    </w:lvl>
    <w:lvl w:ilvl="3" w:tplc="240A000F" w:tentative="1">
      <w:start w:val="1"/>
      <w:numFmt w:val="decimal"/>
      <w:lvlText w:val="%4."/>
      <w:lvlJc w:val="left"/>
      <w:pPr>
        <w:ind w:left="3228" w:hanging="360"/>
      </w:pPr>
    </w:lvl>
    <w:lvl w:ilvl="4" w:tplc="240A0019" w:tentative="1">
      <w:start w:val="1"/>
      <w:numFmt w:val="lowerLetter"/>
      <w:lvlText w:val="%5."/>
      <w:lvlJc w:val="left"/>
      <w:pPr>
        <w:ind w:left="3948" w:hanging="360"/>
      </w:pPr>
    </w:lvl>
    <w:lvl w:ilvl="5" w:tplc="240A001B" w:tentative="1">
      <w:start w:val="1"/>
      <w:numFmt w:val="lowerRoman"/>
      <w:lvlText w:val="%6."/>
      <w:lvlJc w:val="right"/>
      <w:pPr>
        <w:ind w:left="4668" w:hanging="180"/>
      </w:pPr>
    </w:lvl>
    <w:lvl w:ilvl="6" w:tplc="240A000F" w:tentative="1">
      <w:start w:val="1"/>
      <w:numFmt w:val="decimal"/>
      <w:lvlText w:val="%7."/>
      <w:lvlJc w:val="left"/>
      <w:pPr>
        <w:ind w:left="5388" w:hanging="360"/>
      </w:pPr>
    </w:lvl>
    <w:lvl w:ilvl="7" w:tplc="240A0019" w:tentative="1">
      <w:start w:val="1"/>
      <w:numFmt w:val="lowerLetter"/>
      <w:lvlText w:val="%8."/>
      <w:lvlJc w:val="left"/>
      <w:pPr>
        <w:ind w:left="6108" w:hanging="360"/>
      </w:pPr>
    </w:lvl>
    <w:lvl w:ilvl="8" w:tplc="240A001B" w:tentative="1">
      <w:start w:val="1"/>
      <w:numFmt w:val="lowerRoman"/>
      <w:lvlText w:val="%9."/>
      <w:lvlJc w:val="right"/>
      <w:pPr>
        <w:ind w:left="6828" w:hanging="180"/>
      </w:pPr>
    </w:lvl>
  </w:abstractNum>
  <w:abstractNum w:abstractNumId="12">
    <w:nsid w:val="5B447915"/>
    <w:multiLevelType w:val="hybridMultilevel"/>
    <w:tmpl w:val="887C6736"/>
    <w:lvl w:ilvl="0" w:tplc="23A82784">
      <w:start w:val="1"/>
      <w:numFmt w:val="bullet"/>
      <w:lvlText w:val=""/>
      <w:lvlJc w:val="left"/>
      <w:pPr>
        <w:ind w:left="1068" w:hanging="360"/>
      </w:pPr>
      <w:rPr>
        <w:rFonts w:ascii="Symbol" w:hAnsi="Symbol" w:hint="default"/>
        <w:color w:val="auto"/>
      </w:rPr>
    </w:lvl>
    <w:lvl w:ilvl="1" w:tplc="240A0003" w:tentative="1">
      <w:start w:val="1"/>
      <w:numFmt w:val="bullet"/>
      <w:lvlText w:val="o"/>
      <w:lvlJc w:val="left"/>
      <w:pPr>
        <w:ind w:left="1788" w:hanging="360"/>
      </w:pPr>
      <w:rPr>
        <w:rFonts w:ascii="Courier New" w:hAnsi="Courier New" w:cs="Courier New" w:hint="default"/>
      </w:rPr>
    </w:lvl>
    <w:lvl w:ilvl="2" w:tplc="240A0005" w:tentative="1">
      <w:start w:val="1"/>
      <w:numFmt w:val="bullet"/>
      <w:lvlText w:val=""/>
      <w:lvlJc w:val="left"/>
      <w:pPr>
        <w:ind w:left="2508" w:hanging="360"/>
      </w:pPr>
      <w:rPr>
        <w:rFonts w:ascii="Wingdings" w:hAnsi="Wingdings" w:hint="default"/>
      </w:rPr>
    </w:lvl>
    <w:lvl w:ilvl="3" w:tplc="240A0001" w:tentative="1">
      <w:start w:val="1"/>
      <w:numFmt w:val="bullet"/>
      <w:lvlText w:val=""/>
      <w:lvlJc w:val="left"/>
      <w:pPr>
        <w:ind w:left="3228" w:hanging="360"/>
      </w:pPr>
      <w:rPr>
        <w:rFonts w:ascii="Symbol" w:hAnsi="Symbol" w:hint="default"/>
      </w:rPr>
    </w:lvl>
    <w:lvl w:ilvl="4" w:tplc="240A0003" w:tentative="1">
      <w:start w:val="1"/>
      <w:numFmt w:val="bullet"/>
      <w:lvlText w:val="o"/>
      <w:lvlJc w:val="left"/>
      <w:pPr>
        <w:ind w:left="3948" w:hanging="360"/>
      </w:pPr>
      <w:rPr>
        <w:rFonts w:ascii="Courier New" w:hAnsi="Courier New" w:cs="Courier New" w:hint="default"/>
      </w:rPr>
    </w:lvl>
    <w:lvl w:ilvl="5" w:tplc="240A0005" w:tentative="1">
      <w:start w:val="1"/>
      <w:numFmt w:val="bullet"/>
      <w:lvlText w:val=""/>
      <w:lvlJc w:val="left"/>
      <w:pPr>
        <w:ind w:left="4668" w:hanging="360"/>
      </w:pPr>
      <w:rPr>
        <w:rFonts w:ascii="Wingdings" w:hAnsi="Wingdings" w:hint="default"/>
      </w:rPr>
    </w:lvl>
    <w:lvl w:ilvl="6" w:tplc="240A0001" w:tentative="1">
      <w:start w:val="1"/>
      <w:numFmt w:val="bullet"/>
      <w:lvlText w:val=""/>
      <w:lvlJc w:val="left"/>
      <w:pPr>
        <w:ind w:left="5388" w:hanging="360"/>
      </w:pPr>
      <w:rPr>
        <w:rFonts w:ascii="Symbol" w:hAnsi="Symbol" w:hint="default"/>
      </w:rPr>
    </w:lvl>
    <w:lvl w:ilvl="7" w:tplc="240A0003" w:tentative="1">
      <w:start w:val="1"/>
      <w:numFmt w:val="bullet"/>
      <w:lvlText w:val="o"/>
      <w:lvlJc w:val="left"/>
      <w:pPr>
        <w:ind w:left="6108" w:hanging="360"/>
      </w:pPr>
      <w:rPr>
        <w:rFonts w:ascii="Courier New" w:hAnsi="Courier New" w:cs="Courier New" w:hint="default"/>
      </w:rPr>
    </w:lvl>
    <w:lvl w:ilvl="8" w:tplc="240A0005" w:tentative="1">
      <w:start w:val="1"/>
      <w:numFmt w:val="bullet"/>
      <w:lvlText w:val=""/>
      <w:lvlJc w:val="left"/>
      <w:pPr>
        <w:ind w:left="6828" w:hanging="360"/>
      </w:pPr>
      <w:rPr>
        <w:rFonts w:ascii="Wingdings" w:hAnsi="Wingdings" w:hint="default"/>
      </w:rPr>
    </w:lvl>
  </w:abstractNum>
  <w:abstractNum w:abstractNumId="13">
    <w:nsid w:val="5BFE7465"/>
    <w:multiLevelType w:val="hybridMultilevel"/>
    <w:tmpl w:val="1728D9DE"/>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4">
    <w:nsid w:val="64A42583"/>
    <w:multiLevelType w:val="hybridMultilevel"/>
    <w:tmpl w:val="54B62094"/>
    <w:lvl w:ilvl="0" w:tplc="2B5823EC">
      <w:start w:val="1"/>
      <w:numFmt w:val="lowerLetter"/>
      <w:lvlText w:val="%1."/>
      <w:lvlJc w:val="left"/>
      <w:pPr>
        <w:ind w:left="1068" w:hanging="360"/>
      </w:pPr>
      <w:rPr>
        <w:rFonts w:ascii="Arial" w:eastAsiaTheme="minorHAnsi" w:hAnsi="Arial" w:cs="Arial"/>
      </w:rPr>
    </w:lvl>
    <w:lvl w:ilvl="1" w:tplc="240A0019" w:tentative="1">
      <w:start w:val="1"/>
      <w:numFmt w:val="lowerLetter"/>
      <w:lvlText w:val="%2."/>
      <w:lvlJc w:val="left"/>
      <w:pPr>
        <w:ind w:left="1788" w:hanging="360"/>
      </w:pPr>
    </w:lvl>
    <w:lvl w:ilvl="2" w:tplc="240A001B" w:tentative="1">
      <w:start w:val="1"/>
      <w:numFmt w:val="lowerRoman"/>
      <w:lvlText w:val="%3."/>
      <w:lvlJc w:val="right"/>
      <w:pPr>
        <w:ind w:left="2508" w:hanging="180"/>
      </w:pPr>
    </w:lvl>
    <w:lvl w:ilvl="3" w:tplc="240A000F" w:tentative="1">
      <w:start w:val="1"/>
      <w:numFmt w:val="decimal"/>
      <w:lvlText w:val="%4."/>
      <w:lvlJc w:val="left"/>
      <w:pPr>
        <w:ind w:left="3228" w:hanging="360"/>
      </w:pPr>
    </w:lvl>
    <w:lvl w:ilvl="4" w:tplc="240A0019" w:tentative="1">
      <w:start w:val="1"/>
      <w:numFmt w:val="lowerLetter"/>
      <w:lvlText w:val="%5."/>
      <w:lvlJc w:val="left"/>
      <w:pPr>
        <w:ind w:left="3948" w:hanging="360"/>
      </w:pPr>
    </w:lvl>
    <w:lvl w:ilvl="5" w:tplc="240A001B" w:tentative="1">
      <w:start w:val="1"/>
      <w:numFmt w:val="lowerRoman"/>
      <w:lvlText w:val="%6."/>
      <w:lvlJc w:val="right"/>
      <w:pPr>
        <w:ind w:left="4668" w:hanging="180"/>
      </w:pPr>
    </w:lvl>
    <w:lvl w:ilvl="6" w:tplc="240A000F" w:tentative="1">
      <w:start w:val="1"/>
      <w:numFmt w:val="decimal"/>
      <w:lvlText w:val="%7."/>
      <w:lvlJc w:val="left"/>
      <w:pPr>
        <w:ind w:left="5388" w:hanging="360"/>
      </w:pPr>
    </w:lvl>
    <w:lvl w:ilvl="7" w:tplc="240A0019" w:tentative="1">
      <w:start w:val="1"/>
      <w:numFmt w:val="lowerLetter"/>
      <w:lvlText w:val="%8."/>
      <w:lvlJc w:val="left"/>
      <w:pPr>
        <w:ind w:left="6108" w:hanging="360"/>
      </w:pPr>
    </w:lvl>
    <w:lvl w:ilvl="8" w:tplc="240A001B" w:tentative="1">
      <w:start w:val="1"/>
      <w:numFmt w:val="lowerRoman"/>
      <w:lvlText w:val="%9."/>
      <w:lvlJc w:val="right"/>
      <w:pPr>
        <w:ind w:left="6828" w:hanging="180"/>
      </w:pPr>
    </w:lvl>
  </w:abstractNum>
  <w:abstractNum w:abstractNumId="15">
    <w:nsid w:val="6B724356"/>
    <w:multiLevelType w:val="hybridMultilevel"/>
    <w:tmpl w:val="CD96828E"/>
    <w:lvl w:ilvl="0" w:tplc="F502F81C">
      <w:start w:val="1"/>
      <w:numFmt w:val="decimal"/>
      <w:lvlText w:val="%1."/>
      <w:lvlJc w:val="left"/>
      <w:pPr>
        <w:ind w:left="1068" w:hanging="360"/>
      </w:pPr>
      <w:rPr>
        <w:rFonts w:hint="default"/>
      </w:rPr>
    </w:lvl>
    <w:lvl w:ilvl="1" w:tplc="240A0019" w:tentative="1">
      <w:start w:val="1"/>
      <w:numFmt w:val="lowerLetter"/>
      <w:lvlText w:val="%2."/>
      <w:lvlJc w:val="left"/>
      <w:pPr>
        <w:ind w:left="1788" w:hanging="360"/>
      </w:pPr>
    </w:lvl>
    <w:lvl w:ilvl="2" w:tplc="240A001B" w:tentative="1">
      <w:start w:val="1"/>
      <w:numFmt w:val="lowerRoman"/>
      <w:lvlText w:val="%3."/>
      <w:lvlJc w:val="right"/>
      <w:pPr>
        <w:ind w:left="2508" w:hanging="180"/>
      </w:pPr>
    </w:lvl>
    <w:lvl w:ilvl="3" w:tplc="240A000F" w:tentative="1">
      <w:start w:val="1"/>
      <w:numFmt w:val="decimal"/>
      <w:lvlText w:val="%4."/>
      <w:lvlJc w:val="left"/>
      <w:pPr>
        <w:ind w:left="3228" w:hanging="360"/>
      </w:pPr>
    </w:lvl>
    <w:lvl w:ilvl="4" w:tplc="240A0019" w:tentative="1">
      <w:start w:val="1"/>
      <w:numFmt w:val="lowerLetter"/>
      <w:lvlText w:val="%5."/>
      <w:lvlJc w:val="left"/>
      <w:pPr>
        <w:ind w:left="3948" w:hanging="360"/>
      </w:pPr>
    </w:lvl>
    <w:lvl w:ilvl="5" w:tplc="240A001B" w:tentative="1">
      <w:start w:val="1"/>
      <w:numFmt w:val="lowerRoman"/>
      <w:lvlText w:val="%6."/>
      <w:lvlJc w:val="right"/>
      <w:pPr>
        <w:ind w:left="4668" w:hanging="180"/>
      </w:pPr>
    </w:lvl>
    <w:lvl w:ilvl="6" w:tplc="240A000F" w:tentative="1">
      <w:start w:val="1"/>
      <w:numFmt w:val="decimal"/>
      <w:lvlText w:val="%7."/>
      <w:lvlJc w:val="left"/>
      <w:pPr>
        <w:ind w:left="5388" w:hanging="360"/>
      </w:pPr>
    </w:lvl>
    <w:lvl w:ilvl="7" w:tplc="240A0019" w:tentative="1">
      <w:start w:val="1"/>
      <w:numFmt w:val="lowerLetter"/>
      <w:lvlText w:val="%8."/>
      <w:lvlJc w:val="left"/>
      <w:pPr>
        <w:ind w:left="6108" w:hanging="360"/>
      </w:pPr>
    </w:lvl>
    <w:lvl w:ilvl="8" w:tplc="240A001B" w:tentative="1">
      <w:start w:val="1"/>
      <w:numFmt w:val="lowerRoman"/>
      <w:lvlText w:val="%9."/>
      <w:lvlJc w:val="right"/>
      <w:pPr>
        <w:ind w:left="6828" w:hanging="180"/>
      </w:pPr>
    </w:lvl>
  </w:abstractNum>
  <w:abstractNum w:abstractNumId="16">
    <w:nsid w:val="7D3D7035"/>
    <w:multiLevelType w:val="multilevel"/>
    <w:tmpl w:val="EC449AF8"/>
    <w:lvl w:ilvl="0">
      <w:start w:val="2"/>
      <w:numFmt w:val="decimal"/>
      <w:lvlText w:val="%1"/>
      <w:lvlJc w:val="left"/>
      <w:pPr>
        <w:ind w:left="360" w:hanging="360"/>
      </w:pPr>
      <w:rPr>
        <w:rFonts w:hint="default"/>
        <w:b/>
      </w:rPr>
    </w:lvl>
    <w:lvl w:ilvl="1">
      <w:start w:val="4"/>
      <w:numFmt w:val="decimal"/>
      <w:lvlText w:val="%1.%2"/>
      <w:lvlJc w:val="left"/>
      <w:pPr>
        <w:ind w:left="1068" w:hanging="360"/>
      </w:pPr>
      <w:rPr>
        <w:rFonts w:hint="default"/>
        <w:b/>
      </w:rPr>
    </w:lvl>
    <w:lvl w:ilvl="2">
      <w:start w:val="1"/>
      <w:numFmt w:val="decimal"/>
      <w:lvlText w:val="%1.%2.%3"/>
      <w:lvlJc w:val="left"/>
      <w:pPr>
        <w:ind w:left="2136" w:hanging="720"/>
      </w:pPr>
      <w:rPr>
        <w:rFonts w:hint="default"/>
        <w:b/>
      </w:rPr>
    </w:lvl>
    <w:lvl w:ilvl="3">
      <w:start w:val="1"/>
      <w:numFmt w:val="decimal"/>
      <w:lvlText w:val="%1.%2.%3.%4"/>
      <w:lvlJc w:val="left"/>
      <w:pPr>
        <w:ind w:left="2844" w:hanging="720"/>
      </w:pPr>
      <w:rPr>
        <w:rFonts w:hint="default"/>
        <w:b/>
      </w:rPr>
    </w:lvl>
    <w:lvl w:ilvl="4">
      <w:start w:val="1"/>
      <w:numFmt w:val="decimal"/>
      <w:lvlText w:val="%1.%2.%3.%4.%5"/>
      <w:lvlJc w:val="left"/>
      <w:pPr>
        <w:ind w:left="3912" w:hanging="1080"/>
      </w:pPr>
      <w:rPr>
        <w:rFonts w:hint="default"/>
        <w:b/>
      </w:rPr>
    </w:lvl>
    <w:lvl w:ilvl="5">
      <w:start w:val="1"/>
      <w:numFmt w:val="decimal"/>
      <w:lvlText w:val="%1.%2.%3.%4.%5.%6"/>
      <w:lvlJc w:val="left"/>
      <w:pPr>
        <w:ind w:left="4620" w:hanging="1080"/>
      </w:pPr>
      <w:rPr>
        <w:rFonts w:hint="default"/>
        <w:b/>
      </w:rPr>
    </w:lvl>
    <w:lvl w:ilvl="6">
      <w:start w:val="1"/>
      <w:numFmt w:val="decimal"/>
      <w:lvlText w:val="%1.%2.%3.%4.%5.%6.%7"/>
      <w:lvlJc w:val="left"/>
      <w:pPr>
        <w:ind w:left="5688" w:hanging="1440"/>
      </w:pPr>
      <w:rPr>
        <w:rFonts w:hint="default"/>
        <w:b/>
      </w:rPr>
    </w:lvl>
    <w:lvl w:ilvl="7">
      <w:start w:val="1"/>
      <w:numFmt w:val="decimal"/>
      <w:lvlText w:val="%1.%2.%3.%4.%5.%6.%7.%8"/>
      <w:lvlJc w:val="left"/>
      <w:pPr>
        <w:ind w:left="6396" w:hanging="1440"/>
      </w:pPr>
      <w:rPr>
        <w:rFonts w:hint="default"/>
        <w:b/>
      </w:rPr>
    </w:lvl>
    <w:lvl w:ilvl="8">
      <w:start w:val="1"/>
      <w:numFmt w:val="decimal"/>
      <w:lvlText w:val="%1.%2.%3.%4.%5.%6.%7.%8.%9"/>
      <w:lvlJc w:val="left"/>
      <w:pPr>
        <w:ind w:left="7464" w:hanging="1800"/>
      </w:pPr>
      <w:rPr>
        <w:rFonts w:hint="default"/>
        <w:b/>
      </w:rPr>
    </w:lvl>
  </w:abstractNum>
  <w:abstractNum w:abstractNumId="17">
    <w:nsid w:val="7E067078"/>
    <w:multiLevelType w:val="multilevel"/>
    <w:tmpl w:val="1136CC42"/>
    <w:lvl w:ilvl="0">
      <w:start w:val="1"/>
      <w:numFmt w:val="decimal"/>
      <w:lvlText w:val="%1"/>
      <w:lvlJc w:val="left"/>
      <w:pPr>
        <w:ind w:left="360" w:hanging="360"/>
      </w:pPr>
      <w:rPr>
        <w:rFonts w:hint="default"/>
        <w:color w:val="auto"/>
      </w:rPr>
    </w:lvl>
    <w:lvl w:ilvl="1">
      <w:start w:val="5"/>
      <w:numFmt w:val="decimal"/>
      <w:lvlText w:val="%1.%2"/>
      <w:lvlJc w:val="left"/>
      <w:pPr>
        <w:ind w:left="1095" w:hanging="360"/>
      </w:pPr>
      <w:rPr>
        <w:rFonts w:hint="default"/>
        <w:color w:val="auto"/>
      </w:rPr>
    </w:lvl>
    <w:lvl w:ilvl="2">
      <w:start w:val="1"/>
      <w:numFmt w:val="decimal"/>
      <w:lvlText w:val="%1.%2.%3"/>
      <w:lvlJc w:val="left"/>
      <w:pPr>
        <w:ind w:left="2190" w:hanging="720"/>
      </w:pPr>
      <w:rPr>
        <w:rFonts w:hint="default"/>
        <w:color w:val="auto"/>
      </w:rPr>
    </w:lvl>
    <w:lvl w:ilvl="3">
      <w:start w:val="1"/>
      <w:numFmt w:val="decimal"/>
      <w:lvlText w:val="%1.%2.%3.%4"/>
      <w:lvlJc w:val="left"/>
      <w:pPr>
        <w:ind w:left="2925" w:hanging="720"/>
      </w:pPr>
      <w:rPr>
        <w:rFonts w:hint="default"/>
        <w:color w:val="auto"/>
      </w:rPr>
    </w:lvl>
    <w:lvl w:ilvl="4">
      <w:start w:val="1"/>
      <w:numFmt w:val="decimal"/>
      <w:lvlText w:val="%1.%2.%3.%4.%5"/>
      <w:lvlJc w:val="left"/>
      <w:pPr>
        <w:ind w:left="4020" w:hanging="1080"/>
      </w:pPr>
      <w:rPr>
        <w:rFonts w:hint="default"/>
        <w:color w:val="auto"/>
      </w:rPr>
    </w:lvl>
    <w:lvl w:ilvl="5">
      <w:start w:val="1"/>
      <w:numFmt w:val="decimal"/>
      <w:lvlText w:val="%1.%2.%3.%4.%5.%6"/>
      <w:lvlJc w:val="left"/>
      <w:pPr>
        <w:ind w:left="4755" w:hanging="1080"/>
      </w:pPr>
      <w:rPr>
        <w:rFonts w:hint="default"/>
        <w:color w:val="auto"/>
      </w:rPr>
    </w:lvl>
    <w:lvl w:ilvl="6">
      <w:start w:val="1"/>
      <w:numFmt w:val="decimal"/>
      <w:lvlText w:val="%1.%2.%3.%4.%5.%6.%7"/>
      <w:lvlJc w:val="left"/>
      <w:pPr>
        <w:ind w:left="5850" w:hanging="1440"/>
      </w:pPr>
      <w:rPr>
        <w:rFonts w:hint="default"/>
        <w:color w:val="auto"/>
      </w:rPr>
    </w:lvl>
    <w:lvl w:ilvl="7">
      <w:start w:val="1"/>
      <w:numFmt w:val="decimal"/>
      <w:lvlText w:val="%1.%2.%3.%4.%5.%6.%7.%8"/>
      <w:lvlJc w:val="left"/>
      <w:pPr>
        <w:ind w:left="6585" w:hanging="1440"/>
      </w:pPr>
      <w:rPr>
        <w:rFonts w:hint="default"/>
        <w:color w:val="auto"/>
      </w:rPr>
    </w:lvl>
    <w:lvl w:ilvl="8">
      <w:start w:val="1"/>
      <w:numFmt w:val="decimal"/>
      <w:lvlText w:val="%1.%2.%3.%4.%5.%6.%7.%8.%9"/>
      <w:lvlJc w:val="left"/>
      <w:pPr>
        <w:ind w:left="7680" w:hanging="1800"/>
      </w:pPr>
      <w:rPr>
        <w:rFonts w:hint="default"/>
        <w:color w:val="auto"/>
      </w:rPr>
    </w:lvl>
  </w:abstractNum>
  <w:num w:numId="1">
    <w:abstractNumId w:val="0"/>
  </w:num>
  <w:num w:numId="2">
    <w:abstractNumId w:val="12"/>
  </w:num>
  <w:num w:numId="3">
    <w:abstractNumId w:val="2"/>
  </w:num>
  <w:num w:numId="4">
    <w:abstractNumId w:val="8"/>
  </w:num>
  <w:num w:numId="5">
    <w:abstractNumId w:val="3"/>
  </w:num>
  <w:num w:numId="6">
    <w:abstractNumId w:val="13"/>
  </w:num>
  <w:num w:numId="7">
    <w:abstractNumId w:val="17"/>
  </w:num>
  <w:num w:numId="8">
    <w:abstractNumId w:val="6"/>
  </w:num>
  <w:num w:numId="9">
    <w:abstractNumId w:val="14"/>
  </w:num>
  <w:num w:numId="10">
    <w:abstractNumId w:val="7"/>
  </w:num>
  <w:num w:numId="11">
    <w:abstractNumId w:val="9"/>
  </w:num>
  <w:num w:numId="12">
    <w:abstractNumId w:val="16"/>
  </w:num>
  <w:num w:numId="13">
    <w:abstractNumId w:val="4"/>
  </w:num>
  <w:num w:numId="14">
    <w:abstractNumId w:val="11"/>
  </w:num>
  <w:num w:numId="15">
    <w:abstractNumId w:val="1"/>
  </w:num>
  <w:num w:numId="16">
    <w:abstractNumId w:val="5"/>
  </w:num>
  <w:num w:numId="17">
    <w:abstractNumId w:val="15"/>
  </w:num>
  <w:num w:numId="1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805F6"/>
    <w:rsid w:val="000047A2"/>
    <w:rsid w:val="00006FA5"/>
    <w:rsid w:val="00015DBC"/>
    <w:rsid w:val="000447A1"/>
    <w:rsid w:val="0006656A"/>
    <w:rsid w:val="0007038B"/>
    <w:rsid w:val="00076755"/>
    <w:rsid w:val="000768D4"/>
    <w:rsid w:val="0008268F"/>
    <w:rsid w:val="00082708"/>
    <w:rsid w:val="00082B06"/>
    <w:rsid w:val="00084885"/>
    <w:rsid w:val="0009272F"/>
    <w:rsid w:val="00093000"/>
    <w:rsid w:val="0009402A"/>
    <w:rsid w:val="00094267"/>
    <w:rsid w:val="0009452D"/>
    <w:rsid w:val="000B7EB8"/>
    <w:rsid w:val="000C2009"/>
    <w:rsid w:val="000D0B33"/>
    <w:rsid w:val="000D1A31"/>
    <w:rsid w:val="000D3D12"/>
    <w:rsid w:val="000D6E05"/>
    <w:rsid w:val="00101905"/>
    <w:rsid w:val="00107AC1"/>
    <w:rsid w:val="001255D0"/>
    <w:rsid w:val="0016614A"/>
    <w:rsid w:val="0017096C"/>
    <w:rsid w:val="001858C2"/>
    <w:rsid w:val="0018699C"/>
    <w:rsid w:val="0018747F"/>
    <w:rsid w:val="00191A82"/>
    <w:rsid w:val="00197552"/>
    <w:rsid w:val="001B293A"/>
    <w:rsid w:val="001D0F76"/>
    <w:rsid w:val="001D735C"/>
    <w:rsid w:val="00210B8B"/>
    <w:rsid w:val="00211467"/>
    <w:rsid w:val="002234B7"/>
    <w:rsid w:val="002336B6"/>
    <w:rsid w:val="00237298"/>
    <w:rsid w:val="00240612"/>
    <w:rsid w:val="0025224B"/>
    <w:rsid w:val="002553DF"/>
    <w:rsid w:val="002567CF"/>
    <w:rsid w:val="00261C6D"/>
    <w:rsid w:val="00263A99"/>
    <w:rsid w:val="00263CA9"/>
    <w:rsid w:val="00266424"/>
    <w:rsid w:val="00267573"/>
    <w:rsid w:val="00272718"/>
    <w:rsid w:val="002861EC"/>
    <w:rsid w:val="002A0513"/>
    <w:rsid w:val="002A3024"/>
    <w:rsid w:val="002E3AA8"/>
    <w:rsid w:val="002F3601"/>
    <w:rsid w:val="00320554"/>
    <w:rsid w:val="0034420A"/>
    <w:rsid w:val="00345356"/>
    <w:rsid w:val="00361A77"/>
    <w:rsid w:val="003911BD"/>
    <w:rsid w:val="003913B5"/>
    <w:rsid w:val="003923F9"/>
    <w:rsid w:val="003B64CC"/>
    <w:rsid w:val="003D21C4"/>
    <w:rsid w:val="003E0607"/>
    <w:rsid w:val="003E3C64"/>
    <w:rsid w:val="003E6665"/>
    <w:rsid w:val="003E6C53"/>
    <w:rsid w:val="003F3F4E"/>
    <w:rsid w:val="003F4D8B"/>
    <w:rsid w:val="00403E15"/>
    <w:rsid w:val="00413F25"/>
    <w:rsid w:val="00422A38"/>
    <w:rsid w:val="00427DCA"/>
    <w:rsid w:val="00433023"/>
    <w:rsid w:val="00472093"/>
    <w:rsid w:val="004776A9"/>
    <w:rsid w:val="004958D2"/>
    <w:rsid w:val="004A3EF8"/>
    <w:rsid w:val="004A613C"/>
    <w:rsid w:val="004C0134"/>
    <w:rsid w:val="004C040F"/>
    <w:rsid w:val="004C2795"/>
    <w:rsid w:val="004D60F1"/>
    <w:rsid w:val="004E01FD"/>
    <w:rsid w:val="004E2C48"/>
    <w:rsid w:val="004F1133"/>
    <w:rsid w:val="00517EE3"/>
    <w:rsid w:val="00522A07"/>
    <w:rsid w:val="00532119"/>
    <w:rsid w:val="005402B1"/>
    <w:rsid w:val="00547E40"/>
    <w:rsid w:val="00557CE9"/>
    <w:rsid w:val="00595C1F"/>
    <w:rsid w:val="005A6828"/>
    <w:rsid w:val="005A6FAC"/>
    <w:rsid w:val="005A71C4"/>
    <w:rsid w:val="005B25F1"/>
    <w:rsid w:val="005C1994"/>
    <w:rsid w:val="005C3B5B"/>
    <w:rsid w:val="005E03A9"/>
    <w:rsid w:val="005E7641"/>
    <w:rsid w:val="00601377"/>
    <w:rsid w:val="00613A2F"/>
    <w:rsid w:val="00632714"/>
    <w:rsid w:val="00634DEC"/>
    <w:rsid w:val="00655C1D"/>
    <w:rsid w:val="006805F6"/>
    <w:rsid w:val="00696541"/>
    <w:rsid w:val="006A2114"/>
    <w:rsid w:val="006B19A0"/>
    <w:rsid w:val="006B539D"/>
    <w:rsid w:val="006F1958"/>
    <w:rsid w:val="006F412C"/>
    <w:rsid w:val="006F5207"/>
    <w:rsid w:val="00703D74"/>
    <w:rsid w:val="00707F59"/>
    <w:rsid w:val="00713DE9"/>
    <w:rsid w:val="00721185"/>
    <w:rsid w:val="007302AB"/>
    <w:rsid w:val="00731CA7"/>
    <w:rsid w:val="00736EE0"/>
    <w:rsid w:val="00742FCC"/>
    <w:rsid w:val="0075016C"/>
    <w:rsid w:val="007540E0"/>
    <w:rsid w:val="007614FD"/>
    <w:rsid w:val="007638F8"/>
    <w:rsid w:val="007726DA"/>
    <w:rsid w:val="00774FDD"/>
    <w:rsid w:val="00781945"/>
    <w:rsid w:val="007B1A78"/>
    <w:rsid w:val="007C0BD4"/>
    <w:rsid w:val="007C4C73"/>
    <w:rsid w:val="007D1009"/>
    <w:rsid w:val="007F017A"/>
    <w:rsid w:val="007F698B"/>
    <w:rsid w:val="008164D6"/>
    <w:rsid w:val="0081734B"/>
    <w:rsid w:val="00875402"/>
    <w:rsid w:val="00876A4C"/>
    <w:rsid w:val="00892E1D"/>
    <w:rsid w:val="00895669"/>
    <w:rsid w:val="0089581C"/>
    <w:rsid w:val="008A45FC"/>
    <w:rsid w:val="008B5162"/>
    <w:rsid w:val="008D493E"/>
    <w:rsid w:val="008F1E42"/>
    <w:rsid w:val="009007AE"/>
    <w:rsid w:val="009076B7"/>
    <w:rsid w:val="00912A41"/>
    <w:rsid w:val="00914671"/>
    <w:rsid w:val="00934848"/>
    <w:rsid w:val="009458A8"/>
    <w:rsid w:val="009608AB"/>
    <w:rsid w:val="00980BF7"/>
    <w:rsid w:val="00984B97"/>
    <w:rsid w:val="00992F6F"/>
    <w:rsid w:val="009A60C2"/>
    <w:rsid w:val="009C4BDC"/>
    <w:rsid w:val="009D4B91"/>
    <w:rsid w:val="009E428C"/>
    <w:rsid w:val="009F185B"/>
    <w:rsid w:val="00A16E06"/>
    <w:rsid w:val="00A2087B"/>
    <w:rsid w:val="00A237E8"/>
    <w:rsid w:val="00A44F56"/>
    <w:rsid w:val="00A458F4"/>
    <w:rsid w:val="00A505E7"/>
    <w:rsid w:val="00A63E09"/>
    <w:rsid w:val="00A667E4"/>
    <w:rsid w:val="00A74E09"/>
    <w:rsid w:val="00A75AC9"/>
    <w:rsid w:val="00A76472"/>
    <w:rsid w:val="00AA5797"/>
    <w:rsid w:val="00AD2FBC"/>
    <w:rsid w:val="00B04DC3"/>
    <w:rsid w:val="00B35061"/>
    <w:rsid w:val="00B50257"/>
    <w:rsid w:val="00B51077"/>
    <w:rsid w:val="00B55C31"/>
    <w:rsid w:val="00B64BF4"/>
    <w:rsid w:val="00B87E85"/>
    <w:rsid w:val="00B92784"/>
    <w:rsid w:val="00BA4F3A"/>
    <w:rsid w:val="00BC4D84"/>
    <w:rsid w:val="00BC5B04"/>
    <w:rsid w:val="00BD0707"/>
    <w:rsid w:val="00C03E7D"/>
    <w:rsid w:val="00C0575E"/>
    <w:rsid w:val="00C11EBF"/>
    <w:rsid w:val="00C171B8"/>
    <w:rsid w:val="00C17A7D"/>
    <w:rsid w:val="00C23713"/>
    <w:rsid w:val="00C26B27"/>
    <w:rsid w:val="00C340A7"/>
    <w:rsid w:val="00C41E52"/>
    <w:rsid w:val="00C4486C"/>
    <w:rsid w:val="00C45547"/>
    <w:rsid w:val="00C520B8"/>
    <w:rsid w:val="00C8548B"/>
    <w:rsid w:val="00C87204"/>
    <w:rsid w:val="00C91EB5"/>
    <w:rsid w:val="00C953D0"/>
    <w:rsid w:val="00C95BC9"/>
    <w:rsid w:val="00CB1FE0"/>
    <w:rsid w:val="00CC05D5"/>
    <w:rsid w:val="00CC5ECD"/>
    <w:rsid w:val="00D0759A"/>
    <w:rsid w:val="00D30E0F"/>
    <w:rsid w:val="00D313C2"/>
    <w:rsid w:val="00D40A66"/>
    <w:rsid w:val="00D43A47"/>
    <w:rsid w:val="00D53590"/>
    <w:rsid w:val="00D53B55"/>
    <w:rsid w:val="00D657A9"/>
    <w:rsid w:val="00D71C1E"/>
    <w:rsid w:val="00D727AD"/>
    <w:rsid w:val="00D75635"/>
    <w:rsid w:val="00D835FD"/>
    <w:rsid w:val="00DB1C0E"/>
    <w:rsid w:val="00DC30CE"/>
    <w:rsid w:val="00DD649F"/>
    <w:rsid w:val="00E01523"/>
    <w:rsid w:val="00E25FA0"/>
    <w:rsid w:val="00E364DA"/>
    <w:rsid w:val="00E52AEE"/>
    <w:rsid w:val="00E62410"/>
    <w:rsid w:val="00E667C4"/>
    <w:rsid w:val="00E7285F"/>
    <w:rsid w:val="00E96E06"/>
    <w:rsid w:val="00E97FFC"/>
    <w:rsid w:val="00EB0948"/>
    <w:rsid w:val="00EB54A8"/>
    <w:rsid w:val="00EB6FF1"/>
    <w:rsid w:val="00ED01B1"/>
    <w:rsid w:val="00EE5D0D"/>
    <w:rsid w:val="00EF6E69"/>
    <w:rsid w:val="00F069EF"/>
    <w:rsid w:val="00F21688"/>
    <w:rsid w:val="00F40F7C"/>
    <w:rsid w:val="00F8669A"/>
    <w:rsid w:val="00F933A0"/>
    <w:rsid w:val="00FA5434"/>
    <w:rsid w:val="00FB5BEB"/>
    <w:rsid w:val="00FC6451"/>
    <w:rsid w:val="00FC7861"/>
    <w:rsid w:val="00FD3364"/>
    <w:rsid w:val="00FD4201"/>
    <w:rsid w:val="00FD71C0"/>
    <w:rsid w:val="00FF4556"/>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747F"/>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6805F6"/>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6805F6"/>
  </w:style>
  <w:style w:type="paragraph" w:styleId="Piedepgina">
    <w:name w:val="footer"/>
    <w:basedOn w:val="Normal"/>
    <w:link w:val="PiedepginaCar"/>
    <w:uiPriority w:val="99"/>
    <w:unhideWhenUsed/>
    <w:rsid w:val="006805F6"/>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6805F6"/>
  </w:style>
  <w:style w:type="paragraph" w:styleId="Textodeglobo">
    <w:name w:val="Balloon Text"/>
    <w:basedOn w:val="Normal"/>
    <w:link w:val="TextodegloboCar"/>
    <w:uiPriority w:val="99"/>
    <w:semiHidden/>
    <w:unhideWhenUsed/>
    <w:rsid w:val="001858C2"/>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1858C2"/>
    <w:rPr>
      <w:rFonts w:ascii="Segoe UI" w:hAnsi="Segoe UI" w:cs="Segoe UI"/>
      <w:sz w:val="18"/>
      <w:szCs w:val="18"/>
    </w:rPr>
  </w:style>
  <w:style w:type="paragraph" w:customStyle="1" w:styleId="Default">
    <w:name w:val="Default"/>
    <w:rsid w:val="00B92784"/>
    <w:pPr>
      <w:autoSpaceDE w:val="0"/>
      <w:autoSpaceDN w:val="0"/>
      <w:adjustRightInd w:val="0"/>
      <w:spacing w:after="0" w:line="240" w:lineRule="auto"/>
    </w:pPr>
    <w:rPr>
      <w:rFonts w:ascii="Arial" w:hAnsi="Arial" w:cs="Arial"/>
      <w:color w:val="000000"/>
      <w:sz w:val="24"/>
      <w:szCs w:val="24"/>
    </w:rPr>
  </w:style>
  <w:style w:type="paragraph" w:styleId="Prrafodelista">
    <w:name w:val="List Paragraph"/>
    <w:basedOn w:val="Normal"/>
    <w:uiPriority w:val="34"/>
    <w:qFormat/>
    <w:rsid w:val="00237298"/>
    <w:pPr>
      <w:ind w:left="720"/>
      <w:contextualSpacing/>
    </w:pPr>
  </w:style>
  <w:style w:type="table" w:styleId="Tablaconcuadrcula">
    <w:name w:val="Table Grid"/>
    <w:basedOn w:val="Tablanormal"/>
    <w:uiPriority w:val="39"/>
    <w:rsid w:val="00FA543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Cuadrculaclara-nfasis2">
    <w:name w:val="Light Grid Accent 2"/>
    <w:basedOn w:val="Tablanormal"/>
    <w:uiPriority w:val="62"/>
    <w:rsid w:val="007302AB"/>
    <w:pPr>
      <w:spacing w:after="0" w:line="240" w:lineRule="auto"/>
    </w:p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18" w:space="0" w:color="ED7D31" w:themeColor="accent2"/>
          <w:right w:val="single" w:sz="8" w:space="0" w:color="ED7D31" w:themeColor="accent2"/>
          <w:insideH w:val="nil"/>
          <w:insideV w:val="single" w:sz="8" w:space="0" w:color="ED7D31"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insideH w:val="nil"/>
          <w:insideV w:val="single" w:sz="8" w:space="0" w:color="ED7D31"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shd w:val="clear" w:color="auto" w:fill="FADECB" w:themeFill="accent2" w:themeFillTint="3F"/>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shd w:val="clear" w:color="auto" w:fill="FADECB" w:themeFill="accent2" w:themeFillTint="3F"/>
      </w:tcPr>
    </w:tblStylePr>
    <w:tblStylePr w:type="band2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tcPr>
    </w:tblStylePr>
  </w:style>
  <w:style w:type="paragraph" w:customStyle="1" w:styleId="xmsonormal">
    <w:name w:val="x_msonormal"/>
    <w:basedOn w:val="Normal"/>
    <w:rsid w:val="00EB54A8"/>
    <w:pPr>
      <w:spacing w:before="100" w:beforeAutospacing="1" w:after="100" w:afterAutospacing="1" w:line="240" w:lineRule="auto"/>
    </w:pPr>
    <w:rPr>
      <w:rFonts w:ascii="Times New Roman" w:eastAsia="Times New Roman" w:hAnsi="Times New Roman" w:cs="Times New Roman"/>
      <w:sz w:val="24"/>
      <w:szCs w:val="24"/>
      <w:lang w:eastAsia="es-CO"/>
    </w:rPr>
  </w:style>
  <w:style w:type="paragraph" w:styleId="NormalWeb">
    <w:name w:val="Normal (Web)"/>
    <w:basedOn w:val="Normal"/>
    <w:uiPriority w:val="99"/>
    <w:semiHidden/>
    <w:unhideWhenUsed/>
    <w:rsid w:val="002336B6"/>
    <w:pPr>
      <w:spacing w:before="100" w:beforeAutospacing="1" w:after="100" w:afterAutospacing="1" w:line="240" w:lineRule="auto"/>
    </w:pPr>
    <w:rPr>
      <w:rFonts w:ascii="Times New Roman" w:eastAsia="Times New Roman" w:hAnsi="Times New Roman" w:cs="Times New Roman"/>
      <w:sz w:val="24"/>
      <w:szCs w:val="24"/>
      <w:lang w:eastAsia="es-CO"/>
    </w:rPr>
  </w:style>
  <w:style w:type="character" w:styleId="Hipervnculo">
    <w:name w:val="Hyperlink"/>
    <w:basedOn w:val="Fuentedeprrafopredeter"/>
    <w:uiPriority w:val="99"/>
    <w:unhideWhenUsed/>
    <w:rsid w:val="00C26B27"/>
    <w:rPr>
      <w:color w:val="0563C1"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747F"/>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6805F6"/>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6805F6"/>
  </w:style>
  <w:style w:type="paragraph" w:styleId="Piedepgina">
    <w:name w:val="footer"/>
    <w:basedOn w:val="Normal"/>
    <w:link w:val="PiedepginaCar"/>
    <w:uiPriority w:val="99"/>
    <w:unhideWhenUsed/>
    <w:rsid w:val="006805F6"/>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6805F6"/>
  </w:style>
  <w:style w:type="paragraph" w:styleId="Textodeglobo">
    <w:name w:val="Balloon Text"/>
    <w:basedOn w:val="Normal"/>
    <w:link w:val="TextodegloboCar"/>
    <w:uiPriority w:val="99"/>
    <w:semiHidden/>
    <w:unhideWhenUsed/>
    <w:rsid w:val="001858C2"/>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1858C2"/>
    <w:rPr>
      <w:rFonts w:ascii="Segoe UI" w:hAnsi="Segoe UI" w:cs="Segoe UI"/>
      <w:sz w:val="18"/>
      <w:szCs w:val="18"/>
    </w:rPr>
  </w:style>
  <w:style w:type="paragraph" w:customStyle="1" w:styleId="Default">
    <w:name w:val="Default"/>
    <w:rsid w:val="00B92784"/>
    <w:pPr>
      <w:autoSpaceDE w:val="0"/>
      <w:autoSpaceDN w:val="0"/>
      <w:adjustRightInd w:val="0"/>
      <w:spacing w:after="0" w:line="240" w:lineRule="auto"/>
    </w:pPr>
    <w:rPr>
      <w:rFonts w:ascii="Arial" w:hAnsi="Arial" w:cs="Arial"/>
      <w:color w:val="000000"/>
      <w:sz w:val="24"/>
      <w:szCs w:val="24"/>
    </w:rPr>
  </w:style>
  <w:style w:type="paragraph" w:styleId="Prrafodelista">
    <w:name w:val="List Paragraph"/>
    <w:basedOn w:val="Normal"/>
    <w:uiPriority w:val="34"/>
    <w:qFormat/>
    <w:rsid w:val="00237298"/>
    <w:pPr>
      <w:ind w:left="720"/>
      <w:contextualSpacing/>
    </w:pPr>
  </w:style>
  <w:style w:type="table" w:styleId="Tablaconcuadrcula">
    <w:name w:val="Table Grid"/>
    <w:basedOn w:val="Tablanormal"/>
    <w:uiPriority w:val="39"/>
    <w:rsid w:val="00FA543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Cuadrculaclara-nfasis2">
    <w:name w:val="Light Grid Accent 2"/>
    <w:basedOn w:val="Tablanormal"/>
    <w:uiPriority w:val="62"/>
    <w:rsid w:val="007302AB"/>
    <w:pPr>
      <w:spacing w:after="0" w:line="240" w:lineRule="auto"/>
    </w:p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18" w:space="0" w:color="ED7D31" w:themeColor="accent2"/>
          <w:right w:val="single" w:sz="8" w:space="0" w:color="ED7D31" w:themeColor="accent2"/>
          <w:insideH w:val="nil"/>
          <w:insideV w:val="single" w:sz="8" w:space="0" w:color="ED7D31"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insideH w:val="nil"/>
          <w:insideV w:val="single" w:sz="8" w:space="0" w:color="ED7D31"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shd w:val="clear" w:color="auto" w:fill="FADECB" w:themeFill="accent2" w:themeFillTint="3F"/>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shd w:val="clear" w:color="auto" w:fill="FADECB" w:themeFill="accent2" w:themeFillTint="3F"/>
      </w:tcPr>
    </w:tblStylePr>
    <w:tblStylePr w:type="band2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tcPr>
    </w:tblStylePr>
  </w:style>
  <w:style w:type="paragraph" w:customStyle="1" w:styleId="xmsonormal">
    <w:name w:val="x_msonormal"/>
    <w:basedOn w:val="Normal"/>
    <w:rsid w:val="00EB54A8"/>
    <w:pPr>
      <w:spacing w:before="100" w:beforeAutospacing="1" w:after="100" w:afterAutospacing="1" w:line="240" w:lineRule="auto"/>
    </w:pPr>
    <w:rPr>
      <w:rFonts w:ascii="Times New Roman" w:eastAsia="Times New Roman" w:hAnsi="Times New Roman" w:cs="Times New Roman"/>
      <w:sz w:val="24"/>
      <w:szCs w:val="24"/>
      <w:lang w:eastAsia="es-CO"/>
    </w:rPr>
  </w:style>
  <w:style w:type="paragraph" w:styleId="NormalWeb">
    <w:name w:val="Normal (Web)"/>
    <w:basedOn w:val="Normal"/>
    <w:uiPriority w:val="99"/>
    <w:semiHidden/>
    <w:unhideWhenUsed/>
    <w:rsid w:val="002336B6"/>
    <w:pPr>
      <w:spacing w:before="100" w:beforeAutospacing="1" w:after="100" w:afterAutospacing="1" w:line="240" w:lineRule="auto"/>
    </w:pPr>
    <w:rPr>
      <w:rFonts w:ascii="Times New Roman" w:eastAsia="Times New Roman" w:hAnsi="Times New Roman" w:cs="Times New Roman"/>
      <w:sz w:val="24"/>
      <w:szCs w:val="24"/>
      <w:lang w:eastAsia="es-CO"/>
    </w:rPr>
  </w:style>
  <w:style w:type="character" w:styleId="Hipervnculo">
    <w:name w:val="Hyperlink"/>
    <w:basedOn w:val="Fuentedeprrafopredeter"/>
    <w:uiPriority w:val="99"/>
    <w:unhideWhenUsed/>
    <w:rsid w:val="00C26B27"/>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37854996">
      <w:bodyDiv w:val="1"/>
      <w:marLeft w:val="0"/>
      <w:marRight w:val="0"/>
      <w:marTop w:val="0"/>
      <w:marBottom w:val="0"/>
      <w:divBdr>
        <w:top w:val="none" w:sz="0" w:space="0" w:color="auto"/>
        <w:left w:val="none" w:sz="0" w:space="0" w:color="auto"/>
        <w:bottom w:val="none" w:sz="0" w:space="0" w:color="auto"/>
        <w:right w:val="none" w:sz="0" w:space="0" w:color="auto"/>
      </w:divBdr>
    </w:div>
    <w:div w:id="560603868">
      <w:bodyDiv w:val="1"/>
      <w:marLeft w:val="0"/>
      <w:marRight w:val="0"/>
      <w:marTop w:val="0"/>
      <w:marBottom w:val="0"/>
      <w:divBdr>
        <w:top w:val="none" w:sz="0" w:space="0" w:color="auto"/>
        <w:left w:val="none" w:sz="0" w:space="0" w:color="auto"/>
        <w:bottom w:val="none" w:sz="0" w:space="0" w:color="auto"/>
        <w:right w:val="none" w:sz="0" w:space="0" w:color="auto"/>
      </w:divBdr>
    </w:div>
    <w:div w:id="1302344681">
      <w:bodyDiv w:val="1"/>
      <w:marLeft w:val="0"/>
      <w:marRight w:val="0"/>
      <w:marTop w:val="0"/>
      <w:marBottom w:val="0"/>
      <w:divBdr>
        <w:top w:val="none" w:sz="0" w:space="0" w:color="auto"/>
        <w:left w:val="none" w:sz="0" w:space="0" w:color="auto"/>
        <w:bottom w:val="none" w:sz="0" w:space="0" w:color="auto"/>
        <w:right w:val="none" w:sz="0" w:space="0" w:color="auto"/>
      </w:divBdr>
    </w:div>
    <w:div w:id="1386833679">
      <w:bodyDiv w:val="1"/>
      <w:marLeft w:val="0"/>
      <w:marRight w:val="0"/>
      <w:marTop w:val="0"/>
      <w:marBottom w:val="0"/>
      <w:divBdr>
        <w:top w:val="none" w:sz="0" w:space="0" w:color="auto"/>
        <w:left w:val="none" w:sz="0" w:space="0" w:color="auto"/>
        <w:bottom w:val="none" w:sz="0" w:space="0" w:color="auto"/>
        <w:right w:val="none" w:sz="0" w:space="0" w:color="auto"/>
      </w:divBdr>
    </w:div>
    <w:div w:id="1387297045">
      <w:bodyDiv w:val="1"/>
      <w:marLeft w:val="0"/>
      <w:marRight w:val="0"/>
      <w:marTop w:val="0"/>
      <w:marBottom w:val="0"/>
      <w:divBdr>
        <w:top w:val="none" w:sz="0" w:space="0" w:color="auto"/>
        <w:left w:val="none" w:sz="0" w:space="0" w:color="auto"/>
        <w:bottom w:val="none" w:sz="0" w:space="0" w:color="auto"/>
        <w:right w:val="none" w:sz="0" w:space="0" w:color="auto"/>
      </w:divBdr>
    </w:div>
    <w:div w:id="1717386662">
      <w:bodyDiv w:val="1"/>
      <w:marLeft w:val="0"/>
      <w:marRight w:val="0"/>
      <w:marTop w:val="0"/>
      <w:marBottom w:val="0"/>
      <w:divBdr>
        <w:top w:val="none" w:sz="0" w:space="0" w:color="auto"/>
        <w:left w:val="none" w:sz="0" w:space="0" w:color="auto"/>
        <w:bottom w:val="none" w:sz="0" w:space="0" w:color="auto"/>
        <w:right w:val="none" w:sz="0" w:space="0" w:color="auto"/>
      </w:divBdr>
    </w:div>
    <w:div w:id="18187638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http://www.funcionpublica.gov.co/informes-y-seguimientos-oficina-de-control-interno" TargetMode="Externa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EEA1FEE-18D2-4DFD-BD25-AC76C458A7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20</Pages>
  <Words>7243</Words>
  <Characters>39840</Characters>
  <Application>Microsoft Office Word</Application>
  <DocSecurity>0</DocSecurity>
  <Lines>332</Lines>
  <Paragraphs>93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46990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Informe Control Interno Contable 2018</dc:title>
  <dc:creator>Gabriela Rosalia Osorio Valderrama;Departamento Administrativo de la Función Pública</dc:creator>
  <cp:keywords>Control, Interno, Contable</cp:keywords>
  <dc:description>El Informe de Control Interno Contable se presenta anualmente a la Contaduría General de la Nación.</dc:description>
  <cp:lastModifiedBy>Carmenza Alarcon Mendoza</cp:lastModifiedBy>
  <cp:revision>3</cp:revision>
  <cp:lastPrinted>2019-02-18T14:44:00Z</cp:lastPrinted>
  <dcterms:created xsi:type="dcterms:W3CDTF">2019-03-21T19:12:00Z</dcterms:created>
  <dcterms:modified xsi:type="dcterms:W3CDTF">2019-03-21T21:18:00Z</dcterms:modified>
</cp:coreProperties>
</file>