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CAA2D" w14:textId="63E94C8C" w:rsidR="00211460" w:rsidRDefault="00211460" w:rsidP="00211460">
      <w:pPr>
        <w:jc w:val="center"/>
        <w:rPr>
          <w:rFonts w:ascii="Helvetica" w:hAnsi="Helvetica" w:cs="Helvetica"/>
          <w:b/>
          <w:bCs/>
          <w:szCs w:val="28"/>
        </w:rPr>
      </w:pPr>
      <w:r w:rsidRPr="003E5949">
        <w:rPr>
          <w:rFonts w:ascii="Helvetica" w:hAnsi="Helvetica" w:cs="Helvetica"/>
          <w:b/>
          <w:bCs/>
          <w:szCs w:val="28"/>
        </w:rPr>
        <w:t>Lista de Chequeo</w:t>
      </w:r>
    </w:p>
    <w:p w14:paraId="082A8CA6" w14:textId="08629BF1" w:rsidR="00211460" w:rsidRDefault="00211460" w:rsidP="00211460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Tipo de Contrato: Convenio de Asociación</w:t>
      </w:r>
    </w:p>
    <w:p w14:paraId="4A05110A" w14:textId="1598C67B" w:rsidR="00211460" w:rsidRPr="003E5949" w:rsidRDefault="00211460" w:rsidP="00211460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 xml:space="preserve">Modalidad de Selección: Contratación Directa – Artículo </w:t>
      </w:r>
      <w:r w:rsidRPr="00211460">
        <w:rPr>
          <w:rFonts w:ascii="Helvetica" w:hAnsi="Helvetica" w:cs="Helvetica"/>
          <w:b/>
          <w:bCs/>
          <w:szCs w:val="28"/>
        </w:rPr>
        <w:t>5°</w:t>
      </w:r>
      <w:r>
        <w:rPr>
          <w:rFonts w:ascii="Helvetica" w:hAnsi="Helvetica" w:cs="Helvetica"/>
          <w:b/>
          <w:bCs/>
          <w:szCs w:val="28"/>
        </w:rPr>
        <w:t xml:space="preserve"> Decreto 092 de 2017</w:t>
      </w:r>
    </w:p>
    <w:p w14:paraId="5B939CE5" w14:textId="77777777" w:rsidR="00243F33" w:rsidRPr="00211460" w:rsidRDefault="00243F33">
      <w:pPr>
        <w:pStyle w:val="Textoindependiente"/>
        <w:rPr>
          <w:rFonts w:ascii="Helvetica" w:hAnsi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211460" w:rsidRPr="00211460" w14:paraId="4BE4AF45" w14:textId="77777777" w:rsidTr="00211460">
        <w:trPr>
          <w:trHeight w:val="208"/>
          <w:tblHeader/>
        </w:trPr>
        <w:tc>
          <w:tcPr>
            <w:tcW w:w="7372" w:type="dxa"/>
            <w:shd w:val="clear" w:color="auto" w:fill="F2F2F2" w:themeFill="background1" w:themeFillShade="F2"/>
            <w:noWrap/>
            <w:vAlign w:val="center"/>
          </w:tcPr>
          <w:p w14:paraId="48F6E305" w14:textId="294C0A7C" w:rsidR="00211460" w:rsidRPr="00211460" w:rsidRDefault="00211460" w:rsidP="00211460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>Docum</w:t>
            </w:r>
            <w:bookmarkStart w:id="0" w:name="_GoBack"/>
            <w:bookmarkEnd w:id="0"/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700AE3" w14:textId="258DCB71" w:rsidR="00211460" w:rsidRPr="00211460" w:rsidRDefault="00211460" w:rsidP="00211460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5E78A9" w14:textId="7D660FB8" w:rsidR="00211460" w:rsidRPr="00211460" w:rsidRDefault="00211460" w:rsidP="00211460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7A5A9424" w:rsidR="00211460" w:rsidRPr="00211460" w:rsidRDefault="00211460" w:rsidP="00211460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2618B7" w:rsidRPr="00211460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00E41C3D" w:rsidR="002618B7" w:rsidRPr="00211460" w:rsidRDefault="002618B7" w:rsidP="000F0D3F">
            <w:pPr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b/>
                <w:bCs/>
                <w:sz w:val="19"/>
                <w:szCs w:val="19"/>
              </w:rPr>
              <w:t xml:space="preserve">1.DOCUMENTOS PRECONTRACTUALES: </w:t>
            </w:r>
            <w:r w:rsidRPr="00211460">
              <w:rPr>
                <w:rFonts w:ascii="Helvetica" w:hAnsi="Helvetica" w:cs="Arial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211460">
              <w:rPr>
                <w:rFonts w:ascii="Helvetica" w:hAnsi="Helvetica" w:cs="Arial"/>
                <w:sz w:val="19"/>
                <w:szCs w:val="19"/>
              </w:rPr>
              <w:t xml:space="preserve">numeral (Del 1.1 al </w:t>
            </w:r>
            <w:r w:rsidR="00291FC5" w:rsidRPr="00211460">
              <w:rPr>
                <w:rFonts w:ascii="Helvetica" w:hAnsi="Helvetica" w:cs="Arial"/>
                <w:sz w:val="19"/>
                <w:szCs w:val="19"/>
              </w:rPr>
              <w:t>1.</w:t>
            </w:r>
            <w:r w:rsidR="0008505C" w:rsidRPr="00211460">
              <w:rPr>
                <w:rFonts w:ascii="Helvetica" w:hAnsi="Helvetica" w:cs="Arial"/>
                <w:sz w:val="19"/>
                <w:szCs w:val="19"/>
              </w:rPr>
              <w:t>10</w:t>
            </w:r>
            <w:r w:rsidRPr="00211460">
              <w:rPr>
                <w:rFonts w:ascii="Helvetica" w:hAnsi="Helvetica" w:cs="Arial"/>
                <w:sz w:val="19"/>
                <w:szCs w:val="19"/>
              </w:rPr>
              <w:t>), en el siguiente orden</w:t>
            </w:r>
            <w:r w:rsidRPr="00211460">
              <w:rPr>
                <w:rFonts w:ascii="Helvetica" w:hAnsi="Helvetica" w:cs="Arial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211460" w14:paraId="490458DB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18F253B5" w14:textId="5D2ED623" w:rsidR="00CC111D" w:rsidRPr="0021146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Director</w:t>
            </w:r>
            <w:proofErr w:type="gramEnd"/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212A9" w14:textId="221CADFA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290F2" w14:textId="414B277D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211460" w14:paraId="6D1BA429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24AF8F" w14:textId="7DF530C2" w:rsidR="00CC111D" w:rsidRPr="0021146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Anexo de Condiciones técnicas exigidas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5D7" w14:textId="37D6FE06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08D4EE0D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211460" w14:paraId="4AF7DB2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29CC229" w14:textId="0A839C07" w:rsidR="00CC111D" w:rsidRPr="0021146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744F" w14:textId="13111D51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644D0A7F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211460" w14:paraId="06AC1E04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990DF03" w14:textId="760574A2" w:rsidR="00CC111D" w:rsidRPr="0021146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394D" w14:textId="6A452699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1E9A5AED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211460" w14:paraId="1EF1A70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FD53A79" w14:textId="02601773" w:rsidR="00CC111D" w:rsidRPr="0021146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FE70" w14:textId="4E89B6F0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59453D1D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211460" w14:paraId="2DB7D24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8575CC2" w14:textId="1C2ECC76" w:rsidR="00CC111D" w:rsidRPr="0021146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601D" w14:textId="55635717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2A818CCC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211460" w14:paraId="7E831A5D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543F955C" w14:textId="1D7F9E08" w:rsidR="00CC111D" w:rsidRPr="0021146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1D0A0" w14:textId="4DFBC0FC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D5AAD" w14:textId="5A7DCADF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211460" w14:paraId="37FC8D4C" w14:textId="77777777" w:rsidTr="00C411BB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F3F7230" w14:textId="3FCDDFF8" w:rsidR="00CC111D" w:rsidRPr="0021146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CA694" w14:textId="7A600944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F6172" w14:textId="51506E69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211460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211460" w14:paraId="52BB0E77" w14:textId="77777777" w:rsidTr="00C411BB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F916775" w14:textId="5BF4E448" w:rsidR="001D634A" w:rsidRPr="00211460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Propuesta técnica y económica vigente (Suscrita por el proveedor</w:t>
            </w:r>
            <w:r w:rsidR="00C23284"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 con una contrapartida no menor al 30% del presupuesto oficial</w:t>
            </w: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AA3FC" w14:textId="24DAADBA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1C207" w14:textId="74478DB0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D6B51" w14:textId="78137FF6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211460" w14:paraId="079E1D2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A546F41" w14:textId="4B76A862" w:rsidR="001D634A" w:rsidRPr="00211460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D7B8" w14:textId="7B8BDEBE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05CE3D0E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211460" w14:paraId="7EF67CA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F76C263" w14:textId="77777777" w:rsidR="001D634A" w:rsidRPr="00211460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35A5" w14:textId="62A43C30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647C96BA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211460" w14:paraId="4EA6599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4FCAFE" w14:textId="5EC858F6" w:rsidR="001D634A" w:rsidRPr="00211460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Acto administrativo justificación de contratación directa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B3209" w14:textId="6C3B9B77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B7336" w14:textId="45C816B9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FC6B2" w14:textId="281C7FAA" w:rsidR="001D634A" w:rsidRPr="00211460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211460" w14:paraId="7A32631F" w14:textId="77777777" w:rsidTr="00C43848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64004A61" w14:textId="183E4FE6" w:rsidR="001D634A" w:rsidRPr="00211460" w:rsidRDefault="001D634A" w:rsidP="001D634A">
            <w:pPr>
              <w:ind w:left="-4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 xml:space="preserve">2. Documentos para cargar en SECOP II DOCUMENTOS INFORMACIÓN PRIVADA Y/O CONFIDENCIAL, </w:t>
            </w: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se deberá generar una subcarpeta con todos los documentos en PDF que están relacionados en el presente numeral (Del 2.1 al 2.5), en el siguiente orden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: </w:t>
            </w:r>
          </w:p>
        </w:tc>
      </w:tr>
      <w:tr w:rsidR="00753CA8" w:rsidRPr="00211460" w14:paraId="73C9F5A0" w14:textId="77777777" w:rsidTr="00C23284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716D1F45" w14:textId="4973BCF9" w:rsidR="00753CA8" w:rsidRPr="00211460" w:rsidRDefault="00753CA8" w:rsidP="00753CA8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Norma o documento que acredite la naturaleza y Representación legal de la Entidad.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59F5E" w14:textId="16F540F9" w:rsidR="00753CA8" w:rsidRPr="00211460" w:rsidRDefault="00753CA8" w:rsidP="00753CA8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F9205" w14:textId="59CA5085" w:rsidR="00753CA8" w:rsidRPr="00211460" w:rsidRDefault="00753CA8" w:rsidP="00753CA8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19E7E" w14:textId="417FE3C5" w:rsidR="00753CA8" w:rsidRPr="00211460" w:rsidRDefault="00753CA8" w:rsidP="00753CA8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53CA8" w:rsidRPr="00211460" w14:paraId="1F6CC70E" w14:textId="77777777" w:rsidTr="00C23284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4B86F89E" w14:textId="02B303D4" w:rsidR="00753CA8" w:rsidRPr="00211460" w:rsidRDefault="00753CA8" w:rsidP="00753CA8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Acta de </w:t>
            </w:r>
            <w:r w:rsidR="00C23284"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nombramiento Representante Legal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9619" w14:textId="5EBC681E" w:rsidR="00753CA8" w:rsidRPr="00211460" w:rsidRDefault="00753CA8" w:rsidP="00753CA8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089C" w14:textId="15A92AEE" w:rsidR="00753CA8" w:rsidRPr="00211460" w:rsidRDefault="00753CA8" w:rsidP="00753CA8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753CA8" w:rsidRPr="00211460" w:rsidRDefault="00753CA8" w:rsidP="00753CA8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6255002B" w14:textId="77777777" w:rsidTr="00C23284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31DF9A1" w14:textId="738812C7" w:rsidR="00C23284" w:rsidRPr="00211460" w:rsidRDefault="00C23284" w:rsidP="00C23284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Acto o Poder facultando al representante legal para suscribir el contrato y/o Autorización del órgano competente en caso de limitaciones legales o estatutarias para tal fin.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E607E" w14:textId="0F8C2A01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894CA" w14:textId="0F341ADE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1137A" w14:textId="5CF77A7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56778D30" w14:textId="77777777" w:rsidTr="00C23284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1D37A2" w14:textId="35B946DA" w:rsidR="00C23284" w:rsidRPr="00211460" w:rsidRDefault="00C23284" w:rsidP="00C23284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Documento que otorga personería jurídica al asociado y las modificaciones a que haya lugar.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09A3" w14:textId="6ADF0BF3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6623" w14:textId="18C2FFD1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6678B50A" w14:textId="77777777" w:rsidTr="00C23284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32BCD6" w14:textId="0F645AEC" w:rsidR="00C23284" w:rsidRPr="00211460" w:rsidRDefault="00C23284" w:rsidP="00C23284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Documento de identificación del representante legal de la Entidad Pública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319B0" w14:textId="5CD27FDA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D4B68" w14:textId="127FB4B3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29FCA" w14:textId="4843FD1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2E2A19CA" w14:textId="77777777" w:rsidTr="00C23284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E76305A" w14:textId="7230AA8F" w:rsidR="00C23284" w:rsidRPr="00211460" w:rsidRDefault="00C23284" w:rsidP="00C23284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Certificación bancaria. (con una fecha de expedición menor a 60 días calendario)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9D466" w14:textId="3C159A0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0F85" w14:textId="23C3765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7A4E9E10" w14:textId="77777777" w:rsidTr="000457D3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41F8A13E" w14:textId="318D6154" w:rsidR="00C23284" w:rsidRPr="00211460" w:rsidRDefault="00C23284" w:rsidP="00C23284">
            <w:pPr>
              <w:ind w:left="-4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3. Documentos para cargar en SECOP II -</w:t>
            </w:r>
            <w:r w:rsidRPr="00211460">
              <w:rPr>
                <w:rFonts w:ascii="Helvetica" w:hAnsi="Helvetica"/>
                <w:color w:val="000000" w:themeColor="text1"/>
                <w:sz w:val="19"/>
                <w:szCs w:val="19"/>
              </w:rPr>
              <w:t xml:space="preserve"> 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 xml:space="preserve">DOCUMENTOS IDONEIDAD, EXPERIENCIA Y CONSULTAS 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 xml:space="preserve">IAS, </w:t>
            </w: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3.1 al 3.14), en el siguiente orden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C23284" w:rsidRPr="00211460" w14:paraId="3940C53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68C752F" w14:textId="497CD0A3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Documentos que acreditan idoneidad y experiencia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87C18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3D6D66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AC33C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  <w:tr w:rsidR="00C23284" w:rsidRPr="00211460" w14:paraId="3093833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7A0E224" w14:textId="716A1A02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Formato tratamiento de datos personales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541F" w14:textId="7D64966D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0952" w14:textId="71D594F3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CD285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1D9BF1" w14:textId="6DFFB8EF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Registro Único Tributario - RUT (responsable o no de IVA)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208D" w14:textId="4124784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9D50" w14:textId="0F7D5414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59DEEF6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066C110" w14:textId="0FA21E17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lastRenderedPageBreak/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9614B" w14:textId="7594EB1A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67C53" w14:textId="6D0C4CBD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0732F0C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34B2912" w14:textId="59690875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373B4" w14:textId="3C596281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A83E7" w14:textId="380C8BE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2D1A02F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6047BE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84BFA54" w14:textId="2D7661DF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F41E8" w14:textId="3073C5AF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02F82" w14:textId="436BC8B2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9D5E4D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B570BC7" w14:textId="31957B09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A5D1" w14:textId="519BF783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49EAAC69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654831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6FB1D1" w14:textId="15B3CEFE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70C0" w14:textId="795C8F6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76D188F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3EEDE7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71AAC" w14:textId="7FB57918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0F53" w14:textId="444324CF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0269838F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5BB7AFB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DC03ACC" w14:textId="6ACF888D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62BF" w14:textId="341108B3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48279D2A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A34592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DB9F842" w14:textId="12AEF8C3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CD20" w14:textId="5C4E0E9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41A7094F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D7BC12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8D53CEA" w14:textId="159A6928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7FFF" w14:textId="61237474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74B0F512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28A78134" w14:textId="77777777" w:rsidTr="000457D3">
        <w:trPr>
          <w:trHeight w:val="288"/>
        </w:trPr>
        <w:tc>
          <w:tcPr>
            <w:tcW w:w="7372" w:type="dxa"/>
            <w:shd w:val="clear" w:color="auto" w:fill="auto"/>
            <w:noWrap/>
          </w:tcPr>
          <w:p w14:paraId="2E0C4732" w14:textId="435CD657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Verificación de Situación Militar (aplica solo para hombres menores de 50 años) Consulta en el Comando de Reclutamiento y Control Reservas no mayor a 30 días.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4227B" w14:textId="14BB644C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8FF1" w14:textId="4304B31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0AC7248B" w14:textId="77777777" w:rsidTr="000457D3">
        <w:trPr>
          <w:trHeight w:val="288"/>
        </w:trPr>
        <w:tc>
          <w:tcPr>
            <w:tcW w:w="7372" w:type="dxa"/>
            <w:shd w:val="clear" w:color="auto" w:fill="auto"/>
            <w:noWrap/>
          </w:tcPr>
          <w:p w14:paraId="326DD6B8" w14:textId="5B97AEEE" w:rsidR="00C23284" w:rsidRPr="00211460" w:rsidRDefault="00C23284" w:rsidP="00C2328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Constancia de validación registro del proveedor en la plataforma </w:t>
            </w:r>
            <w:proofErr w:type="spellStart"/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Secop</w:t>
            </w:r>
            <w:proofErr w:type="spellEnd"/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 II.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231E" w14:textId="13AD9774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2FCBBC8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57E0840E" w:rsidR="00C23284" w:rsidRPr="00211460" w:rsidRDefault="00C23284" w:rsidP="00C23284">
            <w:pPr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4. DOCUMENTOS CONTRACTUALES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4.1 al 4.7), en el siguiente orden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C23284" w:rsidRPr="00211460" w14:paraId="11E9B4A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442EC54" w14:textId="59CA69E8" w:rsidR="00C23284" w:rsidRPr="00211460" w:rsidRDefault="00C23284" w:rsidP="00C2328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3965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86BA2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4DC48432" w14:textId="4034ADE5" w:rsidR="00C23284" w:rsidRPr="00211460" w:rsidRDefault="00C23284" w:rsidP="00C2328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Anexo generalidades del contrato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052FA" w14:textId="136983C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E803" w14:textId="51F0E28C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72CA4E2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44FFD4" w14:textId="0BD5F36E" w:rsidR="00C23284" w:rsidRPr="00211460" w:rsidRDefault="00C23284" w:rsidP="00C2328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Registro Presupuestal Compromiso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5C3B" w14:textId="3E1C45E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272A9CF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24A194" w14:textId="581F7F9A" w:rsidR="00C23284" w:rsidRPr="00211460" w:rsidRDefault="00C23284" w:rsidP="00C2328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9730" w14:textId="507B9B7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292B12E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CF671A" w14:textId="1A4901D5" w:rsidR="00C23284" w:rsidRPr="00211460" w:rsidRDefault="00C23284" w:rsidP="00C2328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0B31" w14:textId="50728B82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543FD2A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8D571A0" w14:textId="52403530" w:rsidR="00C23284" w:rsidRPr="00211460" w:rsidRDefault="00C23284" w:rsidP="00C2328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C731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3666DD5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F81F26B" w14:textId="17FABFE1" w:rsidR="00C23284" w:rsidRPr="00211460" w:rsidRDefault="00C23284" w:rsidP="00C2328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5DC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55B0DC7F" w:rsidR="00C23284" w:rsidRPr="00211460" w:rsidRDefault="00C23284" w:rsidP="00C23284">
            <w:pPr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5. DOCUMENTOS MODIFICACION CONTRACTUAL:</w:t>
            </w:r>
            <w:r w:rsidRPr="00211460">
              <w:rPr>
                <w:rFonts w:ascii="Helvetica" w:hAnsi="Helvetica" w:cs="Arial"/>
                <w:bCs/>
                <w:color w:val="000000" w:themeColor="text1"/>
                <w:sz w:val="19"/>
                <w:szCs w:val="19"/>
              </w:rPr>
              <w:t xml:space="preserve"> se deberá generar una subcarpeta con todos los documentos en PDF que están relacionados en el presente numeral (Del 5.1 al 5.20), en el siguiente orden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:</w:t>
            </w:r>
          </w:p>
        </w:tc>
      </w:tr>
      <w:tr w:rsidR="00C23284" w:rsidRPr="00211460" w14:paraId="2725A77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AC20AE9" w14:textId="53D44C6C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9825B" w14:textId="4FC93D1A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AC49D" w14:textId="7639E85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7356AEEA" w14:textId="77777777" w:rsidTr="00C43848">
        <w:trPr>
          <w:trHeight w:val="374"/>
        </w:trPr>
        <w:tc>
          <w:tcPr>
            <w:tcW w:w="7372" w:type="dxa"/>
            <w:shd w:val="clear" w:color="auto" w:fill="auto"/>
            <w:noWrap/>
            <w:vAlign w:val="center"/>
          </w:tcPr>
          <w:p w14:paraId="1EB379D6" w14:textId="14305312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C036" w14:textId="4641FD19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BDAC" w14:textId="0DDE2FB3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2229B86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5D2F1F6" w14:textId="63B2A6C9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4434" w14:textId="50461849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2C1E91B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3E691F1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F814303" w14:textId="631C43DD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BB9A" w14:textId="6E8DE0F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0DC1C800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46CCB57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1D99262" w14:textId="3EEA57E8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B72E" w14:textId="6861590E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64D01CB0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577A0DE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E2CC4A9" w14:textId="3B1827A3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16DD2" w14:textId="0C72840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EF6D0" w14:textId="203FD29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21C071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5AB9BA" w14:textId="183B7171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D515" w14:textId="19CE7A6E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03E9EB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0957938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849D6D9" w14:textId="145430D8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lastRenderedPageBreak/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3194" w14:textId="4361151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126B4043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441142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229D94" w14:textId="5E798718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40956" w14:textId="167E37F3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26F7F64E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02EDAAB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EFD413A" w14:textId="4CEB4F2C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21D8" w14:textId="44B78C7D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101256D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4F00FE0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2BB7E1B" w14:textId="63DFBB45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B82A" w14:textId="7594F8E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66B77D58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0A3E264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1E384B" w14:textId="0326B9EB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88B6" w14:textId="2A66F752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4707940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5F7DDD1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D4EE210" w14:textId="307E4BCD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2DBF" w14:textId="2EC0A910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3A9DBD2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2820B5B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A9892AC" w14:textId="328BF080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DB54" w14:textId="6AED0DC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221682C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2408A7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9E844FD" w14:textId="45F3BF2D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5C07" w14:textId="1D327465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5173CFE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7F3F44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52BBFC6" w14:textId="0AC2905F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D8CF" w14:textId="3B41AAC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258FA702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444F56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42AC713" w14:textId="6383809D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0B74" w14:textId="2B59C589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32FC3A59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64DCC54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487DD6B" w14:textId="46EA05BD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619A7" w14:textId="5B217D22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2344820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56DF7CAF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489785C" w14:textId="1AEB036C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180C" w14:textId="4869064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47CB" w14:textId="61A5CB1D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5F0EEF7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BF1DD7" w14:textId="177CF509" w:rsidR="00C23284" w:rsidRPr="00211460" w:rsidRDefault="00C23284" w:rsidP="00C2328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899E4" w14:textId="6CA0FDF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4C967" w14:textId="47554DCB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1F499548" w:rsidR="00C23284" w:rsidRPr="00211460" w:rsidRDefault="00C23284" w:rsidP="00C23284">
            <w:pPr>
              <w:ind w:left="-4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6. DOCUMENTOS CIERRE Y/O LIQUIDACIÓN</w:t>
            </w:r>
            <w:r w:rsidRPr="00211460">
              <w:rPr>
                <w:rFonts w:ascii="Helvetica" w:hAnsi="Helvetica" w:cs="Arial"/>
                <w:bCs/>
                <w:color w:val="000000" w:themeColor="text1"/>
                <w:sz w:val="19"/>
                <w:szCs w:val="19"/>
              </w:rPr>
              <w:t>, se deberá generar una subcarpeta con todos los documentos en PDF que están relacionados en el presente numeral (Del 6.1 al 6.3), en el siguiente orden:</w:t>
            </w:r>
            <w:r w:rsidRPr="00211460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C23284" w:rsidRPr="00211460" w14:paraId="5BF174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D8D5C7A" w14:textId="2A108D49" w:rsidR="00C23284" w:rsidRPr="00211460" w:rsidRDefault="00C23284" w:rsidP="00C23284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final de supervisión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8026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1D7CE80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90E8B2B" w14:textId="6453C4C9" w:rsidR="00C23284" w:rsidRPr="00211460" w:rsidRDefault="00C23284" w:rsidP="00C23284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Acta de liquidación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DCD76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D5E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6904908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BDDB9CB" w14:textId="027F23E7" w:rsidR="00C23284" w:rsidRPr="00211460" w:rsidRDefault="00C23284" w:rsidP="00C23284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211460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8081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457D3"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211460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23284" w:rsidRPr="00211460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C23284" w:rsidRPr="00211460" w:rsidRDefault="00C23284" w:rsidP="00C23284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  <w:r w:rsidRPr="00211460"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  <w:p w14:paraId="603F428A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  <w:p w14:paraId="74EB9253" w14:textId="77777777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  <w:p w14:paraId="4ED71A23" w14:textId="75E88963" w:rsidR="00C23284" w:rsidRPr="00211460" w:rsidRDefault="00C23284" w:rsidP="00C23284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211460" w:rsidRDefault="002618B7" w:rsidP="002618B7">
      <w:pPr>
        <w:pStyle w:val="Textoindependiente"/>
        <w:rPr>
          <w:rFonts w:ascii="Helvetica" w:hAnsi="Helvetica"/>
          <w:sz w:val="20"/>
        </w:rPr>
      </w:pPr>
    </w:p>
    <w:p w14:paraId="41021F5A" w14:textId="77777777" w:rsidR="002618B7" w:rsidRPr="00211460" w:rsidRDefault="002618B7" w:rsidP="002618B7">
      <w:pPr>
        <w:pStyle w:val="Textoindependiente"/>
        <w:rPr>
          <w:rFonts w:ascii="Helvetica" w:hAnsi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211460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5DC3" w14:textId="77777777" w:rsidR="00086C9B" w:rsidRDefault="00086C9B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CCC878A" w14:textId="77777777" w:rsidR="00086C9B" w:rsidRDefault="00086C9B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077CD72F" w14:textId="77777777" w:rsidR="00086C9B" w:rsidRDefault="00086C9B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1E06350" w14:textId="77777777" w:rsidR="00086C9B" w:rsidRDefault="00086C9B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E6692F5" w14:textId="5B57C9AA" w:rsidR="00653CD6" w:rsidRPr="00211460" w:rsidRDefault="00653CD6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211460">
              <w:rPr>
                <w:rFonts w:ascii="Helvetica" w:hAnsi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81EE" w14:textId="77777777" w:rsidR="00086C9B" w:rsidRDefault="00086C9B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4A4FEC81" w14:textId="77777777" w:rsidR="00086C9B" w:rsidRDefault="00086C9B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2B07A8CC" w14:textId="77777777" w:rsidR="00086C9B" w:rsidRDefault="00086C9B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30B3A7AE" w14:textId="77777777" w:rsidR="00086C9B" w:rsidRDefault="00086C9B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2020AEED" w14:textId="5FE35EAB" w:rsidR="00653CD6" w:rsidRPr="00211460" w:rsidRDefault="00653CD6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211460">
              <w:rPr>
                <w:rFonts w:ascii="Helvetica" w:hAnsi="Helvetica"/>
                <w:sz w:val="20"/>
              </w:rPr>
              <w:t xml:space="preserve">Firma </w:t>
            </w:r>
          </w:p>
        </w:tc>
      </w:tr>
      <w:tr w:rsidR="00653CD6" w:rsidRPr="00211460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1317F27B" w:rsidR="00653CD6" w:rsidRPr="00211460" w:rsidRDefault="00653CD6">
            <w:pPr>
              <w:pStyle w:val="Textoindependiente"/>
              <w:rPr>
                <w:rFonts w:ascii="Helvetica" w:hAnsi="Helvetica"/>
                <w:sz w:val="20"/>
              </w:rPr>
            </w:pPr>
            <w:r w:rsidRPr="00211460">
              <w:rPr>
                <w:rFonts w:ascii="Helvetica" w:hAnsi="Helvetica"/>
                <w:sz w:val="20"/>
              </w:rPr>
              <w:t xml:space="preserve">Revisó: Nombre completo del </w:t>
            </w:r>
            <w:r w:rsidR="00086C9B">
              <w:rPr>
                <w:rFonts w:ascii="Helvetica" w:hAnsi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1329A639" w:rsidR="00653CD6" w:rsidRPr="00211460" w:rsidRDefault="00653CD6">
            <w:pPr>
              <w:pStyle w:val="Textoindependiente"/>
              <w:rPr>
                <w:rFonts w:ascii="Helvetica" w:hAnsi="Helvetica"/>
                <w:sz w:val="20"/>
              </w:rPr>
            </w:pPr>
            <w:r w:rsidRPr="00211460">
              <w:rPr>
                <w:rFonts w:ascii="Helvetica" w:hAnsi="Helvetica"/>
                <w:sz w:val="20"/>
              </w:rPr>
              <w:t xml:space="preserve">Aprobó: Nombre completo del </w:t>
            </w:r>
            <w:r w:rsidR="00086C9B">
              <w:rPr>
                <w:rFonts w:ascii="Helvetica" w:hAnsi="Helvetica"/>
                <w:sz w:val="20"/>
              </w:rPr>
              <w:t>servidor(a)</w:t>
            </w:r>
          </w:p>
        </w:tc>
      </w:tr>
    </w:tbl>
    <w:p w14:paraId="09799724" w14:textId="77777777" w:rsidR="002618B7" w:rsidRPr="00211460" w:rsidRDefault="002618B7">
      <w:pPr>
        <w:pStyle w:val="Textoindependiente"/>
        <w:rPr>
          <w:rFonts w:ascii="Helvetica" w:hAnsi="Helvetica"/>
          <w:sz w:val="20"/>
        </w:rPr>
      </w:pPr>
    </w:p>
    <w:sectPr w:rsidR="002618B7" w:rsidRPr="00211460" w:rsidSect="000457D3">
      <w:headerReference w:type="default" r:id="rId11"/>
      <w:footerReference w:type="default" r:id="rId12"/>
      <w:pgSz w:w="12250" w:h="15850"/>
      <w:pgMar w:top="1781" w:right="1193" w:bottom="1460" w:left="1400" w:header="8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CA9A6" w14:textId="77777777" w:rsidR="00765FBA" w:rsidRDefault="00765FBA">
      <w:r>
        <w:separator/>
      </w:r>
    </w:p>
  </w:endnote>
  <w:endnote w:type="continuationSeparator" w:id="0">
    <w:p w14:paraId="702B09C1" w14:textId="77777777" w:rsidR="00765FBA" w:rsidRDefault="0076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CE0B2" w14:textId="77777777" w:rsidR="000457D3" w:rsidRDefault="000457D3">
    <w:pPr>
      <w:pStyle w:val="Piedepgina"/>
      <w:jc w:val="right"/>
    </w:pPr>
  </w:p>
  <w:p w14:paraId="2C00A0E1" w14:textId="77777777" w:rsidR="000457D3" w:rsidRDefault="000457D3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0457D3" w14:paraId="5ECF58A8" w14:textId="77777777" w:rsidTr="000457D3">
      <w:tc>
        <w:tcPr>
          <w:tcW w:w="2929" w:type="dxa"/>
          <w:hideMark/>
        </w:tcPr>
        <w:p w14:paraId="33E25A87" w14:textId="77777777" w:rsidR="000457D3" w:rsidRDefault="000457D3" w:rsidP="000457D3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89163F" wp14:editId="4D275A5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BA880D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0DB7B008" w14:textId="77777777" w:rsidR="000457D3" w:rsidRDefault="000457D3" w:rsidP="000457D3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5AE8E537" w14:textId="77777777" w:rsidR="000457D3" w:rsidRDefault="000457D3" w:rsidP="000457D3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33AE65AB" w14:textId="77777777" w:rsidR="000457D3" w:rsidRDefault="000457D3" w:rsidP="000457D3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447F202C" w14:textId="77777777" w:rsidR="000457D3" w:rsidRDefault="000457D3" w:rsidP="000457D3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5C0203A9" w14:textId="77777777" w:rsidR="000457D3" w:rsidRDefault="000457D3" w:rsidP="000457D3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545355C4" w14:textId="77777777" w:rsidR="000457D3" w:rsidRDefault="000457D3" w:rsidP="000457D3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1C0E2535" w14:textId="77777777" w:rsidR="000457D3" w:rsidRDefault="000457D3" w:rsidP="000457D3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65B63665" w14:textId="77777777" w:rsidR="000457D3" w:rsidRDefault="000457D3" w:rsidP="000457D3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1A51C039" w14:textId="77777777" w:rsidR="000457D3" w:rsidRDefault="000457D3" w:rsidP="000457D3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4D480407" w14:textId="77777777" w:rsidR="000457D3" w:rsidRDefault="000457D3" w:rsidP="000457D3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p w14:paraId="226A709E" w14:textId="77777777" w:rsidR="000457D3" w:rsidRDefault="000457D3">
    <w:pPr>
      <w:pStyle w:val="Piedepgina"/>
      <w:jc w:val="right"/>
    </w:pPr>
  </w:p>
  <w:sdt>
    <w:sdtPr>
      <w:id w:val="2086256264"/>
      <w:docPartObj>
        <w:docPartGallery w:val="Page Numbers (Bottom of Page)"/>
        <w:docPartUnique/>
      </w:docPartObj>
    </w:sdtPr>
    <w:sdtContent>
      <w:p w14:paraId="5F87E774" w14:textId="31FF18E2" w:rsidR="000457D3" w:rsidRDefault="000457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0D2BAC91" w:rsidR="000457D3" w:rsidRDefault="000457D3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366A1" w14:textId="77777777" w:rsidR="00765FBA" w:rsidRDefault="00765FBA">
      <w:r>
        <w:separator/>
      </w:r>
    </w:p>
  </w:footnote>
  <w:footnote w:type="continuationSeparator" w:id="0">
    <w:p w14:paraId="3D834BFE" w14:textId="77777777" w:rsidR="00765FBA" w:rsidRDefault="0076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3CCA" w14:textId="246394E6" w:rsidR="000457D3" w:rsidRDefault="000457D3" w:rsidP="001E0078">
    <w:pPr>
      <w:jc w:val="center"/>
      <w:rPr>
        <w:rFonts w:ascii="Arial Narrow" w:hAnsi="Arial Narrow" w:cs="Arial"/>
        <w:b/>
        <w:bCs/>
        <w:sz w:val="28"/>
        <w:szCs w:val="28"/>
      </w:rPr>
    </w:pPr>
    <w:r>
      <w:rPr>
        <w:noProof/>
      </w:rPr>
      <w:drawing>
        <wp:inline distT="0" distB="0" distL="0" distR="0" wp14:anchorId="626305F6" wp14:editId="0BE8A282">
          <wp:extent cx="1130300" cy="528955"/>
          <wp:effectExtent l="0" t="0" r="0" b="4445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0457D3" w:rsidRPr="00243F33" w:rsidRDefault="000457D3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E77B92"/>
    <w:multiLevelType w:val="multilevel"/>
    <w:tmpl w:val="EC56277C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hint="default"/>
        <w:color w:val="auto"/>
      </w:rPr>
    </w:lvl>
  </w:abstractNum>
  <w:abstractNum w:abstractNumId="2" w15:restartNumberingAfterBreak="0">
    <w:nsid w:val="128407EE"/>
    <w:multiLevelType w:val="multilevel"/>
    <w:tmpl w:val="AB5093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3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AA1AD7"/>
    <w:multiLevelType w:val="multilevel"/>
    <w:tmpl w:val="C9962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830E17"/>
    <w:multiLevelType w:val="multilevel"/>
    <w:tmpl w:val="89A4B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0B4258"/>
    <w:multiLevelType w:val="multilevel"/>
    <w:tmpl w:val="E3B4FE3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404040" w:themeColor="text1" w:themeTint="BF"/>
      </w:rPr>
    </w:lvl>
  </w:abstractNum>
  <w:abstractNum w:abstractNumId="8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4D561F"/>
    <w:multiLevelType w:val="multilevel"/>
    <w:tmpl w:val="60680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58086796"/>
    <w:multiLevelType w:val="multilevel"/>
    <w:tmpl w:val="5BB25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12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457D3"/>
    <w:rsid w:val="00077255"/>
    <w:rsid w:val="000779DD"/>
    <w:rsid w:val="0008206A"/>
    <w:rsid w:val="0008505C"/>
    <w:rsid w:val="00086C9B"/>
    <w:rsid w:val="000A462F"/>
    <w:rsid w:val="000E1676"/>
    <w:rsid w:val="000F0D3F"/>
    <w:rsid w:val="00120845"/>
    <w:rsid w:val="00160EE6"/>
    <w:rsid w:val="001D634A"/>
    <w:rsid w:val="001E0078"/>
    <w:rsid w:val="001F560E"/>
    <w:rsid w:val="00211460"/>
    <w:rsid w:val="00235471"/>
    <w:rsid w:val="00243F33"/>
    <w:rsid w:val="00247E2F"/>
    <w:rsid w:val="002618B7"/>
    <w:rsid w:val="00291FC5"/>
    <w:rsid w:val="002C44AF"/>
    <w:rsid w:val="00342800"/>
    <w:rsid w:val="003B6612"/>
    <w:rsid w:val="00466364"/>
    <w:rsid w:val="00486B1C"/>
    <w:rsid w:val="004C3A81"/>
    <w:rsid w:val="0050468B"/>
    <w:rsid w:val="005134D8"/>
    <w:rsid w:val="005200AB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53CA8"/>
    <w:rsid w:val="00755A9F"/>
    <w:rsid w:val="00765FBA"/>
    <w:rsid w:val="00776DD4"/>
    <w:rsid w:val="007C7AAA"/>
    <w:rsid w:val="0080211A"/>
    <w:rsid w:val="00872D58"/>
    <w:rsid w:val="00897286"/>
    <w:rsid w:val="008B432C"/>
    <w:rsid w:val="00933171"/>
    <w:rsid w:val="009A4DFB"/>
    <w:rsid w:val="009E6B24"/>
    <w:rsid w:val="00A2398A"/>
    <w:rsid w:val="00A57BAD"/>
    <w:rsid w:val="00B06597"/>
    <w:rsid w:val="00B4579E"/>
    <w:rsid w:val="00B55F14"/>
    <w:rsid w:val="00B95F60"/>
    <w:rsid w:val="00C22205"/>
    <w:rsid w:val="00C23284"/>
    <w:rsid w:val="00C411BB"/>
    <w:rsid w:val="00C43848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DA2377"/>
    <w:rsid w:val="00E127D7"/>
    <w:rsid w:val="00F10073"/>
    <w:rsid w:val="00F5539A"/>
    <w:rsid w:val="00FA1D15"/>
    <w:rsid w:val="00FA34B3"/>
    <w:rsid w:val="00FA45A7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0457D3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0457D3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003DE63E-C67D-4FAB-8FAF-1A27A93F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2024-08-26T21:14:00Z</dcterms:created>
  <dcterms:modified xsi:type="dcterms:W3CDTF">2024-08-26T21:14:00Z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