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96A736" w14:textId="77777777" w:rsidR="00CE794D" w:rsidRDefault="00956CC5" w:rsidP="00811A15">
      <w:pPr>
        <w:pStyle w:val="Ttulo"/>
        <w:rPr>
          <w:rFonts w:ascii="Arial" w:eastAsia="Times New Roman" w:hAnsi="Arial" w:cs="Arial"/>
          <w:color w:val="000000"/>
          <w:sz w:val="22"/>
          <w:szCs w:val="22"/>
          <w:lang w:val="es-ES"/>
        </w:rPr>
      </w:pPr>
      <w:r>
        <w:rPr>
          <w:lang w:val="es-ES"/>
        </w:rPr>
        <w:tab/>
      </w:r>
      <w:bookmarkStart w:id="0" w:name="_GoBack"/>
      <w:bookmarkEnd w:id="0"/>
    </w:p>
    <w:p w14:paraId="2A999B2F" w14:textId="77777777" w:rsidR="00CE794D" w:rsidRDefault="00CE794D" w:rsidP="008358EF">
      <w:pPr>
        <w:autoSpaceDE w:val="0"/>
        <w:autoSpaceDN w:val="0"/>
        <w:adjustRightInd w:val="0"/>
        <w:jc w:val="right"/>
        <w:rPr>
          <w:rFonts w:ascii="Arial" w:eastAsia="Times New Roman" w:hAnsi="Arial" w:cs="Arial"/>
          <w:color w:val="000000"/>
          <w:sz w:val="22"/>
          <w:szCs w:val="22"/>
          <w:lang w:val="es-ES"/>
        </w:rPr>
      </w:pPr>
    </w:p>
    <w:p w14:paraId="1A604F2C" w14:textId="77777777" w:rsidR="00DA7BA2" w:rsidRDefault="00DA7BA2" w:rsidP="00DA7BA2">
      <w:pPr>
        <w:autoSpaceDE w:val="0"/>
        <w:autoSpaceDN w:val="0"/>
        <w:adjustRightInd w:val="0"/>
        <w:rPr>
          <w:rFonts w:ascii="Arial" w:eastAsia="Times New Roman" w:hAnsi="Arial" w:cs="Arial"/>
          <w:sz w:val="22"/>
          <w:szCs w:val="22"/>
          <w:lang w:val="es-ES"/>
        </w:rPr>
      </w:pPr>
    </w:p>
    <w:p w14:paraId="2ACAB913" w14:textId="77777777" w:rsidR="00DA7BA2" w:rsidRDefault="00DA7BA2" w:rsidP="00DA7BA2">
      <w:pPr>
        <w:autoSpaceDE w:val="0"/>
        <w:autoSpaceDN w:val="0"/>
        <w:adjustRightInd w:val="0"/>
        <w:rPr>
          <w:rFonts w:ascii="Arial" w:eastAsia="Times New Roman" w:hAnsi="Arial" w:cs="Arial"/>
          <w:sz w:val="22"/>
          <w:szCs w:val="22"/>
          <w:lang w:val="es-ES"/>
        </w:rPr>
      </w:pPr>
    </w:p>
    <w:p w14:paraId="5A3347E9" w14:textId="24DF6FA4" w:rsidR="008358EF" w:rsidRPr="00DA7BA2" w:rsidRDefault="00DA7BA2" w:rsidP="00DA7BA2">
      <w:pPr>
        <w:autoSpaceDE w:val="0"/>
        <w:autoSpaceDN w:val="0"/>
        <w:adjustRightInd w:val="0"/>
        <w:rPr>
          <w:rFonts w:ascii="Arial" w:eastAsia="Times New Roman" w:hAnsi="Arial" w:cs="Arial"/>
          <w:i/>
          <w:sz w:val="22"/>
          <w:szCs w:val="22"/>
          <w:lang w:val="es-ES"/>
        </w:rPr>
      </w:pPr>
      <w:r w:rsidRPr="00DA7BA2">
        <w:rPr>
          <w:rFonts w:ascii="Arial" w:eastAsia="Times New Roman" w:hAnsi="Arial" w:cs="Arial"/>
          <w:i/>
          <w:sz w:val="22"/>
          <w:szCs w:val="22"/>
          <w:lang w:val="es-ES"/>
        </w:rPr>
        <w:t>Dirección de Gestión y Desempeño Institucional</w:t>
      </w:r>
    </w:p>
    <w:p w14:paraId="575BC53D" w14:textId="21587333" w:rsidR="00DA7BA2" w:rsidRPr="00DA7BA2" w:rsidRDefault="00DA7BA2" w:rsidP="00DA7BA2">
      <w:pPr>
        <w:autoSpaceDE w:val="0"/>
        <w:autoSpaceDN w:val="0"/>
        <w:adjustRightInd w:val="0"/>
        <w:rPr>
          <w:rFonts w:ascii="Arial" w:eastAsia="Times New Roman" w:hAnsi="Arial" w:cs="Arial"/>
          <w:i/>
          <w:sz w:val="22"/>
          <w:szCs w:val="22"/>
          <w:lang w:val="es-ES"/>
        </w:rPr>
      </w:pPr>
      <w:r w:rsidRPr="00DA7BA2">
        <w:rPr>
          <w:rFonts w:ascii="Arial" w:eastAsia="Times New Roman" w:hAnsi="Arial" w:cs="Arial"/>
          <w:i/>
          <w:sz w:val="22"/>
          <w:szCs w:val="22"/>
          <w:lang w:val="es-ES"/>
        </w:rPr>
        <w:t>Bogotá D.C.</w:t>
      </w:r>
    </w:p>
    <w:p w14:paraId="0E846E6E" w14:textId="3E2E38E5" w:rsidR="00DA7BA2" w:rsidRPr="00DA7BA2" w:rsidRDefault="00B2332F" w:rsidP="00DA7BA2">
      <w:pPr>
        <w:autoSpaceDE w:val="0"/>
        <w:autoSpaceDN w:val="0"/>
        <w:adjustRightInd w:val="0"/>
        <w:rPr>
          <w:rFonts w:ascii="Arial" w:eastAsia="Times New Roman" w:hAnsi="Arial" w:cs="Arial"/>
          <w:i/>
          <w:sz w:val="22"/>
          <w:szCs w:val="22"/>
          <w:lang w:val="es-ES"/>
        </w:rPr>
      </w:pPr>
      <w:r>
        <w:rPr>
          <w:rFonts w:ascii="Arial" w:eastAsia="Times New Roman" w:hAnsi="Arial" w:cs="Arial"/>
          <w:i/>
          <w:sz w:val="22"/>
          <w:szCs w:val="22"/>
          <w:lang w:val="es-ES"/>
        </w:rPr>
        <w:t>Agosto 2025</w:t>
      </w:r>
    </w:p>
    <w:p w14:paraId="5810817D" w14:textId="77777777" w:rsidR="00DA7BA2" w:rsidRDefault="00DA7BA2" w:rsidP="00DA7BA2">
      <w:pPr>
        <w:autoSpaceDE w:val="0"/>
        <w:autoSpaceDN w:val="0"/>
        <w:adjustRightInd w:val="0"/>
        <w:rPr>
          <w:rFonts w:ascii="Arial" w:eastAsia="Times New Roman" w:hAnsi="Arial" w:cs="Arial"/>
          <w:sz w:val="22"/>
          <w:szCs w:val="22"/>
          <w:lang w:val="es-ES"/>
        </w:rPr>
      </w:pPr>
    </w:p>
    <w:p w14:paraId="64AFD35B" w14:textId="484C379B" w:rsidR="00DA7BA2" w:rsidRDefault="00DA7BA2" w:rsidP="00DA7BA2">
      <w:pPr>
        <w:autoSpaceDE w:val="0"/>
        <w:autoSpaceDN w:val="0"/>
        <w:adjustRightInd w:val="0"/>
        <w:rPr>
          <w:rFonts w:ascii="Arial" w:eastAsia="Times New Roman" w:hAnsi="Arial" w:cs="Arial"/>
          <w:sz w:val="22"/>
          <w:szCs w:val="22"/>
          <w:lang w:val="es-ES"/>
        </w:rPr>
      </w:pPr>
    </w:p>
    <w:p w14:paraId="2EFDFE37" w14:textId="610E53B4" w:rsidR="00DA7BA2" w:rsidRDefault="00DA7BA2" w:rsidP="00DA7BA2">
      <w:pPr>
        <w:autoSpaceDE w:val="0"/>
        <w:autoSpaceDN w:val="0"/>
        <w:adjustRightInd w:val="0"/>
        <w:rPr>
          <w:rFonts w:ascii="Arial" w:eastAsia="Times New Roman" w:hAnsi="Arial" w:cs="Arial"/>
          <w:sz w:val="22"/>
          <w:szCs w:val="22"/>
          <w:lang w:val="es-ES"/>
        </w:rPr>
      </w:pPr>
    </w:p>
    <w:p w14:paraId="723061A7" w14:textId="77777777" w:rsidR="00DA7BA2" w:rsidRPr="00DA7BA2" w:rsidRDefault="00DA7BA2" w:rsidP="00DA7BA2">
      <w:pPr>
        <w:jc w:val="center"/>
        <w:rPr>
          <w:rFonts w:ascii="Arial Narrow" w:hAnsi="Arial Narrow" w:cs="Arial"/>
          <w:b/>
          <w:bCs/>
          <w:sz w:val="32"/>
          <w:szCs w:val="32"/>
        </w:rPr>
      </w:pPr>
      <w:r w:rsidRPr="00DA7BA2">
        <w:rPr>
          <w:rFonts w:ascii="Arial Narrow" w:hAnsi="Arial Narrow" w:cs="Arial"/>
          <w:b/>
          <w:bCs/>
          <w:sz w:val="32"/>
          <w:szCs w:val="32"/>
        </w:rPr>
        <w:t>CATÁLOGO INDICATIVO Y ENUNCIATIVO DE PUNTOS DE RIESGO FISCAL Y CIRCUNSTANCIAS INMEDIATAS</w:t>
      </w:r>
    </w:p>
    <w:p w14:paraId="451F4418" w14:textId="77777777" w:rsidR="00DA7BA2" w:rsidRPr="00DA7BA2" w:rsidRDefault="00DA7BA2" w:rsidP="00DA7BA2">
      <w:pPr>
        <w:jc w:val="center"/>
        <w:rPr>
          <w:rFonts w:ascii="Arial Narrow" w:hAnsi="Arial Narrow" w:cs="Arial"/>
          <w:b/>
          <w:bCs/>
          <w:sz w:val="32"/>
          <w:szCs w:val="32"/>
        </w:rPr>
      </w:pPr>
      <w:r w:rsidRPr="00DA7BA2">
        <w:rPr>
          <w:rFonts w:ascii="Arial Narrow" w:hAnsi="Arial Narrow" w:cs="Arial"/>
          <w:b/>
          <w:bCs/>
          <w:sz w:val="32"/>
          <w:szCs w:val="32"/>
        </w:rPr>
        <w:t>(Anexo 1)</w:t>
      </w:r>
    </w:p>
    <w:p w14:paraId="5B843372" w14:textId="77777777" w:rsidR="00DA7BA2" w:rsidRPr="00DA7BA2" w:rsidRDefault="00DA7BA2" w:rsidP="00DA7BA2">
      <w:pPr>
        <w:jc w:val="both"/>
        <w:rPr>
          <w:rFonts w:ascii="Arial Narrow" w:hAnsi="Arial Narrow" w:cs="Arial"/>
        </w:rPr>
      </w:pPr>
    </w:p>
    <w:p w14:paraId="79B67760" w14:textId="77777777" w:rsidR="00DA7BA2" w:rsidRPr="00DA7BA2" w:rsidRDefault="00DA7BA2" w:rsidP="00DA7BA2">
      <w:pPr>
        <w:jc w:val="both"/>
        <w:rPr>
          <w:rFonts w:ascii="Arial Narrow" w:hAnsi="Arial Narrow" w:cs="Arial"/>
          <w:b/>
          <w:bCs/>
        </w:rPr>
      </w:pPr>
      <w:r w:rsidRPr="00DA7BA2">
        <w:rPr>
          <w:rFonts w:ascii="Arial Narrow" w:hAnsi="Arial Narrow" w:cs="Arial"/>
          <w:b/>
          <w:bCs/>
        </w:rPr>
        <w:t xml:space="preserve">Introducción </w:t>
      </w:r>
    </w:p>
    <w:p w14:paraId="680E8B58" w14:textId="77777777" w:rsidR="00DA7BA2" w:rsidRPr="00DA7BA2" w:rsidRDefault="00DA7BA2" w:rsidP="00DA7BA2">
      <w:pPr>
        <w:spacing w:line="360" w:lineRule="auto"/>
        <w:jc w:val="both"/>
        <w:rPr>
          <w:rFonts w:ascii="Arial Narrow" w:hAnsi="Arial Narrow" w:cs="Arial"/>
        </w:rPr>
      </w:pPr>
    </w:p>
    <w:p w14:paraId="11049759" w14:textId="77777777" w:rsidR="00DA7BA2" w:rsidRPr="00DA7BA2" w:rsidRDefault="00DA7BA2" w:rsidP="00DA7BA2">
      <w:pPr>
        <w:spacing w:line="360" w:lineRule="auto"/>
        <w:ind w:firstLine="567"/>
        <w:jc w:val="both"/>
        <w:rPr>
          <w:rFonts w:ascii="Arial Narrow" w:hAnsi="Arial Narrow" w:cs="Arial"/>
        </w:rPr>
      </w:pPr>
      <w:r w:rsidRPr="00DA7BA2">
        <w:rPr>
          <w:rFonts w:ascii="Arial Narrow" w:hAnsi="Arial Narrow" w:cs="Arial"/>
        </w:rPr>
        <w:t xml:space="preserve">Como resultado de la metodología de investigación que ha venido implementando el </w:t>
      </w:r>
      <w:r w:rsidRPr="00DA7BA2">
        <w:rPr>
          <w:rFonts w:ascii="Arial Narrow" w:hAnsi="Arial Narrow" w:cs="Arial"/>
          <w:i/>
          <w:iCs/>
        </w:rPr>
        <w:t>Semillero de Investigación de la Academia de la Gestión Pública</w:t>
      </w:r>
      <w:r w:rsidRPr="00DA7BA2">
        <w:rPr>
          <w:rFonts w:ascii="Arial Narrow" w:hAnsi="Arial Narrow" w:cs="Arial"/>
        </w:rPr>
        <w:t xml:space="preserve"> desde el año 2018, fue posible identificar los principales </w:t>
      </w:r>
      <w:r w:rsidRPr="00DA7BA2">
        <w:rPr>
          <w:rFonts w:ascii="Arial Narrow" w:hAnsi="Arial Narrow" w:cs="Arial"/>
          <w:i/>
          <w:iCs/>
        </w:rPr>
        <w:t>puntos de riesgo fiscal</w:t>
      </w:r>
      <w:r w:rsidRPr="00DA7BA2">
        <w:rPr>
          <w:rFonts w:ascii="Arial Narrow" w:hAnsi="Arial Narrow" w:cs="Arial"/>
        </w:rPr>
        <w:t xml:space="preserve"> y </w:t>
      </w:r>
      <w:r w:rsidRPr="00DA7BA2">
        <w:rPr>
          <w:rFonts w:ascii="Arial Narrow" w:hAnsi="Arial Narrow" w:cs="Arial"/>
          <w:i/>
          <w:iCs/>
        </w:rPr>
        <w:t xml:space="preserve">circunstancias inmediatas </w:t>
      </w:r>
      <w:r w:rsidRPr="00DA7BA2">
        <w:rPr>
          <w:rFonts w:ascii="Arial Narrow" w:hAnsi="Arial Narrow" w:cs="Arial"/>
        </w:rPr>
        <w:t>de dichos riesgos</w:t>
      </w:r>
      <w:r w:rsidRPr="00DA7BA2">
        <w:rPr>
          <w:rFonts w:ascii="Arial Narrow" w:hAnsi="Arial Narrow" w:cs="Arial"/>
          <w:i/>
          <w:iCs/>
        </w:rPr>
        <w:t xml:space="preserve">, </w:t>
      </w:r>
      <w:r w:rsidRPr="00DA7BA2">
        <w:rPr>
          <w:rFonts w:ascii="Arial Narrow" w:hAnsi="Arial Narrow" w:cs="Arial"/>
        </w:rPr>
        <w:t xml:space="preserve">mediante el estudio de:  i)  los avances que los diferentes órganos de control tienen frente a la definición de riesgo fiscal y la identificación de los principales riesgos fiscales en sus sujetos vigilados, </w:t>
      </w:r>
      <w:proofErr w:type="spellStart"/>
      <w:r w:rsidRPr="00DA7BA2">
        <w:rPr>
          <w:rFonts w:ascii="Arial Narrow" w:hAnsi="Arial Narrow" w:cs="Arial"/>
        </w:rPr>
        <w:t>ii</w:t>
      </w:r>
      <w:proofErr w:type="spellEnd"/>
      <w:r w:rsidRPr="00DA7BA2">
        <w:rPr>
          <w:rFonts w:ascii="Arial Narrow" w:hAnsi="Arial Narrow" w:cs="Arial"/>
        </w:rPr>
        <w:t>) el estudio de fallos con responsabilidad fiscal en firme, emitidos tanto por contralorías territoriales como por la Contraloría General de la República.</w:t>
      </w:r>
    </w:p>
    <w:p w14:paraId="782EE5C7" w14:textId="77777777" w:rsidR="00DA7BA2" w:rsidRPr="00DA7BA2" w:rsidRDefault="00DA7BA2" w:rsidP="00DA7BA2">
      <w:pPr>
        <w:spacing w:line="360" w:lineRule="auto"/>
        <w:ind w:firstLine="567"/>
        <w:jc w:val="both"/>
        <w:rPr>
          <w:rFonts w:ascii="Arial Narrow" w:hAnsi="Arial Narrow" w:cs="Arial"/>
        </w:rPr>
      </w:pPr>
    </w:p>
    <w:p w14:paraId="3A320931" w14:textId="77777777" w:rsidR="00DA7BA2" w:rsidRPr="00DA7BA2" w:rsidRDefault="00DA7BA2" w:rsidP="00DA7BA2">
      <w:pPr>
        <w:spacing w:line="360" w:lineRule="auto"/>
        <w:ind w:firstLine="567"/>
        <w:jc w:val="both"/>
        <w:rPr>
          <w:rFonts w:ascii="Arial Narrow" w:hAnsi="Arial Narrow" w:cs="Arial"/>
        </w:rPr>
      </w:pPr>
      <w:r w:rsidRPr="00DA7BA2">
        <w:rPr>
          <w:rFonts w:ascii="Arial Narrow" w:hAnsi="Arial Narrow" w:cs="Arial"/>
        </w:rPr>
        <w:t xml:space="preserve">Así las cosas, los </w:t>
      </w:r>
      <w:r w:rsidRPr="00DA7BA2">
        <w:rPr>
          <w:rFonts w:ascii="Arial Narrow" w:hAnsi="Arial Narrow" w:cs="Arial"/>
          <w:i/>
          <w:iCs/>
        </w:rPr>
        <w:t>puntos de riesgo fiscal</w:t>
      </w:r>
      <w:r w:rsidRPr="00DA7BA2">
        <w:rPr>
          <w:rFonts w:ascii="Arial Narrow" w:hAnsi="Arial Narrow" w:cs="Arial"/>
        </w:rPr>
        <w:t xml:space="preserve"> que se enuncian en este catálogo indicativo y enunciativo corresponden a actividades que representan gestión fiscal, por ejemplo, aquellas de administración, gestión, ordenación, ejecución, manejo, adquisición, planeación, conservación, custodia, explotación, enajenación, consumo, adjudicación, gasto, inversión y disposición de los bienes o recursos públicos o intereses de naturaleza pública y que potencialmente pueden generar un efecto dañoso al patrimonio público.</w:t>
      </w:r>
    </w:p>
    <w:p w14:paraId="2C97670E" w14:textId="77777777" w:rsidR="00DA7BA2" w:rsidRPr="00DA7BA2" w:rsidRDefault="00DA7BA2" w:rsidP="00DA7BA2">
      <w:pPr>
        <w:spacing w:line="360" w:lineRule="auto"/>
        <w:ind w:left="720" w:firstLine="567"/>
        <w:jc w:val="both"/>
        <w:rPr>
          <w:rFonts w:ascii="Arial Narrow" w:hAnsi="Arial Narrow" w:cs="Arial"/>
        </w:rPr>
      </w:pPr>
    </w:p>
    <w:p w14:paraId="47595E26" w14:textId="77777777" w:rsidR="00DA7BA2" w:rsidRPr="00DA7BA2" w:rsidRDefault="00DA7BA2" w:rsidP="00DA7BA2">
      <w:pPr>
        <w:spacing w:line="360" w:lineRule="auto"/>
        <w:ind w:firstLine="567"/>
        <w:jc w:val="both"/>
        <w:rPr>
          <w:rFonts w:ascii="Arial Narrow" w:hAnsi="Arial Narrow" w:cs="Arial"/>
        </w:rPr>
      </w:pPr>
      <w:r w:rsidRPr="00DA7BA2">
        <w:rPr>
          <w:rFonts w:ascii="Arial Narrow" w:hAnsi="Arial Narrow" w:cs="Arial"/>
        </w:rPr>
        <w:t xml:space="preserve">Este listado enunciativo y no restrictivo, también posibilita identificar y conocer las </w:t>
      </w:r>
      <w:r w:rsidRPr="00DA7BA2">
        <w:rPr>
          <w:rFonts w:ascii="Arial Narrow" w:hAnsi="Arial Narrow" w:cs="Arial"/>
          <w:i/>
          <w:iCs/>
        </w:rPr>
        <w:t>Circunstancias Inmediatas</w:t>
      </w:r>
      <w:r w:rsidRPr="00DA7BA2">
        <w:rPr>
          <w:rFonts w:ascii="Arial Narrow" w:hAnsi="Arial Narrow" w:cs="Arial"/>
        </w:rPr>
        <w:t xml:space="preserve"> más comunes en la gestión pública, que se derivan de los </w:t>
      </w:r>
      <w:r w:rsidRPr="00DA7BA2">
        <w:rPr>
          <w:rFonts w:ascii="Arial Narrow" w:hAnsi="Arial Narrow" w:cs="Arial"/>
          <w:i/>
          <w:iCs/>
        </w:rPr>
        <w:t>Puntos de Riesgo Fiscal.</w:t>
      </w:r>
    </w:p>
    <w:p w14:paraId="4A7DBE62" w14:textId="77777777" w:rsidR="00DA7BA2" w:rsidRPr="00DA7BA2" w:rsidRDefault="00DA7BA2" w:rsidP="00DA7BA2">
      <w:pPr>
        <w:spacing w:line="360" w:lineRule="auto"/>
        <w:ind w:firstLine="567"/>
        <w:jc w:val="both"/>
        <w:rPr>
          <w:rFonts w:ascii="Arial Narrow" w:hAnsi="Arial Narrow" w:cs="Arial"/>
        </w:rPr>
      </w:pPr>
    </w:p>
    <w:p w14:paraId="1C8929D7" w14:textId="4DF4A3E1" w:rsidR="00DA7BA2" w:rsidRPr="00DA7BA2" w:rsidRDefault="00DA7BA2" w:rsidP="00877D6B">
      <w:pPr>
        <w:spacing w:line="360" w:lineRule="auto"/>
        <w:ind w:firstLine="567"/>
        <w:jc w:val="both"/>
        <w:rPr>
          <w:rFonts w:ascii="Arial Narrow" w:hAnsi="Arial Narrow" w:cs="Arial"/>
        </w:rPr>
      </w:pPr>
      <w:r w:rsidRPr="00DA7BA2">
        <w:rPr>
          <w:rFonts w:ascii="Arial Narrow" w:hAnsi="Arial Narrow" w:cs="Arial"/>
        </w:rPr>
        <w:t xml:space="preserve">Así las cosas, como resultado del análisis de más de 130 fallos con responsabilidad fiscal tanto de contralorías territoriales como de la Contraloría General de la República, fue posible identificar 50 </w:t>
      </w:r>
      <w:r w:rsidRPr="00DA7BA2">
        <w:rPr>
          <w:rFonts w:ascii="Arial Narrow" w:hAnsi="Arial Narrow" w:cs="Arial"/>
          <w:i/>
          <w:iCs/>
        </w:rPr>
        <w:t>puntos de riesgo fiscal</w:t>
      </w:r>
      <w:r w:rsidRPr="00DA7BA2">
        <w:rPr>
          <w:rFonts w:ascii="Arial Narrow" w:hAnsi="Arial Narrow" w:cs="Arial"/>
        </w:rPr>
        <w:t xml:space="preserve"> e igual número de </w:t>
      </w:r>
      <w:r w:rsidRPr="00DA7BA2">
        <w:rPr>
          <w:rFonts w:ascii="Arial Narrow" w:hAnsi="Arial Narrow" w:cs="Arial"/>
          <w:i/>
          <w:iCs/>
        </w:rPr>
        <w:t xml:space="preserve">circunstancias inmediatas, </w:t>
      </w:r>
      <w:r w:rsidRPr="00DA7BA2">
        <w:rPr>
          <w:rFonts w:ascii="Arial Narrow" w:hAnsi="Arial Narrow" w:cs="Arial"/>
        </w:rPr>
        <w:t>así</w:t>
      </w:r>
      <w:r w:rsidRPr="00DA7BA2">
        <w:rPr>
          <w:rFonts w:ascii="Arial Narrow" w:hAnsi="Arial Narrow" w:cs="Arial"/>
          <w:i/>
          <w:iCs/>
        </w:rPr>
        <w:t>:</w:t>
      </w:r>
    </w:p>
    <w:p w14:paraId="5516DE4B" w14:textId="77777777" w:rsidR="00DA7BA2" w:rsidRPr="00DA7BA2" w:rsidRDefault="00DA7BA2" w:rsidP="00DA7BA2">
      <w:pPr>
        <w:jc w:val="both"/>
        <w:rPr>
          <w:rFonts w:ascii="Arial Narrow" w:hAnsi="Arial Narrow" w:cs="Arial"/>
        </w:rPr>
      </w:pPr>
    </w:p>
    <w:tbl>
      <w:tblPr>
        <w:tblStyle w:val="Tablaconcuadrcula"/>
        <w:tblW w:w="0" w:type="auto"/>
        <w:jc w:val="center"/>
        <w:tblLook w:val="04A0" w:firstRow="1" w:lastRow="0" w:firstColumn="1" w:lastColumn="0" w:noHBand="0" w:noVBand="1"/>
      </w:tblPr>
      <w:tblGrid>
        <w:gridCol w:w="1555"/>
        <w:gridCol w:w="5386"/>
        <w:gridCol w:w="6095"/>
      </w:tblGrid>
      <w:tr w:rsidR="00DA7BA2" w:rsidRPr="00877D6B" w14:paraId="19C4D311" w14:textId="77777777" w:rsidTr="00092A3A">
        <w:trPr>
          <w:tblHeader/>
          <w:jc w:val="center"/>
        </w:trPr>
        <w:tc>
          <w:tcPr>
            <w:tcW w:w="1555" w:type="dxa"/>
            <w:vAlign w:val="center"/>
          </w:tcPr>
          <w:p w14:paraId="695ABE22" w14:textId="77777777" w:rsidR="00DA7BA2" w:rsidRPr="00877D6B" w:rsidRDefault="00DA7BA2" w:rsidP="00092A3A">
            <w:pPr>
              <w:jc w:val="center"/>
              <w:rPr>
                <w:rFonts w:ascii="Arial Narrow" w:hAnsi="Arial Narrow" w:cs="Arial"/>
                <w:sz w:val="20"/>
              </w:rPr>
            </w:pPr>
            <w:r w:rsidRPr="00877D6B">
              <w:rPr>
                <w:rFonts w:ascii="Arial Narrow" w:hAnsi="Arial Narrow" w:cs="Arial"/>
                <w:sz w:val="20"/>
              </w:rPr>
              <w:t>Id Referencia</w:t>
            </w:r>
          </w:p>
        </w:tc>
        <w:tc>
          <w:tcPr>
            <w:tcW w:w="5386" w:type="dxa"/>
          </w:tcPr>
          <w:p w14:paraId="593D04DA" w14:textId="77777777" w:rsidR="00DA7BA2" w:rsidRPr="00877D6B" w:rsidRDefault="00DA7BA2" w:rsidP="00092A3A">
            <w:pPr>
              <w:ind w:hanging="12"/>
              <w:jc w:val="center"/>
              <w:rPr>
                <w:rFonts w:ascii="Arial Narrow" w:hAnsi="Arial Narrow" w:cs="Arial"/>
                <w:b/>
                <w:bCs/>
                <w:sz w:val="20"/>
              </w:rPr>
            </w:pPr>
            <w:r w:rsidRPr="00877D6B">
              <w:rPr>
                <w:rFonts w:ascii="Arial Narrow" w:hAnsi="Arial Narrow" w:cs="Arial"/>
                <w:b/>
                <w:bCs/>
                <w:sz w:val="20"/>
              </w:rPr>
              <w:t>Puntos de Riesgo Fiscal</w:t>
            </w:r>
          </w:p>
          <w:p w14:paraId="14F00B9F" w14:textId="77777777" w:rsidR="00DA7BA2" w:rsidRPr="00877D6B" w:rsidRDefault="00DA7BA2" w:rsidP="00092A3A">
            <w:pPr>
              <w:ind w:hanging="12"/>
              <w:jc w:val="center"/>
              <w:rPr>
                <w:rFonts w:ascii="Arial Narrow" w:hAnsi="Arial Narrow" w:cs="Arial"/>
                <w:i/>
                <w:iCs/>
                <w:sz w:val="20"/>
              </w:rPr>
            </w:pPr>
            <w:r w:rsidRPr="00877D6B">
              <w:rPr>
                <w:rFonts w:ascii="Arial Narrow" w:hAnsi="Arial Narrow" w:cs="Arial"/>
                <w:i/>
                <w:iCs/>
                <w:sz w:val="20"/>
              </w:rPr>
              <w:t>Actividad en la que potencialmente se origina el riesgo fiscal</w:t>
            </w:r>
          </w:p>
        </w:tc>
        <w:tc>
          <w:tcPr>
            <w:tcW w:w="6095" w:type="dxa"/>
          </w:tcPr>
          <w:p w14:paraId="57FA7FDE" w14:textId="77777777" w:rsidR="00DA7BA2" w:rsidRPr="00877D6B" w:rsidRDefault="00DA7BA2" w:rsidP="00092A3A">
            <w:pPr>
              <w:ind w:firstLine="10"/>
              <w:jc w:val="center"/>
              <w:rPr>
                <w:rFonts w:ascii="Arial Narrow" w:hAnsi="Arial Narrow" w:cs="Arial"/>
                <w:b/>
                <w:bCs/>
                <w:sz w:val="20"/>
              </w:rPr>
            </w:pPr>
            <w:r w:rsidRPr="00877D6B">
              <w:rPr>
                <w:rFonts w:ascii="Arial Narrow" w:hAnsi="Arial Narrow" w:cs="Arial"/>
                <w:b/>
                <w:bCs/>
                <w:sz w:val="20"/>
              </w:rPr>
              <w:t>Circunstancia Inmediata</w:t>
            </w:r>
          </w:p>
          <w:p w14:paraId="40084ED3" w14:textId="77777777" w:rsidR="00DA7BA2" w:rsidRPr="00877D6B" w:rsidRDefault="00DA7BA2" w:rsidP="00092A3A">
            <w:pPr>
              <w:ind w:firstLine="10"/>
              <w:jc w:val="center"/>
              <w:rPr>
                <w:rFonts w:ascii="Arial Narrow" w:hAnsi="Arial Narrow" w:cs="Arial"/>
                <w:i/>
                <w:iCs/>
                <w:sz w:val="20"/>
              </w:rPr>
            </w:pPr>
            <w:r w:rsidRPr="00877D6B">
              <w:rPr>
                <w:rFonts w:ascii="Arial Narrow" w:hAnsi="Arial Narrow" w:cs="Arial"/>
                <w:i/>
                <w:iCs/>
                <w:color w:val="000000" w:themeColor="text1"/>
                <w:sz w:val="20"/>
              </w:rPr>
              <w:t xml:space="preserve">Situación </w:t>
            </w:r>
            <w:r w:rsidRPr="00877D6B">
              <w:rPr>
                <w:rFonts w:ascii="Arial Narrow" w:hAnsi="Arial Narrow" w:cs="Arial"/>
                <w:b/>
                <w:bCs/>
                <w:i/>
                <w:iCs/>
                <w:color w:val="000000" w:themeColor="text1"/>
                <w:sz w:val="20"/>
                <w:u w:val="single"/>
              </w:rPr>
              <w:t>por la que</w:t>
            </w:r>
            <w:r w:rsidRPr="00877D6B">
              <w:rPr>
                <w:rFonts w:ascii="Arial Narrow" w:hAnsi="Arial Narrow" w:cs="Arial"/>
                <w:i/>
                <w:iCs/>
                <w:color w:val="000000" w:themeColor="text1"/>
                <w:sz w:val="20"/>
              </w:rPr>
              <w:t xml:space="preserve"> se presenta el riesgo</w:t>
            </w:r>
          </w:p>
        </w:tc>
      </w:tr>
      <w:tr w:rsidR="00DA7BA2" w:rsidRPr="00877D6B" w14:paraId="4C28E713" w14:textId="77777777" w:rsidTr="00092A3A">
        <w:trPr>
          <w:jc w:val="center"/>
        </w:trPr>
        <w:tc>
          <w:tcPr>
            <w:tcW w:w="1555" w:type="dxa"/>
            <w:vAlign w:val="center"/>
          </w:tcPr>
          <w:p w14:paraId="2EE1E18F" w14:textId="77777777" w:rsidR="00DA7BA2" w:rsidRPr="00877D6B" w:rsidRDefault="00DA7BA2" w:rsidP="00092A3A">
            <w:pPr>
              <w:rPr>
                <w:rFonts w:ascii="Arial Narrow" w:hAnsi="Arial Narrow" w:cs="Arial"/>
                <w:sz w:val="20"/>
              </w:rPr>
            </w:pPr>
            <w:r w:rsidRPr="00877D6B">
              <w:rPr>
                <w:rFonts w:ascii="Arial Narrow" w:hAnsi="Arial Narrow" w:cs="Arial"/>
                <w:sz w:val="20"/>
              </w:rPr>
              <w:t>1</w:t>
            </w:r>
          </w:p>
        </w:tc>
        <w:tc>
          <w:tcPr>
            <w:tcW w:w="5386" w:type="dxa"/>
          </w:tcPr>
          <w:p w14:paraId="2A96EF23"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Cumplimiento de las normas y obligaciones ante autoridades  </w:t>
            </w:r>
          </w:p>
        </w:tc>
        <w:tc>
          <w:tcPr>
            <w:tcW w:w="6095" w:type="dxa"/>
          </w:tcPr>
          <w:p w14:paraId="7B60D06D" w14:textId="77777777" w:rsidR="00DA7BA2" w:rsidRPr="00877D6B" w:rsidRDefault="00DA7BA2" w:rsidP="00092A3A">
            <w:pPr>
              <w:ind w:firstLine="780"/>
              <w:rPr>
                <w:rFonts w:ascii="Arial Narrow" w:hAnsi="Arial Narrow" w:cs="Arial"/>
                <w:sz w:val="20"/>
              </w:rPr>
            </w:pPr>
            <w:r w:rsidRPr="00877D6B">
              <w:rPr>
                <w:rFonts w:ascii="Arial Narrow" w:hAnsi="Arial Narrow" w:cs="Arial"/>
                <w:sz w:val="20"/>
              </w:rPr>
              <w:t>Pago de multas, cláusulas penales o cualquier tipo de sanción</w:t>
            </w:r>
          </w:p>
        </w:tc>
      </w:tr>
      <w:tr w:rsidR="00DA7BA2" w:rsidRPr="00877D6B" w14:paraId="0AFBB356" w14:textId="77777777" w:rsidTr="00092A3A">
        <w:trPr>
          <w:jc w:val="center"/>
        </w:trPr>
        <w:tc>
          <w:tcPr>
            <w:tcW w:w="1555" w:type="dxa"/>
            <w:vAlign w:val="center"/>
          </w:tcPr>
          <w:p w14:paraId="583598F2" w14:textId="77777777" w:rsidR="00DA7BA2" w:rsidRPr="00877D6B" w:rsidRDefault="00DA7BA2" w:rsidP="00092A3A">
            <w:pPr>
              <w:rPr>
                <w:rFonts w:ascii="Arial Narrow" w:hAnsi="Arial Narrow" w:cs="Arial"/>
                <w:sz w:val="20"/>
              </w:rPr>
            </w:pPr>
            <w:r w:rsidRPr="00877D6B">
              <w:rPr>
                <w:rFonts w:ascii="Arial Narrow" w:hAnsi="Arial Narrow" w:cs="Arial"/>
                <w:sz w:val="20"/>
              </w:rPr>
              <w:t>2</w:t>
            </w:r>
          </w:p>
        </w:tc>
        <w:tc>
          <w:tcPr>
            <w:tcW w:w="5386" w:type="dxa"/>
          </w:tcPr>
          <w:p w14:paraId="1B395BFA"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Cumplimiento de obligaciones </w:t>
            </w:r>
          </w:p>
        </w:tc>
        <w:tc>
          <w:tcPr>
            <w:tcW w:w="6095" w:type="dxa"/>
          </w:tcPr>
          <w:p w14:paraId="028A340E" w14:textId="77777777" w:rsidR="00DA7BA2" w:rsidRPr="00877D6B" w:rsidRDefault="00DA7BA2" w:rsidP="00092A3A">
            <w:pPr>
              <w:rPr>
                <w:rFonts w:ascii="Arial Narrow" w:hAnsi="Arial Narrow" w:cs="Arial"/>
                <w:sz w:val="20"/>
              </w:rPr>
            </w:pPr>
            <w:r w:rsidRPr="00877D6B">
              <w:rPr>
                <w:rFonts w:ascii="Arial Narrow" w:hAnsi="Arial Narrow" w:cs="Arial"/>
                <w:sz w:val="20"/>
              </w:rPr>
              <w:t>Pago de Intereses moratorios</w:t>
            </w:r>
          </w:p>
        </w:tc>
      </w:tr>
      <w:tr w:rsidR="00DA7BA2" w:rsidRPr="00877D6B" w14:paraId="5BC28007" w14:textId="77777777" w:rsidTr="00092A3A">
        <w:trPr>
          <w:jc w:val="center"/>
        </w:trPr>
        <w:tc>
          <w:tcPr>
            <w:tcW w:w="1555" w:type="dxa"/>
            <w:vAlign w:val="center"/>
          </w:tcPr>
          <w:p w14:paraId="751BB133" w14:textId="77777777" w:rsidR="00DA7BA2" w:rsidRPr="00877D6B" w:rsidRDefault="00DA7BA2" w:rsidP="00092A3A">
            <w:pPr>
              <w:rPr>
                <w:rFonts w:ascii="Arial Narrow" w:hAnsi="Arial Narrow" w:cs="Arial"/>
                <w:sz w:val="20"/>
              </w:rPr>
            </w:pPr>
            <w:r w:rsidRPr="00877D6B">
              <w:rPr>
                <w:rFonts w:ascii="Arial Narrow" w:hAnsi="Arial Narrow" w:cs="Arial"/>
                <w:sz w:val="20"/>
              </w:rPr>
              <w:t>3</w:t>
            </w:r>
          </w:p>
        </w:tc>
        <w:tc>
          <w:tcPr>
            <w:tcW w:w="5386" w:type="dxa"/>
          </w:tcPr>
          <w:p w14:paraId="4269E2E2"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Desplazamientos de los funcionarios y de los contratistas a lugares diferentes al domicilio </w:t>
            </w:r>
            <w:proofErr w:type="gramStart"/>
            <w:r w:rsidRPr="00877D6B">
              <w:rPr>
                <w:rFonts w:ascii="Arial Narrow" w:hAnsi="Arial Narrow" w:cs="Arial"/>
                <w:sz w:val="20"/>
              </w:rPr>
              <w:t>dela</w:t>
            </w:r>
            <w:proofErr w:type="gramEnd"/>
            <w:r w:rsidRPr="00877D6B">
              <w:rPr>
                <w:rFonts w:ascii="Arial Narrow" w:hAnsi="Arial Narrow" w:cs="Arial"/>
                <w:sz w:val="20"/>
              </w:rPr>
              <w:t xml:space="preserve"> entidad.  </w:t>
            </w:r>
          </w:p>
        </w:tc>
        <w:tc>
          <w:tcPr>
            <w:tcW w:w="6095" w:type="dxa"/>
          </w:tcPr>
          <w:p w14:paraId="7331E246" w14:textId="77777777" w:rsidR="00DA7BA2" w:rsidRPr="00877D6B" w:rsidRDefault="00DA7BA2" w:rsidP="00092A3A">
            <w:pPr>
              <w:rPr>
                <w:rFonts w:ascii="Arial Narrow" w:hAnsi="Arial Narrow" w:cs="Arial"/>
                <w:sz w:val="20"/>
              </w:rPr>
            </w:pPr>
            <w:r w:rsidRPr="00877D6B">
              <w:rPr>
                <w:rFonts w:ascii="Arial Narrow" w:hAnsi="Arial Narrow" w:cs="Arial"/>
                <w:sz w:val="20"/>
              </w:rPr>
              <w:t>Pago de viáticos, honorarios o gastos de desplazamiento sin justificación o por encima de los valores establecidos normativamente</w:t>
            </w:r>
          </w:p>
        </w:tc>
      </w:tr>
      <w:tr w:rsidR="00DA7BA2" w:rsidRPr="00877D6B" w14:paraId="228B46B9" w14:textId="77777777" w:rsidTr="00092A3A">
        <w:trPr>
          <w:jc w:val="center"/>
        </w:trPr>
        <w:tc>
          <w:tcPr>
            <w:tcW w:w="1555" w:type="dxa"/>
            <w:vAlign w:val="center"/>
          </w:tcPr>
          <w:p w14:paraId="4FB67C43" w14:textId="77777777" w:rsidR="00DA7BA2" w:rsidRPr="00877D6B" w:rsidRDefault="00DA7BA2" w:rsidP="00092A3A">
            <w:pPr>
              <w:rPr>
                <w:rFonts w:ascii="Arial Narrow" w:hAnsi="Arial Narrow" w:cs="Arial"/>
                <w:sz w:val="20"/>
              </w:rPr>
            </w:pPr>
            <w:r w:rsidRPr="00877D6B">
              <w:rPr>
                <w:rFonts w:ascii="Arial Narrow" w:hAnsi="Arial Narrow" w:cs="Arial"/>
                <w:sz w:val="20"/>
              </w:rPr>
              <w:t>4</w:t>
            </w:r>
          </w:p>
        </w:tc>
        <w:tc>
          <w:tcPr>
            <w:tcW w:w="5386" w:type="dxa"/>
          </w:tcPr>
          <w:p w14:paraId="26C9E983" w14:textId="77777777" w:rsidR="00DA7BA2" w:rsidRPr="00877D6B" w:rsidRDefault="00DA7BA2" w:rsidP="00092A3A">
            <w:pPr>
              <w:rPr>
                <w:rFonts w:ascii="Arial Narrow" w:hAnsi="Arial Narrow" w:cs="Arial"/>
                <w:sz w:val="20"/>
              </w:rPr>
            </w:pPr>
            <w:r w:rsidRPr="00877D6B">
              <w:rPr>
                <w:rFonts w:ascii="Arial Narrow" w:hAnsi="Arial Narrow" w:cs="Arial"/>
                <w:sz w:val="20"/>
              </w:rPr>
              <w:t>Liquidación de impuestos</w:t>
            </w:r>
          </w:p>
        </w:tc>
        <w:tc>
          <w:tcPr>
            <w:tcW w:w="6095" w:type="dxa"/>
          </w:tcPr>
          <w:p w14:paraId="2B1011E5" w14:textId="77777777" w:rsidR="00DA7BA2" w:rsidRPr="00877D6B" w:rsidRDefault="00DA7BA2" w:rsidP="00092A3A">
            <w:pPr>
              <w:rPr>
                <w:rFonts w:ascii="Arial Narrow" w:hAnsi="Arial Narrow" w:cs="Arial"/>
                <w:sz w:val="20"/>
              </w:rPr>
            </w:pPr>
            <w:r w:rsidRPr="00877D6B">
              <w:rPr>
                <w:rFonts w:ascii="Arial Narrow" w:hAnsi="Arial Narrow" w:cs="Arial"/>
                <w:sz w:val="20"/>
              </w:rPr>
              <w:t>Mayor valor pagado por concepto de impuestos</w:t>
            </w:r>
          </w:p>
        </w:tc>
      </w:tr>
      <w:tr w:rsidR="00DA7BA2" w:rsidRPr="00877D6B" w14:paraId="2E600EFE" w14:textId="77777777" w:rsidTr="00092A3A">
        <w:trPr>
          <w:jc w:val="center"/>
        </w:trPr>
        <w:tc>
          <w:tcPr>
            <w:tcW w:w="1555" w:type="dxa"/>
            <w:vAlign w:val="center"/>
          </w:tcPr>
          <w:p w14:paraId="5424FA74" w14:textId="77777777" w:rsidR="00DA7BA2" w:rsidRPr="00877D6B" w:rsidRDefault="00DA7BA2" w:rsidP="00092A3A">
            <w:pPr>
              <w:rPr>
                <w:rFonts w:ascii="Arial Narrow" w:hAnsi="Arial Narrow" w:cs="Arial"/>
                <w:sz w:val="20"/>
              </w:rPr>
            </w:pPr>
            <w:r w:rsidRPr="00877D6B">
              <w:rPr>
                <w:rFonts w:ascii="Arial Narrow" w:hAnsi="Arial Narrow" w:cs="Arial"/>
                <w:sz w:val="20"/>
              </w:rPr>
              <w:t>5</w:t>
            </w:r>
          </w:p>
        </w:tc>
        <w:tc>
          <w:tcPr>
            <w:tcW w:w="5386" w:type="dxa"/>
          </w:tcPr>
          <w:p w14:paraId="29A9066A"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Operaciones, actas o actos en los que se reconocen saldos a favor de la entidad </w:t>
            </w:r>
          </w:p>
        </w:tc>
        <w:tc>
          <w:tcPr>
            <w:tcW w:w="6095" w:type="dxa"/>
          </w:tcPr>
          <w:p w14:paraId="5467D4EB" w14:textId="77777777" w:rsidR="00DA7BA2" w:rsidRPr="00877D6B" w:rsidRDefault="00DA7BA2" w:rsidP="00092A3A">
            <w:pPr>
              <w:rPr>
                <w:rFonts w:ascii="Arial Narrow" w:hAnsi="Arial Narrow" w:cs="Arial"/>
                <w:sz w:val="20"/>
              </w:rPr>
            </w:pPr>
            <w:r w:rsidRPr="00877D6B">
              <w:rPr>
                <w:rFonts w:ascii="Arial Narrow" w:hAnsi="Arial Narrow" w:cs="Arial"/>
                <w:sz w:val="20"/>
              </w:rPr>
              <w:t>Saldos o recursos a favor no cobrados</w:t>
            </w:r>
          </w:p>
        </w:tc>
      </w:tr>
      <w:tr w:rsidR="00DA7BA2" w:rsidRPr="00877D6B" w14:paraId="50E88628" w14:textId="77777777" w:rsidTr="00092A3A">
        <w:trPr>
          <w:jc w:val="center"/>
        </w:trPr>
        <w:tc>
          <w:tcPr>
            <w:tcW w:w="1555" w:type="dxa"/>
            <w:vAlign w:val="center"/>
          </w:tcPr>
          <w:p w14:paraId="362BF506" w14:textId="77777777" w:rsidR="00DA7BA2" w:rsidRPr="00877D6B" w:rsidRDefault="00DA7BA2" w:rsidP="00092A3A">
            <w:pPr>
              <w:rPr>
                <w:rFonts w:ascii="Arial Narrow" w:hAnsi="Arial Narrow" w:cs="Arial"/>
                <w:sz w:val="20"/>
              </w:rPr>
            </w:pPr>
            <w:r w:rsidRPr="00877D6B">
              <w:rPr>
                <w:rFonts w:ascii="Arial Narrow" w:hAnsi="Arial Narrow" w:cs="Arial"/>
                <w:sz w:val="20"/>
              </w:rPr>
              <w:t>6</w:t>
            </w:r>
          </w:p>
        </w:tc>
        <w:tc>
          <w:tcPr>
            <w:tcW w:w="5386" w:type="dxa"/>
          </w:tcPr>
          <w:p w14:paraId="4F63BD59" w14:textId="77777777" w:rsidR="00DA7BA2" w:rsidRPr="00877D6B" w:rsidRDefault="00DA7BA2" w:rsidP="00092A3A">
            <w:pPr>
              <w:pStyle w:val="Textoindependiente"/>
              <w:spacing w:line="276" w:lineRule="auto"/>
              <w:ind w:right="539"/>
              <w:rPr>
                <w:rFonts w:ascii="Arial Narrow" w:eastAsiaTheme="minorHAnsi" w:hAnsi="Arial Narrow" w:cs="Arial"/>
                <w:sz w:val="20"/>
                <w:lang w:val="es-CO"/>
              </w:rPr>
            </w:pPr>
            <w:r w:rsidRPr="00877D6B">
              <w:rPr>
                <w:rFonts w:ascii="Arial Narrow" w:eastAsiaTheme="minorHAnsi" w:hAnsi="Arial Narrow" w:cs="Arial"/>
                <w:sz w:val="20"/>
                <w:lang w:val="es-CO"/>
              </w:rPr>
              <w:t>Custodiar de los bienes muebles de la entidad</w:t>
            </w:r>
          </w:p>
        </w:tc>
        <w:tc>
          <w:tcPr>
            <w:tcW w:w="6095" w:type="dxa"/>
          </w:tcPr>
          <w:p w14:paraId="4063D4D3" w14:textId="77777777" w:rsidR="00DA7BA2" w:rsidRPr="00877D6B" w:rsidRDefault="00DA7BA2" w:rsidP="00092A3A">
            <w:pPr>
              <w:ind w:firstLine="718"/>
              <w:rPr>
                <w:rFonts w:ascii="Arial Narrow" w:hAnsi="Arial Narrow" w:cs="Arial"/>
                <w:sz w:val="20"/>
              </w:rPr>
            </w:pPr>
            <w:r w:rsidRPr="00877D6B">
              <w:rPr>
                <w:rFonts w:ascii="Arial Narrow" w:hAnsi="Arial Narrow" w:cs="Arial"/>
                <w:sz w:val="20"/>
              </w:rPr>
              <w:t>Pérdida, extravío, hurto, robo o declaratoria de bienes faltantes pertenecientes a la Entidad</w:t>
            </w:r>
          </w:p>
        </w:tc>
      </w:tr>
      <w:tr w:rsidR="00DA7BA2" w:rsidRPr="00877D6B" w14:paraId="2E052A2B" w14:textId="77777777" w:rsidTr="00092A3A">
        <w:trPr>
          <w:jc w:val="center"/>
        </w:trPr>
        <w:tc>
          <w:tcPr>
            <w:tcW w:w="1555" w:type="dxa"/>
            <w:vAlign w:val="center"/>
          </w:tcPr>
          <w:p w14:paraId="036F8EC4" w14:textId="77777777" w:rsidR="00DA7BA2" w:rsidRPr="00877D6B" w:rsidRDefault="00DA7BA2" w:rsidP="00092A3A">
            <w:pPr>
              <w:rPr>
                <w:rFonts w:ascii="Arial Narrow" w:hAnsi="Arial Narrow" w:cs="Arial"/>
                <w:sz w:val="20"/>
              </w:rPr>
            </w:pPr>
            <w:r w:rsidRPr="00877D6B">
              <w:rPr>
                <w:rFonts w:ascii="Arial Narrow" w:hAnsi="Arial Narrow" w:cs="Arial"/>
                <w:sz w:val="20"/>
              </w:rPr>
              <w:t>7</w:t>
            </w:r>
          </w:p>
        </w:tc>
        <w:tc>
          <w:tcPr>
            <w:tcW w:w="5386" w:type="dxa"/>
          </w:tcPr>
          <w:p w14:paraId="69C4ADB2"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Avalúos a bienes inmuebles de la entidad </w:t>
            </w:r>
          </w:p>
        </w:tc>
        <w:tc>
          <w:tcPr>
            <w:tcW w:w="6095" w:type="dxa"/>
          </w:tcPr>
          <w:p w14:paraId="39488438" w14:textId="77777777" w:rsidR="00DA7BA2" w:rsidRPr="00877D6B" w:rsidRDefault="00DA7BA2" w:rsidP="00092A3A">
            <w:pPr>
              <w:ind w:firstLine="718"/>
              <w:rPr>
                <w:rFonts w:ascii="Arial Narrow" w:hAnsi="Arial Narrow" w:cs="Arial"/>
                <w:sz w:val="20"/>
              </w:rPr>
            </w:pPr>
            <w:r w:rsidRPr="00877D6B">
              <w:rPr>
                <w:rFonts w:ascii="Arial Narrow" w:hAnsi="Arial Narrow" w:cs="Arial"/>
                <w:sz w:val="20"/>
              </w:rPr>
              <w:t>Error en los avalúos, afectando el valor de venta y/o negociación de un bien público</w:t>
            </w:r>
          </w:p>
        </w:tc>
      </w:tr>
      <w:tr w:rsidR="00DA7BA2" w:rsidRPr="00877D6B" w14:paraId="49E92B96" w14:textId="77777777" w:rsidTr="00092A3A">
        <w:trPr>
          <w:jc w:val="center"/>
        </w:trPr>
        <w:tc>
          <w:tcPr>
            <w:tcW w:w="1555" w:type="dxa"/>
            <w:vAlign w:val="center"/>
          </w:tcPr>
          <w:p w14:paraId="172F7496" w14:textId="77777777" w:rsidR="00DA7BA2" w:rsidRPr="00877D6B" w:rsidRDefault="00DA7BA2" w:rsidP="00092A3A">
            <w:pPr>
              <w:rPr>
                <w:rFonts w:ascii="Arial Narrow" w:hAnsi="Arial Narrow" w:cs="Arial"/>
                <w:sz w:val="20"/>
              </w:rPr>
            </w:pPr>
            <w:r w:rsidRPr="00877D6B">
              <w:rPr>
                <w:rFonts w:ascii="Arial Narrow" w:hAnsi="Arial Narrow" w:cs="Arial"/>
                <w:sz w:val="20"/>
              </w:rPr>
              <w:t>8</w:t>
            </w:r>
          </w:p>
        </w:tc>
        <w:tc>
          <w:tcPr>
            <w:tcW w:w="5386" w:type="dxa"/>
          </w:tcPr>
          <w:p w14:paraId="1298647A" w14:textId="77777777" w:rsidR="00DA7BA2" w:rsidRPr="00877D6B" w:rsidRDefault="00DA7BA2" w:rsidP="00092A3A">
            <w:pPr>
              <w:rPr>
                <w:rFonts w:ascii="Arial Narrow" w:hAnsi="Arial Narrow" w:cs="Arial"/>
                <w:sz w:val="20"/>
              </w:rPr>
            </w:pPr>
            <w:r w:rsidRPr="00877D6B">
              <w:rPr>
                <w:rFonts w:ascii="Arial Narrow" w:hAnsi="Arial Narrow" w:cs="Arial"/>
                <w:sz w:val="20"/>
              </w:rPr>
              <w:t>Custodiar de los bienes muebles de la entidad</w:t>
            </w:r>
          </w:p>
        </w:tc>
        <w:tc>
          <w:tcPr>
            <w:tcW w:w="6095" w:type="dxa"/>
          </w:tcPr>
          <w:p w14:paraId="7B5368D2" w14:textId="77777777" w:rsidR="00DA7BA2" w:rsidRPr="00877D6B" w:rsidRDefault="00DA7BA2" w:rsidP="00092A3A">
            <w:pPr>
              <w:ind w:firstLine="718"/>
              <w:rPr>
                <w:rFonts w:ascii="Arial Narrow" w:hAnsi="Arial Narrow" w:cs="Arial"/>
                <w:sz w:val="20"/>
              </w:rPr>
            </w:pPr>
            <w:r w:rsidRPr="00877D6B">
              <w:rPr>
                <w:rFonts w:ascii="Arial Narrow" w:hAnsi="Arial Narrow" w:cs="Arial"/>
                <w:sz w:val="20"/>
              </w:rPr>
              <w:t>Daño en bienes muebles de propiedad de la entidad</w:t>
            </w:r>
          </w:p>
        </w:tc>
      </w:tr>
      <w:tr w:rsidR="00DA7BA2" w:rsidRPr="00877D6B" w14:paraId="3629EFB1" w14:textId="77777777" w:rsidTr="00092A3A">
        <w:trPr>
          <w:jc w:val="center"/>
        </w:trPr>
        <w:tc>
          <w:tcPr>
            <w:tcW w:w="1555" w:type="dxa"/>
            <w:vAlign w:val="center"/>
          </w:tcPr>
          <w:p w14:paraId="1139F788" w14:textId="77777777" w:rsidR="00DA7BA2" w:rsidRPr="00877D6B" w:rsidRDefault="00DA7BA2" w:rsidP="00092A3A">
            <w:pPr>
              <w:rPr>
                <w:rFonts w:ascii="Arial Narrow" w:hAnsi="Arial Narrow" w:cs="Arial"/>
                <w:sz w:val="20"/>
              </w:rPr>
            </w:pPr>
            <w:r w:rsidRPr="00877D6B">
              <w:rPr>
                <w:rFonts w:ascii="Arial Narrow" w:hAnsi="Arial Narrow" w:cs="Arial"/>
                <w:sz w:val="20"/>
              </w:rPr>
              <w:t>9</w:t>
            </w:r>
          </w:p>
        </w:tc>
        <w:tc>
          <w:tcPr>
            <w:tcW w:w="5386" w:type="dxa"/>
          </w:tcPr>
          <w:p w14:paraId="77D9CE4E"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Suscripción de contratos cuyo objeto es o incluye la representación judicial o extrajudicial de la entidad  </w:t>
            </w:r>
          </w:p>
        </w:tc>
        <w:tc>
          <w:tcPr>
            <w:tcW w:w="6095" w:type="dxa"/>
          </w:tcPr>
          <w:p w14:paraId="79CC857C" w14:textId="77777777" w:rsidR="00DA7BA2" w:rsidRPr="00877D6B" w:rsidRDefault="00DA7BA2" w:rsidP="00092A3A">
            <w:pPr>
              <w:ind w:firstLine="780"/>
              <w:rPr>
                <w:rFonts w:ascii="Arial Narrow" w:hAnsi="Arial Narrow" w:cs="Arial"/>
                <w:sz w:val="20"/>
              </w:rPr>
            </w:pPr>
            <w:r w:rsidRPr="00877D6B">
              <w:rPr>
                <w:rFonts w:ascii="Arial Narrow" w:hAnsi="Arial Narrow" w:cs="Arial"/>
                <w:sz w:val="20"/>
              </w:rPr>
              <w:t>Valor pagado por concepto de honorarios de apoderado cuando ocurre vencimiento de términos en los procesos judiciales o cualquier otra omisión del apoderado</w:t>
            </w:r>
          </w:p>
        </w:tc>
      </w:tr>
      <w:tr w:rsidR="00DA7BA2" w:rsidRPr="00877D6B" w14:paraId="62A370A5" w14:textId="77777777" w:rsidTr="00092A3A">
        <w:trPr>
          <w:jc w:val="center"/>
        </w:trPr>
        <w:tc>
          <w:tcPr>
            <w:tcW w:w="1555" w:type="dxa"/>
            <w:vAlign w:val="center"/>
          </w:tcPr>
          <w:p w14:paraId="01DD26B5" w14:textId="77777777" w:rsidR="00DA7BA2" w:rsidRPr="00877D6B" w:rsidRDefault="00DA7BA2" w:rsidP="00092A3A">
            <w:pPr>
              <w:rPr>
                <w:rFonts w:ascii="Arial Narrow" w:hAnsi="Arial Narrow" w:cs="Arial"/>
                <w:sz w:val="20"/>
              </w:rPr>
            </w:pPr>
            <w:r w:rsidRPr="00877D6B">
              <w:rPr>
                <w:rFonts w:ascii="Arial Narrow" w:hAnsi="Arial Narrow" w:cs="Arial"/>
                <w:sz w:val="20"/>
              </w:rPr>
              <w:t>10</w:t>
            </w:r>
          </w:p>
        </w:tc>
        <w:tc>
          <w:tcPr>
            <w:tcW w:w="5386" w:type="dxa"/>
          </w:tcPr>
          <w:p w14:paraId="1C229338"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Pago de sentencias y conciliaciones </w:t>
            </w:r>
          </w:p>
        </w:tc>
        <w:tc>
          <w:tcPr>
            <w:tcW w:w="6095" w:type="dxa"/>
          </w:tcPr>
          <w:p w14:paraId="75769E4A" w14:textId="77777777" w:rsidR="00DA7BA2" w:rsidRPr="00877D6B" w:rsidRDefault="00DA7BA2" w:rsidP="00092A3A">
            <w:pPr>
              <w:rPr>
                <w:rFonts w:ascii="Arial Narrow" w:hAnsi="Arial Narrow" w:cs="Arial"/>
                <w:sz w:val="20"/>
              </w:rPr>
            </w:pPr>
            <w:r w:rsidRPr="00877D6B">
              <w:rPr>
                <w:rFonts w:ascii="Arial Narrow" w:hAnsi="Arial Narrow" w:cs="Arial"/>
                <w:sz w:val="20"/>
              </w:rPr>
              <w:t>Intereses moratorios por pago tardío de sentencias y conciliaciones</w:t>
            </w:r>
          </w:p>
        </w:tc>
      </w:tr>
      <w:tr w:rsidR="00DA7BA2" w:rsidRPr="00877D6B" w14:paraId="63E1F09B" w14:textId="77777777" w:rsidTr="00092A3A">
        <w:trPr>
          <w:jc w:val="center"/>
        </w:trPr>
        <w:tc>
          <w:tcPr>
            <w:tcW w:w="1555" w:type="dxa"/>
            <w:vAlign w:val="center"/>
          </w:tcPr>
          <w:p w14:paraId="33255C35" w14:textId="77777777" w:rsidR="00DA7BA2" w:rsidRPr="00877D6B" w:rsidRDefault="00DA7BA2" w:rsidP="00092A3A">
            <w:pPr>
              <w:rPr>
                <w:rFonts w:ascii="Arial Narrow" w:hAnsi="Arial Narrow" w:cs="Arial"/>
                <w:sz w:val="20"/>
              </w:rPr>
            </w:pPr>
            <w:r w:rsidRPr="00877D6B">
              <w:rPr>
                <w:rFonts w:ascii="Arial Narrow" w:hAnsi="Arial Narrow" w:cs="Arial"/>
                <w:sz w:val="20"/>
              </w:rPr>
              <w:t>11</w:t>
            </w:r>
          </w:p>
        </w:tc>
        <w:tc>
          <w:tcPr>
            <w:tcW w:w="5386" w:type="dxa"/>
          </w:tcPr>
          <w:p w14:paraId="3B4F372B"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Instrucción del Comité de Conciliación para iniciar acción de repetición </w:t>
            </w:r>
          </w:p>
        </w:tc>
        <w:tc>
          <w:tcPr>
            <w:tcW w:w="6095" w:type="dxa"/>
          </w:tcPr>
          <w:p w14:paraId="69044542" w14:textId="77777777" w:rsidR="00DA7BA2" w:rsidRPr="00877D6B" w:rsidRDefault="00DA7BA2" w:rsidP="00092A3A">
            <w:pPr>
              <w:rPr>
                <w:rFonts w:ascii="Arial Narrow" w:hAnsi="Arial Narrow" w:cs="Arial"/>
                <w:sz w:val="20"/>
              </w:rPr>
            </w:pPr>
            <w:r w:rsidRPr="00877D6B">
              <w:rPr>
                <w:rFonts w:ascii="Arial Narrow" w:hAnsi="Arial Narrow" w:cs="Arial"/>
                <w:sz w:val="20"/>
              </w:rPr>
              <w:t>Caducidad de la acción de repetición o falencias en el ejercicio de esta acción, generando la imposibilidad de recuperar los recursos pagados por el Estado</w:t>
            </w:r>
          </w:p>
        </w:tc>
      </w:tr>
      <w:tr w:rsidR="00DA7BA2" w:rsidRPr="00877D6B" w14:paraId="0DDFA9BF" w14:textId="77777777" w:rsidTr="00092A3A">
        <w:trPr>
          <w:jc w:val="center"/>
        </w:trPr>
        <w:tc>
          <w:tcPr>
            <w:tcW w:w="1555" w:type="dxa"/>
            <w:vAlign w:val="center"/>
          </w:tcPr>
          <w:p w14:paraId="6DD85F45" w14:textId="77777777" w:rsidR="00DA7BA2" w:rsidRPr="00877D6B" w:rsidRDefault="00DA7BA2" w:rsidP="00092A3A">
            <w:pPr>
              <w:rPr>
                <w:rFonts w:ascii="Arial Narrow" w:hAnsi="Arial Narrow" w:cs="Arial"/>
                <w:sz w:val="20"/>
              </w:rPr>
            </w:pPr>
            <w:r w:rsidRPr="00877D6B">
              <w:rPr>
                <w:rFonts w:ascii="Arial Narrow" w:hAnsi="Arial Narrow" w:cs="Arial"/>
                <w:sz w:val="20"/>
              </w:rPr>
              <w:t>12</w:t>
            </w:r>
          </w:p>
        </w:tc>
        <w:tc>
          <w:tcPr>
            <w:tcW w:w="5386" w:type="dxa"/>
          </w:tcPr>
          <w:p w14:paraId="20CBC8AA"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Informe que acredite o anuncie la existencia de perjuicios generados a la entidad </w:t>
            </w:r>
          </w:p>
        </w:tc>
        <w:tc>
          <w:tcPr>
            <w:tcW w:w="6095" w:type="dxa"/>
          </w:tcPr>
          <w:p w14:paraId="44DDD921"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Omisión en la obligación de impulsar acción judicial para cobrar clausula penal u otros perjuicios </w:t>
            </w:r>
          </w:p>
        </w:tc>
      </w:tr>
      <w:tr w:rsidR="00DA7BA2" w:rsidRPr="00877D6B" w14:paraId="66E004AF" w14:textId="77777777" w:rsidTr="00092A3A">
        <w:trPr>
          <w:jc w:val="center"/>
        </w:trPr>
        <w:tc>
          <w:tcPr>
            <w:tcW w:w="1555" w:type="dxa"/>
            <w:vAlign w:val="center"/>
          </w:tcPr>
          <w:p w14:paraId="587FC74C" w14:textId="77777777" w:rsidR="00DA7BA2" w:rsidRPr="00877D6B" w:rsidRDefault="00DA7BA2" w:rsidP="00092A3A">
            <w:pPr>
              <w:rPr>
                <w:rFonts w:ascii="Arial Narrow" w:hAnsi="Arial Narrow" w:cs="Arial"/>
                <w:sz w:val="20"/>
              </w:rPr>
            </w:pPr>
            <w:r w:rsidRPr="00877D6B">
              <w:rPr>
                <w:rFonts w:ascii="Arial Narrow" w:hAnsi="Arial Narrow" w:cs="Arial"/>
                <w:sz w:val="20"/>
              </w:rPr>
              <w:lastRenderedPageBreak/>
              <w:t>13</w:t>
            </w:r>
          </w:p>
        </w:tc>
        <w:tc>
          <w:tcPr>
            <w:tcW w:w="5386" w:type="dxa"/>
          </w:tcPr>
          <w:p w14:paraId="390D9051"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Contratación de bienes o servicios </w:t>
            </w:r>
          </w:p>
        </w:tc>
        <w:tc>
          <w:tcPr>
            <w:tcW w:w="6095" w:type="dxa"/>
          </w:tcPr>
          <w:p w14:paraId="586647DE"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Contratación de bienes y servicios no relacionados con las funciones de la Entidad y que no generan utilidad </w:t>
            </w:r>
          </w:p>
        </w:tc>
      </w:tr>
      <w:tr w:rsidR="00DA7BA2" w:rsidRPr="00877D6B" w14:paraId="40449BC5" w14:textId="77777777" w:rsidTr="00092A3A">
        <w:trPr>
          <w:jc w:val="center"/>
        </w:trPr>
        <w:tc>
          <w:tcPr>
            <w:tcW w:w="1555" w:type="dxa"/>
            <w:vAlign w:val="center"/>
          </w:tcPr>
          <w:p w14:paraId="3B20A323" w14:textId="77777777" w:rsidR="00DA7BA2" w:rsidRPr="00877D6B" w:rsidRDefault="00DA7BA2" w:rsidP="00092A3A">
            <w:pPr>
              <w:rPr>
                <w:rFonts w:ascii="Arial Narrow" w:hAnsi="Arial Narrow" w:cs="Arial"/>
                <w:sz w:val="20"/>
              </w:rPr>
            </w:pPr>
            <w:r w:rsidRPr="00877D6B">
              <w:rPr>
                <w:rFonts w:ascii="Arial Narrow" w:hAnsi="Arial Narrow" w:cs="Arial"/>
                <w:sz w:val="20"/>
              </w:rPr>
              <w:t>14</w:t>
            </w:r>
          </w:p>
        </w:tc>
        <w:tc>
          <w:tcPr>
            <w:tcW w:w="5386" w:type="dxa"/>
          </w:tcPr>
          <w:p w14:paraId="6E1F4F54"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Contratación de bienes </w:t>
            </w:r>
          </w:p>
        </w:tc>
        <w:tc>
          <w:tcPr>
            <w:tcW w:w="6095" w:type="dxa"/>
          </w:tcPr>
          <w:p w14:paraId="42332CA5" w14:textId="77777777" w:rsidR="00DA7BA2" w:rsidRPr="00877D6B" w:rsidRDefault="00DA7BA2" w:rsidP="00092A3A">
            <w:pPr>
              <w:rPr>
                <w:rFonts w:ascii="Arial Narrow" w:hAnsi="Arial Narrow" w:cs="Arial"/>
                <w:sz w:val="20"/>
              </w:rPr>
            </w:pPr>
            <w:r w:rsidRPr="00877D6B">
              <w:rPr>
                <w:rFonts w:ascii="Arial Narrow" w:hAnsi="Arial Narrow" w:cs="Arial"/>
                <w:sz w:val="20"/>
              </w:rPr>
              <w:t>Compra o inversión en bienes innecesarios o suntuosos</w:t>
            </w:r>
          </w:p>
        </w:tc>
      </w:tr>
      <w:tr w:rsidR="00DA7BA2" w:rsidRPr="00877D6B" w14:paraId="6FADC404" w14:textId="77777777" w:rsidTr="00092A3A">
        <w:trPr>
          <w:jc w:val="center"/>
        </w:trPr>
        <w:tc>
          <w:tcPr>
            <w:tcW w:w="1555" w:type="dxa"/>
            <w:vAlign w:val="center"/>
          </w:tcPr>
          <w:p w14:paraId="2318A8A3" w14:textId="77777777" w:rsidR="00DA7BA2" w:rsidRPr="00877D6B" w:rsidRDefault="00DA7BA2" w:rsidP="00092A3A">
            <w:pPr>
              <w:rPr>
                <w:rFonts w:ascii="Arial Narrow" w:hAnsi="Arial Narrow" w:cs="Arial"/>
                <w:sz w:val="20"/>
              </w:rPr>
            </w:pPr>
            <w:r w:rsidRPr="00877D6B">
              <w:rPr>
                <w:rFonts w:ascii="Arial Narrow" w:hAnsi="Arial Narrow" w:cs="Arial"/>
                <w:sz w:val="20"/>
              </w:rPr>
              <w:t>15</w:t>
            </w:r>
          </w:p>
        </w:tc>
        <w:tc>
          <w:tcPr>
            <w:tcW w:w="5386" w:type="dxa"/>
          </w:tcPr>
          <w:p w14:paraId="040A476A"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Contratación de estudios y diseños </w:t>
            </w:r>
          </w:p>
        </w:tc>
        <w:tc>
          <w:tcPr>
            <w:tcW w:w="6095" w:type="dxa"/>
          </w:tcPr>
          <w:p w14:paraId="19626AF4" w14:textId="77777777" w:rsidR="00DA7BA2" w:rsidRPr="00877D6B" w:rsidRDefault="00DA7BA2" w:rsidP="00092A3A">
            <w:pPr>
              <w:rPr>
                <w:rFonts w:ascii="Arial Narrow" w:hAnsi="Arial Narrow" w:cs="Arial"/>
                <w:sz w:val="20"/>
              </w:rPr>
            </w:pPr>
            <w:r w:rsidRPr="00877D6B">
              <w:rPr>
                <w:rFonts w:ascii="Arial Narrow" w:hAnsi="Arial Narrow" w:cs="Arial"/>
                <w:sz w:val="20"/>
              </w:rPr>
              <w:t>Estudios y diseños recibidos y pagados y que no cumplen condiciones de calidad</w:t>
            </w:r>
          </w:p>
        </w:tc>
      </w:tr>
      <w:tr w:rsidR="00DA7BA2" w:rsidRPr="00877D6B" w14:paraId="7DA14482" w14:textId="77777777" w:rsidTr="00092A3A">
        <w:trPr>
          <w:jc w:val="center"/>
        </w:trPr>
        <w:tc>
          <w:tcPr>
            <w:tcW w:w="1555" w:type="dxa"/>
            <w:vAlign w:val="center"/>
          </w:tcPr>
          <w:p w14:paraId="7845C230" w14:textId="77777777" w:rsidR="00DA7BA2" w:rsidRPr="00877D6B" w:rsidRDefault="00DA7BA2" w:rsidP="00092A3A">
            <w:pPr>
              <w:rPr>
                <w:rFonts w:ascii="Arial Narrow" w:hAnsi="Arial Narrow" w:cs="Arial"/>
                <w:sz w:val="20"/>
              </w:rPr>
            </w:pPr>
            <w:r w:rsidRPr="00877D6B">
              <w:rPr>
                <w:rFonts w:ascii="Arial Narrow" w:hAnsi="Arial Narrow" w:cs="Arial"/>
                <w:sz w:val="20"/>
              </w:rPr>
              <w:t>16</w:t>
            </w:r>
          </w:p>
        </w:tc>
        <w:tc>
          <w:tcPr>
            <w:tcW w:w="5386" w:type="dxa"/>
          </w:tcPr>
          <w:p w14:paraId="2737ABA4" w14:textId="77777777" w:rsidR="00DA7BA2" w:rsidRPr="00877D6B" w:rsidRDefault="00DA7BA2" w:rsidP="00092A3A">
            <w:pPr>
              <w:rPr>
                <w:rFonts w:ascii="Arial Narrow" w:hAnsi="Arial Narrow" w:cs="Arial"/>
                <w:sz w:val="20"/>
              </w:rPr>
            </w:pPr>
            <w:r w:rsidRPr="00877D6B">
              <w:rPr>
                <w:rFonts w:ascii="Arial Narrow" w:hAnsi="Arial Narrow" w:cs="Arial"/>
                <w:sz w:val="20"/>
              </w:rPr>
              <w:t>Suscripción de contratos de estudios y diseños</w:t>
            </w:r>
          </w:p>
        </w:tc>
        <w:tc>
          <w:tcPr>
            <w:tcW w:w="6095" w:type="dxa"/>
          </w:tcPr>
          <w:p w14:paraId="1DC08454" w14:textId="77777777" w:rsidR="00DA7BA2" w:rsidRPr="00877D6B" w:rsidRDefault="00DA7BA2" w:rsidP="00092A3A">
            <w:pPr>
              <w:rPr>
                <w:rFonts w:ascii="Arial Narrow" w:hAnsi="Arial Narrow" w:cs="Arial"/>
                <w:sz w:val="20"/>
              </w:rPr>
            </w:pPr>
            <w:r w:rsidRPr="00877D6B">
              <w:rPr>
                <w:rFonts w:ascii="Arial Narrow" w:hAnsi="Arial Narrow" w:cs="Arial"/>
                <w:sz w:val="20"/>
              </w:rPr>
              <w:t>Estudios y diseños con amparo de calidad vencido al momento de contratar la obra y/o al momento de la ocurrencia</w:t>
            </w:r>
          </w:p>
        </w:tc>
      </w:tr>
      <w:tr w:rsidR="00DA7BA2" w:rsidRPr="00877D6B" w14:paraId="4E98B80F" w14:textId="77777777" w:rsidTr="00092A3A">
        <w:trPr>
          <w:jc w:val="center"/>
        </w:trPr>
        <w:tc>
          <w:tcPr>
            <w:tcW w:w="1555" w:type="dxa"/>
            <w:vAlign w:val="center"/>
          </w:tcPr>
          <w:p w14:paraId="2ECE1FB2" w14:textId="77777777" w:rsidR="00DA7BA2" w:rsidRPr="00877D6B" w:rsidRDefault="00DA7BA2" w:rsidP="00092A3A">
            <w:pPr>
              <w:rPr>
                <w:rFonts w:ascii="Arial Narrow" w:hAnsi="Arial Narrow" w:cs="Arial"/>
                <w:sz w:val="20"/>
              </w:rPr>
            </w:pPr>
            <w:r w:rsidRPr="00877D6B">
              <w:rPr>
                <w:rFonts w:ascii="Arial Narrow" w:hAnsi="Arial Narrow" w:cs="Arial"/>
                <w:sz w:val="20"/>
              </w:rPr>
              <w:t>17</w:t>
            </w:r>
          </w:p>
        </w:tc>
        <w:tc>
          <w:tcPr>
            <w:tcW w:w="5386" w:type="dxa"/>
          </w:tcPr>
          <w:p w14:paraId="34A2BBDE" w14:textId="77777777" w:rsidR="00DA7BA2" w:rsidRPr="00877D6B" w:rsidRDefault="00DA7BA2" w:rsidP="00092A3A">
            <w:pPr>
              <w:rPr>
                <w:rFonts w:ascii="Arial Narrow" w:hAnsi="Arial Narrow" w:cs="Arial"/>
                <w:sz w:val="20"/>
              </w:rPr>
            </w:pPr>
            <w:r w:rsidRPr="00877D6B">
              <w:rPr>
                <w:rFonts w:ascii="Arial Narrow" w:hAnsi="Arial Narrow" w:cs="Arial"/>
                <w:sz w:val="20"/>
              </w:rPr>
              <w:t>Suscripción de contratos</w:t>
            </w:r>
          </w:p>
        </w:tc>
        <w:tc>
          <w:tcPr>
            <w:tcW w:w="6095" w:type="dxa"/>
          </w:tcPr>
          <w:p w14:paraId="620E0312"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Sobrecostos en precios contractuales </w:t>
            </w:r>
          </w:p>
        </w:tc>
      </w:tr>
      <w:tr w:rsidR="00DA7BA2" w:rsidRPr="00877D6B" w14:paraId="0EB5E9BC" w14:textId="77777777" w:rsidTr="00092A3A">
        <w:trPr>
          <w:jc w:val="center"/>
        </w:trPr>
        <w:tc>
          <w:tcPr>
            <w:tcW w:w="1555" w:type="dxa"/>
            <w:vAlign w:val="center"/>
          </w:tcPr>
          <w:p w14:paraId="53D9EE37" w14:textId="77777777" w:rsidR="00DA7BA2" w:rsidRPr="00877D6B" w:rsidRDefault="00DA7BA2" w:rsidP="00092A3A">
            <w:pPr>
              <w:rPr>
                <w:rFonts w:ascii="Arial Narrow" w:hAnsi="Arial Narrow" w:cs="Arial"/>
                <w:sz w:val="20"/>
              </w:rPr>
            </w:pPr>
            <w:r w:rsidRPr="00877D6B">
              <w:rPr>
                <w:rFonts w:ascii="Arial Narrow" w:hAnsi="Arial Narrow" w:cs="Arial"/>
                <w:sz w:val="20"/>
              </w:rPr>
              <w:t>18</w:t>
            </w:r>
          </w:p>
        </w:tc>
        <w:tc>
          <w:tcPr>
            <w:tcW w:w="5386" w:type="dxa"/>
          </w:tcPr>
          <w:p w14:paraId="6A949ADB" w14:textId="77777777" w:rsidR="00DA7BA2" w:rsidRPr="00877D6B" w:rsidRDefault="00DA7BA2" w:rsidP="00092A3A">
            <w:pPr>
              <w:rPr>
                <w:rFonts w:ascii="Arial Narrow" w:hAnsi="Arial Narrow" w:cs="Arial"/>
                <w:sz w:val="20"/>
              </w:rPr>
            </w:pPr>
            <w:r w:rsidRPr="00877D6B">
              <w:rPr>
                <w:rFonts w:ascii="Arial Narrow" w:hAnsi="Arial Narrow" w:cs="Arial"/>
                <w:sz w:val="20"/>
              </w:rPr>
              <w:t>Suscripción de contratos</w:t>
            </w:r>
          </w:p>
        </w:tc>
        <w:tc>
          <w:tcPr>
            <w:tcW w:w="6095" w:type="dxa"/>
          </w:tcPr>
          <w:p w14:paraId="6205AC75"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Pagos efectuados a causa de riesgos previsibles que debieron ser asignados al contratista en la matriz de riesgos previsibles y no se le asignaron    </w:t>
            </w:r>
          </w:p>
        </w:tc>
      </w:tr>
      <w:tr w:rsidR="00DA7BA2" w:rsidRPr="00877D6B" w14:paraId="75C6FC7F" w14:textId="77777777" w:rsidTr="00092A3A">
        <w:trPr>
          <w:jc w:val="center"/>
        </w:trPr>
        <w:tc>
          <w:tcPr>
            <w:tcW w:w="1555" w:type="dxa"/>
            <w:vAlign w:val="center"/>
          </w:tcPr>
          <w:p w14:paraId="73D493FB" w14:textId="77777777" w:rsidR="00DA7BA2" w:rsidRPr="00877D6B" w:rsidRDefault="00DA7BA2" w:rsidP="00092A3A">
            <w:pPr>
              <w:rPr>
                <w:rFonts w:ascii="Arial Narrow" w:hAnsi="Arial Narrow" w:cs="Arial"/>
                <w:sz w:val="20"/>
              </w:rPr>
            </w:pPr>
            <w:r w:rsidRPr="00877D6B">
              <w:rPr>
                <w:rFonts w:ascii="Arial Narrow" w:hAnsi="Arial Narrow" w:cs="Arial"/>
                <w:sz w:val="20"/>
              </w:rPr>
              <w:t>19</w:t>
            </w:r>
          </w:p>
        </w:tc>
        <w:tc>
          <w:tcPr>
            <w:tcW w:w="5386" w:type="dxa"/>
          </w:tcPr>
          <w:p w14:paraId="3D3DF759" w14:textId="77777777" w:rsidR="00DA7BA2" w:rsidRPr="00877D6B" w:rsidRDefault="00DA7BA2" w:rsidP="00092A3A">
            <w:pPr>
              <w:rPr>
                <w:rFonts w:ascii="Arial Narrow" w:hAnsi="Arial Narrow" w:cs="Arial"/>
                <w:sz w:val="20"/>
              </w:rPr>
            </w:pPr>
            <w:r w:rsidRPr="00877D6B">
              <w:rPr>
                <w:rFonts w:ascii="Arial Narrow" w:hAnsi="Arial Narrow" w:cs="Arial"/>
                <w:sz w:val="20"/>
              </w:rPr>
              <w:t>Suscripción de contratos</w:t>
            </w:r>
          </w:p>
        </w:tc>
        <w:tc>
          <w:tcPr>
            <w:tcW w:w="6095" w:type="dxa"/>
          </w:tcPr>
          <w:p w14:paraId="0D46F238"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No incluir en el contrato de seguros -amparo de bienes de la entidad- todos los bienes muebles e inmuebles de la entidad </w:t>
            </w:r>
          </w:p>
        </w:tc>
      </w:tr>
      <w:tr w:rsidR="00DA7BA2" w:rsidRPr="00877D6B" w14:paraId="4475D7B5" w14:textId="77777777" w:rsidTr="00092A3A">
        <w:trPr>
          <w:jc w:val="center"/>
        </w:trPr>
        <w:tc>
          <w:tcPr>
            <w:tcW w:w="1555" w:type="dxa"/>
            <w:vAlign w:val="center"/>
          </w:tcPr>
          <w:p w14:paraId="6DD19024" w14:textId="77777777" w:rsidR="00DA7BA2" w:rsidRPr="00877D6B" w:rsidRDefault="00DA7BA2" w:rsidP="00092A3A">
            <w:pPr>
              <w:rPr>
                <w:rFonts w:ascii="Arial Narrow" w:hAnsi="Arial Narrow" w:cs="Arial"/>
                <w:sz w:val="20"/>
              </w:rPr>
            </w:pPr>
            <w:r w:rsidRPr="00877D6B">
              <w:rPr>
                <w:rFonts w:ascii="Arial Narrow" w:hAnsi="Arial Narrow" w:cs="Arial"/>
                <w:sz w:val="20"/>
              </w:rPr>
              <w:t>20</w:t>
            </w:r>
          </w:p>
        </w:tc>
        <w:tc>
          <w:tcPr>
            <w:tcW w:w="5386" w:type="dxa"/>
          </w:tcPr>
          <w:p w14:paraId="1B93A699" w14:textId="77777777" w:rsidR="00DA7BA2" w:rsidRPr="00877D6B" w:rsidRDefault="00DA7BA2" w:rsidP="00092A3A">
            <w:pPr>
              <w:rPr>
                <w:rFonts w:ascii="Arial Narrow" w:hAnsi="Arial Narrow" w:cs="Arial"/>
                <w:sz w:val="20"/>
              </w:rPr>
            </w:pPr>
            <w:r w:rsidRPr="00877D6B">
              <w:rPr>
                <w:rFonts w:ascii="Arial Narrow" w:hAnsi="Arial Narrow" w:cs="Arial"/>
                <w:sz w:val="20"/>
              </w:rPr>
              <w:t>Suscripción de contratos</w:t>
            </w:r>
          </w:p>
        </w:tc>
        <w:tc>
          <w:tcPr>
            <w:tcW w:w="6095" w:type="dxa"/>
          </w:tcPr>
          <w:p w14:paraId="0A6AF641"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No exigir garantía única de cumplimiento contractual </w:t>
            </w:r>
          </w:p>
        </w:tc>
      </w:tr>
      <w:tr w:rsidR="00DA7BA2" w:rsidRPr="00877D6B" w14:paraId="7B7560E8" w14:textId="77777777" w:rsidTr="00092A3A">
        <w:trPr>
          <w:jc w:val="center"/>
        </w:trPr>
        <w:tc>
          <w:tcPr>
            <w:tcW w:w="1555" w:type="dxa"/>
            <w:vAlign w:val="center"/>
          </w:tcPr>
          <w:p w14:paraId="77E10827" w14:textId="77777777" w:rsidR="00DA7BA2" w:rsidRPr="00877D6B" w:rsidRDefault="00DA7BA2" w:rsidP="00092A3A">
            <w:pPr>
              <w:rPr>
                <w:rFonts w:ascii="Arial Narrow" w:hAnsi="Arial Narrow" w:cs="Arial"/>
                <w:sz w:val="20"/>
              </w:rPr>
            </w:pPr>
            <w:r w:rsidRPr="00877D6B">
              <w:rPr>
                <w:rFonts w:ascii="Arial Narrow" w:hAnsi="Arial Narrow" w:cs="Arial"/>
                <w:sz w:val="20"/>
              </w:rPr>
              <w:t>21</w:t>
            </w:r>
          </w:p>
        </w:tc>
        <w:tc>
          <w:tcPr>
            <w:tcW w:w="5386" w:type="dxa"/>
          </w:tcPr>
          <w:p w14:paraId="0F02B25D"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Suscripción de contratos respecto de los cuales la ley establece un cubrimiento mínimo en los amparos de la garantía única de cumplimiento </w:t>
            </w:r>
          </w:p>
        </w:tc>
        <w:tc>
          <w:tcPr>
            <w:tcW w:w="6095" w:type="dxa"/>
          </w:tcPr>
          <w:p w14:paraId="7581465D"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Exigir garantía única de cumplimiento contractual con un cubrimiento inferior al exigido por la ley </w:t>
            </w:r>
          </w:p>
        </w:tc>
      </w:tr>
      <w:tr w:rsidR="00DA7BA2" w:rsidRPr="00877D6B" w14:paraId="1176AEF0" w14:textId="77777777" w:rsidTr="00092A3A">
        <w:trPr>
          <w:jc w:val="center"/>
        </w:trPr>
        <w:tc>
          <w:tcPr>
            <w:tcW w:w="1555" w:type="dxa"/>
            <w:vAlign w:val="center"/>
          </w:tcPr>
          <w:p w14:paraId="61139FB0" w14:textId="77777777" w:rsidR="00DA7BA2" w:rsidRPr="00877D6B" w:rsidRDefault="00DA7BA2" w:rsidP="00092A3A">
            <w:pPr>
              <w:rPr>
                <w:rFonts w:ascii="Arial Narrow" w:hAnsi="Arial Narrow" w:cs="Arial"/>
                <w:sz w:val="20"/>
              </w:rPr>
            </w:pPr>
            <w:r w:rsidRPr="00877D6B">
              <w:rPr>
                <w:rFonts w:ascii="Arial Narrow" w:hAnsi="Arial Narrow" w:cs="Arial"/>
                <w:sz w:val="20"/>
              </w:rPr>
              <w:t>22</w:t>
            </w:r>
          </w:p>
        </w:tc>
        <w:tc>
          <w:tcPr>
            <w:tcW w:w="5386" w:type="dxa"/>
          </w:tcPr>
          <w:p w14:paraId="48E20312"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Pagos efectuados a contratistas </w:t>
            </w:r>
          </w:p>
        </w:tc>
        <w:tc>
          <w:tcPr>
            <w:tcW w:w="6095" w:type="dxa"/>
          </w:tcPr>
          <w:p w14:paraId="219CA51B"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Pagar bienes, servicios u obras a pesar de no cumplir las condiciones de calidad. </w:t>
            </w:r>
          </w:p>
        </w:tc>
      </w:tr>
      <w:tr w:rsidR="00DA7BA2" w:rsidRPr="00877D6B" w14:paraId="317874A8" w14:textId="77777777" w:rsidTr="00092A3A">
        <w:trPr>
          <w:jc w:val="center"/>
        </w:trPr>
        <w:tc>
          <w:tcPr>
            <w:tcW w:w="1555" w:type="dxa"/>
            <w:vAlign w:val="center"/>
          </w:tcPr>
          <w:p w14:paraId="1121F486" w14:textId="77777777" w:rsidR="00DA7BA2" w:rsidRPr="00877D6B" w:rsidRDefault="00DA7BA2" w:rsidP="00092A3A">
            <w:pPr>
              <w:rPr>
                <w:rFonts w:ascii="Arial Narrow" w:hAnsi="Arial Narrow" w:cs="Arial"/>
                <w:sz w:val="20"/>
              </w:rPr>
            </w:pPr>
            <w:r w:rsidRPr="00877D6B">
              <w:rPr>
                <w:rFonts w:ascii="Arial Narrow" w:hAnsi="Arial Narrow" w:cs="Arial"/>
                <w:sz w:val="20"/>
              </w:rPr>
              <w:t>23</w:t>
            </w:r>
          </w:p>
        </w:tc>
        <w:tc>
          <w:tcPr>
            <w:tcW w:w="5386" w:type="dxa"/>
          </w:tcPr>
          <w:p w14:paraId="5EAE6928"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Constancias de recibo a satisfacción de bienes, servicios u obras, firmadas por supervisor o interventor </w:t>
            </w:r>
          </w:p>
        </w:tc>
        <w:tc>
          <w:tcPr>
            <w:tcW w:w="6095" w:type="dxa"/>
          </w:tcPr>
          <w:p w14:paraId="64051160"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Bienes, servicios u obras inconclusos, </w:t>
            </w:r>
            <w:proofErr w:type="spellStart"/>
            <w:r w:rsidRPr="00877D6B">
              <w:rPr>
                <w:rFonts w:ascii="Arial Narrow" w:hAnsi="Arial Narrow" w:cs="Arial"/>
                <w:sz w:val="20"/>
              </w:rPr>
              <w:t>infuncionales</w:t>
            </w:r>
            <w:proofErr w:type="spellEnd"/>
            <w:r w:rsidRPr="00877D6B">
              <w:rPr>
                <w:rFonts w:ascii="Arial Narrow" w:hAnsi="Arial Narrow" w:cs="Arial"/>
                <w:sz w:val="20"/>
              </w:rPr>
              <w:t xml:space="preserve"> y/o que no brindan utilidad o beneficio</w:t>
            </w:r>
          </w:p>
        </w:tc>
      </w:tr>
      <w:tr w:rsidR="00DA7BA2" w:rsidRPr="00877D6B" w14:paraId="7848F1D7" w14:textId="77777777" w:rsidTr="00092A3A">
        <w:trPr>
          <w:jc w:val="center"/>
        </w:trPr>
        <w:tc>
          <w:tcPr>
            <w:tcW w:w="1555" w:type="dxa"/>
            <w:vAlign w:val="center"/>
          </w:tcPr>
          <w:p w14:paraId="75201045" w14:textId="77777777" w:rsidR="00DA7BA2" w:rsidRPr="00877D6B" w:rsidRDefault="00DA7BA2" w:rsidP="00092A3A">
            <w:pPr>
              <w:rPr>
                <w:rFonts w:ascii="Arial Narrow" w:hAnsi="Arial Narrow" w:cs="Arial"/>
                <w:sz w:val="20"/>
              </w:rPr>
            </w:pPr>
            <w:r w:rsidRPr="00877D6B">
              <w:rPr>
                <w:rFonts w:ascii="Arial Narrow" w:hAnsi="Arial Narrow" w:cs="Arial"/>
                <w:sz w:val="20"/>
              </w:rPr>
              <w:t>24</w:t>
            </w:r>
          </w:p>
        </w:tc>
        <w:tc>
          <w:tcPr>
            <w:tcW w:w="5386" w:type="dxa"/>
          </w:tcPr>
          <w:p w14:paraId="6A1D0C98"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 Modificaciones contractuales firmadas </w:t>
            </w:r>
          </w:p>
        </w:tc>
        <w:tc>
          <w:tcPr>
            <w:tcW w:w="6095" w:type="dxa"/>
          </w:tcPr>
          <w:p w14:paraId="777901DA" w14:textId="77777777" w:rsidR="00DA7BA2" w:rsidRPr="00877D6B" w:rsidRDefault="00DA7BA2" w:rsidP="00092A3A">
            <w:pPr>
              <w:rPr>
                <w:rFonts w:ascii="Arial Narrow" w:hAnsi="Arial Narrow" w:cs="Arial"/>
                <w:sz w:val="20"/>
              </w:rPr>
            </w:pPr>
            <w:r w:rsidRPr="00877D6B">
              <w:rPr>
                <w:rFonts w:ascii="Arial Narrow" w:hAnsi="Arial Narrow" w:cs="Arial"/>
                <w:sz w:val="20"/>
              </w:rPr>
              <w:t>Modificaciones contractuales cuyas causas son imputables al contratista total o parcialmente y cuyos costos colaterales asume la Entidad contratante</w:t>
            </w:r>
          </w:p>
        </w:tc>
      </w:tr>
      <w:tr w:rsidR="00DA7BA2" w:rsidRPr="00877D6B" w14:paraId="2FD70433" w14:textId="77777777" w:rsidTr="00092A3A">
        <w:trPr>
          <w:jc w:val="center"/>
        </w:trPr>
        <w:tc>
          <w:tcPr>
            <w:tcW w:w="1555" w:type="dxa"/>
            <w:vAlign w:val="center"/>
          </w:tcPr>
          <w:p w14:paraId="2172C9CE" w14:textId="77777777" w:rsidR="00DA7BA2" w:rsidRPr="00877D6B" w:rsidRDefault="00DA7BA2" w:rsidP="00092A3A">
            <w:pPr>
              <w:rPr>
                <w:rFonts w:ascii="Arial Narrow" w:hAnsi="Arial Narrow" w:cs="Arial"/>
                <w:sz w:val="20"/>
              </w:rPr>
            </w:pPr>
            <w:r w:rsidRPr="00877D6B">
              <w:rPr>
                <w:rFonts w:ascii="Arial Narrow" w:hAnsi="Arial Narrow" w:cs="Arial"/>
                <w:sz w:val="20"/>
              </w:rPr>
              <w:t>25</w:t>
            </w:r>
          </w:p>
        </w:tc>
        <w:tc>
          <w:tcPr>
            <w:tcW w:w="5386" w:type="dxa"/>
          </w:tcPr>
          <w:p w14:paraId="4BB4B1B0"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Giros efectuados por concepto de anticipo contractual </w:t>
            </w:r>
          </w:p>
        </w:tc>
        <w:tc>
          <w:tcPr>
            <w:tcW w:w="6095" w:type="dxa"/>
          </w:tcPr>
          <w:p w14:paraId="6E117C36" w14:textId="77777777" w:rsidR="00DA7BA2" w:rsidRPr="00877D6B" w:rsidRDefault="00DA7BA2" w:rsidP="00092A3A">
            <w:pPr>
              <w:rPr>
                <w:rFonts w:ascii="Arial Narrow" w:hAnsi="Arial Narrow" w:cs="Arial"/>
                <w:sz w:val="20"/>
              </w:rPr>
            </w:pPr>
            <w:r w:rsidRPr="00877D6B">
              <w:rPr>
                <w:rFonts w:ascii="Arial Narrow" w:hAnsi="Arial Narrow" w:cs="Arial"/>
                <w:sz w:val="20"/>
              </w:rPr>
              <w:t>Mal manejo o fallas en la legalización de anticipos, no amortización del anticipo</w:t>
            </w:r>
          </w:p>
        </w:tc>
      </w:tr>
      <w:tr w:rsidR="00DA7BA2" w:rsidRPr="00877D6B" w14:paraId="67CB55A1" w14:textId="77777777" w:rsidTr="00092A3A">
        <w:trPr>
          <w:jc w:val="center"/>
        </w:trPr>
        <w:tc>
          <w:tcPr>
            <w:tcW w:w="1555" w:type="dxa"/>
            <w:vAlign w:val="center"/>
          </w:tcPr>
          <w:p w14:paraId="66C8F79C" w14:textId="77777777" w:rsidR="00DA7BA2" w:rsidRPr="00877D6B" w:rsidRDefault="00DA7BA2" w:rsidP="00092A3A">
            <w:pPr>
              <w:rPr>
                <w:rFonts w:ascii="Arial Narrow" w:hAnsi="Arial Narrow" w:cs="Arial"/>
                <w:sz w:val="20"/>
              </w:rPr>
            </w:pPr>
            <w:r w:rsidRPr="00877D6B">
              <w:rPr>
                <w:rFonts w:ascii="Arial Narrow" w:hAnsi="Arial Narrow" w:cs="Arial"/>
                <w:sz w:val="20"/>
              </w:rPr>
              <w:t>26</w:t>
            </w:r>
          </w:p>
        </w:tc>
        <w:tc>
          <w:tcPr>
            <w:tcW w:w="5386" w:type="dxa"/>
          </w:tcPr>
          <w:p w14:paraId="46D008C4" w14:textId="77777777" w:rsidR="00DA7BA2" w:rsidRPr="00877D6B" w:rsidRDefault="00DA7BA2" w:rsidP="00092A3A">
            <w:pPr>
              <w:rPr>
                <w:rFonts w:ascii="Arial Narrow" w:hAnsi="Arial Narrow" w:cs="Arial"/>
                <w:sz w:val="20"/>
              </w:rPr>
            </w:pPr>
            <w:r w:rsidRPr="00877D6B">
              <w:rPr>
                <w:rFonts w:ascii="Arial Narrow" w:hAnsi="Arial Narrow" w:cs="Arial"/>
                <w:sz w:val="20"/>
              </w:rPr>
              <w:t>Giros efectuados por concepto de anticipo contractual</w:t>
            </w:r>
          </w:p>
        </w:tc>
        <w:tc>
          <w:tcPr>
            <w:tcW w:w="6095" w:type="dxa"/>
          </w:tcPr>
          <w:p w14:paraId="35ED3307" w14:textId="77777777" w:rsidR="00DA7BA2" w:rsidRPr="00877D6B" w:rsidRDefault="00DA7BA2" w:rsidP="00092A3A">
            <w:pPr>
              <w:rPr>
                <w:rFonts w:ascii="Arial Narrow" w:hAnsi="Arial Narrow" w:cs="Arial"/>
                <w:sz w:val="20"/>
              </w:rPr>
            </w:pPr>
            <w:r w:rsidRPr="00877D6B">
              <w:rPr>
                <w:rFonts w:ascii="Arial Narrow" w:hAnsi="Arial Narrow" w:cs="Arial"/>
                <w:sz w:val="20"/>
              </w:rPr>
              <w:t>Rendimientos financieros de recursos de anticipo o de cualquier recurso público no devueltos al tesoro público</w:t>
            </w:r>
          </w:p>
        </w:tc>
      </w:tr>
      <w:tr w:rsidR="00DA7BA2" w:rsidRPr="00877D6B" w14:paraId="0E8059D0" w14:textId="77777777" w:rsidTr="00092A3A">
        <w:trPr>
          <w:jc w:val="center"/>
        </w:trPr>
        <w:tc>
          <w:tcPr>
            <w:tcW w:w="1555" w:type="dxa"/>
            <w:vAlign w:val="center"/>
          </w:tcPr>
          <w:p w14:paraId="7EA0E344" w14:textId="77777777" w:rsidR="00DA7BA2" w:rsidRPr="00877D6B" w:rsidRDefault="00DA7BA2" w:rsidP="00092A3A">
            <w:pPr>
              <w:rPr>
                <w:rFonts w:ascii="Arial Narrow" w:hAnsi="Arial Narrow" w:cs="Arial"/>
                <w:sz w:val="20"/>
              </w:rPr>
            </w:pPr>
            <w:r w:rsidRPr="00877D6B">
              <w:rPr>
                <w:rFonts w:ascii="Arial Narrow" w:hAnsi="Arial Narrow" w:cs="Arial"/>
                <w:sz w:val="20"/>
              </w:rPr>
              <w:t>27</w:t>
            </w:r>
          </w:p>
        </w:tc>
        <w:tc>
          <w:tcPr>
            <w:tcW w:w="5386" w:type="dxa"/>
          </w:tcPr>
          <w:p w14:paraId="7D3BA97A" w14:textId="77777777" w:rsidR="00DA7BA2" w:rsidRPr="00877D6B" w:rsidRDefault="00DA7BA2" w:rsidP="00092A3A">
            <w:pPr>
              <w:rPr>
                <w:rFonts w:ascii="Arial Narrow" w:hAnsi="Arial Narrow" w:cs="Arial"/>
                <w:sz w:val="20"/>
              </w:rPr>
            </w:pPr>
            <w:r w:rsidRPr="00877D6B">
              <w:rPr>
                <w:rFonts w:ascii="Arial Narrow" w:hAnsi="Arial Narrow" w:cs="Arial"/>
                <w:sz w:val="20"/>
              </w:rPr>
              <w:t>Reconocimiento y pago de desequilibrio contractual</w:t>
            </w:r>
          </w:p>
        </w:tc>
        <w:tc>
          <w:tcPr>
            <w:tcW w:w="6095" w:type="dxa"/>
          </w:tcPr>
          <w:p w14:paraId="74E19E3C" w14:textId="77777777" w:rsidR="00DA7BA2" w:rsidRPr="00877D6B" w:rsidRDefault="00DA7BA2" w:rsidP="00092A3A">
            <w:pPr>
              <w:rPr>
                <w:rFonts w:ascii="Arial Narrow" w:hAnsi="Arial Narrow" w:cs="Arial"/>
                <w:sz w:val="20"/>
              </w:rPr>
            </w:pPr>
            <w:r w:rsidRPr="00877D6B">
              <w:rPr>
                <w:rFonts w:ascii="Arial Narrow" w:hAnsi="Arial Narrow" w:cs="Arial"/>
                <w:sz w:val="20"/>
              </w:rPr>
              <w:t>Reconocimiento y pago de desequilibrio contractual por causa imputable a la Entidad</w:t>
            </w:r>
          </w:p>
        </w:tc>
      </w:tr>
      <w:tr w:rsidR="00DA7BA2" w:rsidRPr="00877D6B" w14:paraId="1D419876" w14:textId="77777777" w:rsidTr="00092A3A">
        <w:trPr>
          <w:jc w:val="center"/>
        </w:trPr>
        <w:tc>
          <w:tcPr>
            <w:tcW w:w="1555" w:type="dxa"/>
            <w:vAlign w:val="center"/>
          </w:tcPr>
          <w:p w14:paraId="6D023755" w14:textId="77777777" w:rsidR="00DA7BA2" w:rsidRPr="00877D6B" w:rsidRDefault="00DA7BA2" w:rsidP="00092A3A">
            <w:pPr>
              <w:rPr>
                <w:rFonts w:ascii="Arial Narrow" w:hAnsi="Arial Narrow" w:cs="Arial"/>
                <w:sz w:val="20"/>
              </w:rPr>
            </w:pPr>
            <w:r w:rsidRPr="00877D6B">
              <w:rPr>
                <w:rFonts w:ascii="Arial Narrow" w:hAnsi="Arial Narrow" w:cs="Arial"/>
                <w:sz w:val="20"/>
              </w:rPr>
              <w:t>28</w:t>
            </w:r>
          </w:p>
        </w:tc>
        <w:tc>
          <w:tcPr>
            <w:tcW w:w="5386" w:type="dxa"/>
          </w:tcPr>
          <w:p w14:paraId="0911AF9E"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Firma de actas contractuales de recibo parcial o final </w:t>
            </w:r>
          </w:p>
        </w:tc>
        <w:tc>
          <w:tcPr>
            <w:tcW w:w="6095" w:type="dxa"/>
          </w:tcPr>
          <w:p w14:paraId="068AFE11" w14:textId="77777777" w:rsidR="00DA7BA2" w:rsidRPr="00877D6B" w:rsidRDefault="00DA7BA2" w:rsidP="00092A3A">
            <w:pPr>
              <w:rPr>
                <w:rFonts w:ascii="Arial Narrow" w:hAnsi="Arial Narrow" w:cs="Arial"/>
                <w:sz w:val="20"/>
              </w:rPr>
            </w:pPr>
            <w:r w:rsidRPr="00877D6B">
              <w:rPr>
                <w:rFonts w:ascii="Arial Narrow" w:hAnsi="Arial Narrow" w:cs="Arial"/>
                <w:sz w:val="20"/>
              </w:rPr>
              <w:t>Errores o imprecisiones en las actas de recibo parcial o final</w:t>
            </w:r>
          </w:p>
        </w:tc>
      </w:tr>
      <w:tr w:rsidR="00DA7BA2" w:rsidRPr="00877D6B" w14:paraId="0FABC6A9" w14:textId="77777777" w:rsidTr="00092A3A">
        <w:trPr>
          <w:jc w:val="center"/>
        </w:trPr>
        <w:tc>
          <w:tcPr>
            <w:tcW w:w="1555" w:type="dxa"/>
            <w:vAlign w:val="center"/>
          </w:tcPr>
          <w:p w14:paraId="7882A8E0" w14:textId="77777777" w:rsidR="00DA7BA2" w:rsidRPr="00877D6B" w:rsidRDefault="00DA7BA2" w:rsidP="00092A3A">
            <w:pPr>
              <w:rPr>
                <w:rFonts w:ascii="Arial Narrow" w:hAnsi="Arial Narrow" w:cs="Arial"/>
                <w:sz w:val="20"/>
              </w:rPr>
            </w:pPr>
            <w:r w:rsidRPr="00877D6B">
              <w:rPr>
                <w:rFonts w:ascii="Arial Narrow" w:hAnsi="Arial Narrow" w:cs="Arial"/>
                <w:sz w:val="20"/>
              </w:rPr>
              <w:t>29</w:t>
            </w:r>
          </w:p>
        </w:tc>
        <w:tc>
          <w:tcPr>
            <w:tcW w:w="5386" w:type="dxa"/>
          </w:tcPr>
          <w:p w14:paraId="47959A8D" w14:textId="77777777" w:rsidR="00DA7BA2" w:rsidRPr="00877D6B" w:rsidRDefault="00DA7BA2" w:rsidP="00092A3A">
            <w:pPr>
              <w:rPr>
                <w:rFonts w:ascii="Arial Narrow" w:hAnsi="Arial Narrow" w:cs="Arial"/>
                <w:sz w:val="20"/>
              </w:rPr>
            </w:pPr>
            <w:r w:rsidRPr="00877D6B">
              <w:rPr>
                <w:rFonts w:ascii="Arial Narrow" w:hAnsi="Arial Narrow" w:cs="Arial"/>
                <w:sz w:val="20"/>
              </w:rPr>
              <w:t>Firma de adiciones de ítems, actividades o productos no previstos (contratos adicionales)</w:t>
            </w:r>
          </w:p>
        </w:tc>
        <w:tc>
          <w:tcPr>
            <w:tcW w:w="6095" w:type="dxa"/>
          </w:tcPr>
          <w:p w14:paraId="5156F2C1" w14:textId="77777777" w:rsidR="00DA7BA2" w:rsidRPr="00877D6B" w:rsidRDefault="00DA7BA2" w:rsidP="00092A3A">
            <w:pPr>
              <w:rPr>
                <w:rFonts w:ascii="Arial Narrow" w:hAnsi="Arial Narrow" w:cs="Arial"/>
                <w:sz w:val="20"/>
              </w:rPr>
            </w:pPr>
            <w:r w:rsidRPr="00877D6B">
              <w:rPr>
                <w:rFonts w:ascii="Arial Narrow" w:hAnsi="Arial Narrow" w:cs="Arial"/>
                <w:sz w:val="20"/>
              </w:rPr>
              <w:t>Adición de ítem, actividad o producto no previsto sin estudio de mercado y/o con sobrecosto</w:t>
            </w:r>
          </w:p>
        </w:tc>
      </w:tr>
      <w:tr w:rsidR="00DA7BA2" w:rsidRPr="00877D6B" w14:paraId="302909C8" w14:textId="77777777" w:rsidTr="00092A3A">
        <w:trPr>
          <w:jc w:val="center"/>
        </w:trPr>
        <w:tc>
          <w:tcPr>
            <w:tcW w:w="1555" w:type="dxa"/>
            <w:vAlign w:val="center"/>
          </w:tcPr>
          <w:p w14:paraId="4BF0EE20" w14:textId="77777777" w:rsidR="00DA7BA2" w:rsidRPr="00877D6B" w:rsidRDefault="00DA7BA2" w:rsidP="00092A3A">
            <w:pPr>
              <w:rPr>
                <w:rFonts w:ascii="Arial Narrow" w:hAnsi="Arial Narrow" w:cs="Arial"/>
                <w:sz w:val="20"/>
              </w:rPr>
            </w:pPr>
            <w:r w:rsidRPr="00877D6B">
              <w:rPr>
                <w:rFonts w:ascii="Arial Narrow" w:hAnsi="Arial Narrow" w:cs="Arial"/>
                <w:sz w:val="20"/>
              </w:rPr>
              <w:t>30</w:t>
            </w:r>
          </w:p>
        </w:tc>
        <w:tc>
          <w:tcPr>
            <w:tcW w:w="5386" w:type="dxa"/>
          </w:tcPr>
          <w:p w14:paraId="74EC2C52" w14:textId="77777777" w:rsidR="00DA7BA2" w:rsidRPr="00877D6B" w:rsidRDefault="00DA7BA2" w:rsidP="00092A3A">
            <w:pPr>
              <w:rPr>
                <w:rFonts w:ascii="Arial Narrow" w:hAnsi="Arial Narrow" w:cs="Arial"/>
                <w:sz w:val="20"/>
              </w:rPr>
            </w:pPr>
            <w:r w:rsidRPr="00877D6B">
              <w:rPr>
                <w:rFonts w:ascii="Arial Narrow" w:hAnsi="Arial Narrow" w:cs="Arial"/>
                <w:sz w:val="20"/>
              </w:rPr>
              <w:t>Firma de adiciones de ítems, actividades o productos inicialmente previstos (adiciones)</w:t>
            </w:r>
          </w:p>
        </w:tc>
        <w:tc>
          <w:tcPr>
            <w:tcW w:w="6095" w:type="dxa"/>
          </w:tcPr>
          <w:p w14:paraId="236D38CE" w14:textId="77777777" w:rsidR="00DA7BA2" w:rsidRPr="00877D6B" w:rsidRDefault="00DA7BA2" w:rsidP="00092A3A">
            <w:pPr>
              <w:rPr>
                <w:rFonts w:ascii="Arial Narrow" w:hAnsi="Arial Narrow" w:cs="Arial"/>
                <w:sz w:val="20"/>
              </w:rPr>
            </w:pPr>
            <w:r w:rsidRPr="00877D6B">
              <w:rPr>
                <w:rFonts w:ascii="Arial Narrow" w:hAnsi="Arial Narrow" w:cs="Arial"/>
                <w:sz w:val="20"/>
              </w:rPr>
              <w:t>Mayores cantidades reconocidas y pagadas con valores unitarios superiores al pactado en el contrato</w:t>
            </w:r>
          </w:p>
        </w:tc>
      </w:tr>
      <w:tr w:rsidR="00DA7BA2" w:rsidRPr="00877D6B" w14:paraId="39E320FD" w14:textId="77777777" w:rsidTr="00092A3A">
        <w:trPr>
          <w:jc w:val="center"/>
        </w:trPr>
        <w:tc>
          <w:tcPr>
            <w:tcW w:w="1555" w:type="dxa"/>
            <w:vAlign w:val="center"/>
          </w:tcPr>
          <w:p w14:paraId="31691A6B" w14:textId="77777777" w:rsidR="00DA7BA2" w:rsidRPr="00877D6B" w:rsidRDefault="00DA7BA2" w:rsidP="00092A3A">
            <w:pPr>
              <w:rPr>
                <w:rFonts w:ascii="Arial Narrow" w:hAnsi="Arial Narrow" w:cs="Arial"/>
                <w:sz w:val="20"/>
              </w:rPr>
            </w:pPr>
            <w:r w:rsidRPr="00877D6B">
              <w:rPr>
                <w:rFonts w:ascii="Arial Narrow" w:hAnsi="Arial Narrow" w:cs="Arial"/>
                <w:sz w:val="20"/>
              </w:rPr>
              <w:lastRenderedPageBreak/>
              <w:t>31</w:t>
            </w:r>
          </w:p>
        </w:tc>
        <w:tc>
          <w:tcPr>
            <w:tcW w:w="5386" w:type="dxa"/>
          </w:tcPr>
          <w:p w14:paraId="28274FC4"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Actos administrativos sancionatorios contractuales emitidos y ejecutoriados </w:t>
            </w:r>
          </w:p>
        </w:tc>
        <w:tc>
          <w:tcPr>
            <w:tcW w:w="6095" w:type="dxa"/>
          </w:tcPr>
          <w:p w14:paraId="072BE454"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Cuantificación errada de multa o clausula penal </w:t>
            </w:r>
          </w:p>
        </w:tc>
      </w:tr>
      <w:tr w:rsidR="00DA7BA2" w:rsidRPr="00877D6B" w14:paraId="5BB2A3D3" w14:textId="77777777" w:rsidTr="00092A3A">
        <w:trPr>
          <w:jc w:val="center"/>
        </w:trPr>
        <w:tc>
          <w:tcPr>
            <w:tcW w:w="1555" w:type="dxa"/>
            <w:vAlign w:val="center"/>
          </w:tcPr>
          <w:p w14:paraId="597565C5" w14:textId="77777777" w:rsidR="00DA7BA2" w:rsidRPr="00877D6B" w:rsidRDefault="00DA7BA2" w:rsidP="00092A3A">
            <w:pPr>
              <w:rPr>
                <w:rFonts w:ascii="Arial Narrow" w:hAnsi="Arial Narrow" w:cs="Arial"/>
                <w:sz w:val="20"/>
              </w:rPr>
            </w:pPr>
            <w:r w:rsidRPr="00877D6B">
              <w:rPr>
                <w:rFonts w:ascii="Arial Narrow" w:hAnsi="Arial Narrow" w:cs="Arial"/>
                <w:sz w:val="20"/>
              </w:rPr>
              <w:t>32</w:t>
            </w:r>
          </w:p>
        </w:tc>
        <w:tc>
          <w:tcPr>
            <w:tcW w:w="5386" w:type="dxa"/>
          </w:tcPr>
          <w:p w14:paraId="07CE2AEF"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Obras recibidas a satisfacción </w:t>
            </w:r>
          </w:p>
        </w:tc>
        <w:tc>
          <w:tcPr>
            <w:tcW w:w="6095" w:type="dxa"/>
          </w:tcPr>
          <w:p w14:paraId="0B51C9AD" w14:textId="77777777" w:rsidR="00DA7BA2" w:rsidRPr="00877D6B" w:rsidRDefault="00DA7BA2" w:rsidP="00092A3A">
            <w:pPr>
              <w:rPr>
                <w:rFonts w:ascii="Arial Narrow" w:hAnsi="Arial Narrow" w:cs="Arial"/>
                <w:sz w:val="20"/>
              </w:rPr>
            </w:pPr>
            <w:r w:rsidRPr="00877D6B">
              <w:rPr>
                <w:rFonts w:ascii="Arial Narrow" w:hAnsi="Arial Narrow" w:cs="Arial"/>
                <w:sz w:val="20"/>
              </w:rPr>
              <w:t>Colapso o fallas en la estabilidad de la obra</w:t>
            </w:r>
          </w:p>
        </w:tc>
      </w:tr>
      <w:tr w:rsidR="00DA7BA2" w:rsidRPr="00877D6B" w14:paraId="7503B8F3" w14:textId="77777777" w:rsidTr="00092A3A">
        <w:trPr>
          <w:jc w:val="center"/>
        </w:trPr>
        <w:tc>
          <w:tcPr>
            <w:tcW w:w="1555" w:type="dxa"/>
            <w:vAlign w:val="center"/>
          </w:tcPr>
          <w:p w14:paraId="6F43B568" w14:textId="77777777" w:rsidR="00DA7BA2" w:rsidRPr="00877D6B" w:rsidRDefault="00DA7BA2" w:rsidP="00092A3A">
            <w:pPr>
              <w:rPr>
                <w:rFonts w:ascii="Arial Narrow" w:hAnsi="Arial Narrow" w:cs="Arial"/>
                <w:sz w:val="20"/>
              </w:rPr>
            </w:pPr>
            <w:r w:rsidRPr="00877D6B">
              <w:rPr>
                <w:rFonts w:ascii="Arial Narrow" w:hAnsi="Arial Narrow" w:cs="Arial"/>
                <w:sz w:val="20"/>
              </w:rPr>
              <w:t>33</w:t>
            </w:r>
          </w:p>
        </w:tc>
        <w:tc>
          <w:tcPr>
            <w:tcW w:w="5386" w:type="dxa"/>
          </w:tcPr>
          <w:p w14:paraId="13935C3B" w14:textId="77777777" w:rsidR="00DA7BA2" w:rsidRPr="00877D6B" w:rsidRDefault="00DA7BA2" w:rsidP="00092A3A">
            <w:pPr>
              <w:rPr>
                <w:rFonts w:ascii="Arial Narrow" w:hAnsi="Arial Narrow" w:cs="Arial"/>
                <w:sz w:val="20"/>
              </w:rPr>
            </w:pPr>
            <w:r w:rsidRPr="00877D6B">
              <w:rPr>
                <w:rFonts w:ascii="Arial Narrow" w:hAnsi="Arial Narrow" w:cs="Arial"/>
                <w:sz w:val="20"/>
              </w:rPr>
              <w:t>Pagos finales efectuados a contratistas</w:t>
            </w:r>
          </w:p>
        </w:tc>
        <w:tc>
          <w:tcPr>
            <w:tcW w:w="6095" w:type="dxa"/>
          </w:tcPr>
          <w:p w14:paraId="17460A3E" w14:textId="77777777" w:rsidR="00DA7BA2" w:rsidRPr="00877D6B" w:rsidRDefault="00DA7BA2" w:rsidP="00092A3A">
            <w:pPr>
              <w:rPr>
                <w:rFonts w:ascii="Arial Narrow" w:hAnsi="Arial Narrow" w:cs="Arial"/>
                <w:sz w:val="20"/>
              </w:rPr>
            </w:pPr>
            <w:r w:rsidRPr="00877D6B">
              <w:rPr>
                <w:rFonts w:ascii="Arial Narrow" w:hAnsi="Arial Narrow" w:cs="Arial"/>
                <w:sz w:val="20"/>
              </w:rPr>
              <w:t>Ejecución de un alcance inferior al contratado y pago total del contrato</w:t>
            </w:r>
          </w:p>
        </w:tc>
      </w:tr>
      <w:tr w:rsidR="00DA7BA2" w:rsidRPr="00877D6B" w14:paraId="2B287E77" w14:textId="77777777" w:rsidTr="00092A3A">
        <w:trPr>
          <w:jc w:val="center"/>
        </w:trPr>
        <w:tc>
          <w:tcPr>
            <w:tcW w:w="1555" w:type="dxa"/>
            <w:vAlign w:val="center"/>
          </w:tcPr>
          <w:p w14:paraId="2ADB269C" w14:textId="77777777" w:rsidR="00DA7BA2" w:rsidRPr="00877D6B" w:rsidRDefault="00DA7BA2" w:rsidP="00092A3A">
            <w:pPr>
              <w:rPr>
                <w:rFonts w:ascii="Arial Narrow" w:hAnsi="Arial Narrow" w:cs="Arial"/>
                <w:sz w:val="20"/>
              </w:rPr>
            </w:pPr>
            <w:r w:rsidRPr="00877D6B">
              <w:rPr>
                <w:rFonts w:ascii="Arial Narrow" w:hAnsi="Arial Narrow" w:cs="Arial"/>
                <w:sz w:val="20"/>
              </w:rPr>
              <w:t>34</w:t>
            </w:r>
          </w:p>
        </w:tc>
        <w:tc>
          <w:tcPr>
            <w:tcW w:w="5386" w:type="dxa"/>
          </w:tcPr>
          <w:p w14:paraId="3464EA8A"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Actas de recibo final a satisfacción firmadas </w:t>
            </w:r>
          </w:p>
        </w:tc>
        <w:tc>
          <w:tcPr>
            <w:tcW w:w="6095" w:type="dxa"/>
          </w:tcPr>
          <w:p w14:paraId="1E868EFF" w14:textId="77777777" w:rsidR="00DA7BA2" w:rsidRPr="00877D6B" w:rsidRDefault="00DA7BA2" w:rsidP="00092A3A">
            <w:pPr>
              <w:rPr>
                <w:rFonts w:ascii="Arial Narrow" w:hAnsi="Arial Narrow" w:cs="Arial"/>
                <w:sz w:val="20"/>
              </w:rPr>
            </w:pPr>
            <w:proofErr w:type="spellStart"/>
            <w:r w:rsidRPr="00877D6B">
              <w:rPr>
                <w:rFonts w:ascii="Arial Narrow" w:hAnsi="Arial Narrow" w:cs="Arial"/>
                <w:sz w:val="20"/>
              </w:rPr>
              <w:t>Infuncionalidad</w:t>
            </w:r>
            <w:proofErr w:type="spellEnd"/>
            <w:r w:rsidRPr="00877D6B">
              <w:rPr>
                <w:rFonts w:ascii="Arial Narrow" w:hAnsi="Arial Narrow" w:cs="Arial"/>
                <w:sz w:val="20"/>
              </w:rPr>
              <w:t xml:space="preserve"> de lo ejecutado</w:t>
            </w:r>
          </w:p>
        </w:tc>
      </w:tr>
      <w:tr w:rsidR="00DA7BA2" w:rsidRPr="00877D6B" w14:paraId="603E0F41" w14:textId="77777777" w:rsidTr="00092A3A">
        <w:trPr>
          <w:jc w:val="center"/>
        </w:trPr>
        <w:tc>
          <w:tcPr>
            <w:tcW w:w="1555" w:type="dxa"/>
            <w:vAlign w:val="center"/>
          </w:tcPr>
          <w:p w14:paraId="4B886D0D" w14:textId="77777777" w:rsidR="00DA7BA2" w:rsidRPr="00877D6B" w:rsidRDefault="00DA7BA2" w:rsidP="00092A3A">
            <w:pPr>
              <w:rPr>
                <w:rFonts w:ascii="Arial Narrow" w:hAnsi="Arial Narrow" w:cs="Arial"/>
                <w:sz w:val="20"/>
              </w:rPr>
            </w:pPr>
            <w:r w:rsidRPr="00877D6B">
              <w:rPr>
                <w:rFonts w:ascii="Arial Narrow" w:hAnsi="Arial Narrow" w:cs="Arial"/>
                <w:sz w:val="20"/>
              </w:rPr>
              <w:t>35</w:t>
            </w:r>
          </w:p>
        </w:tc>
        <w:tc>
          <w:tcPr>
            <w:tcW w:w="5386" w:type="dxa"/>
          </w:tcPr>
          <w:p w14:paraId="4BCC730C"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Contratos finalizados </w:t>
            </w:r>
          </w:p>
        </w:tc>
        <w:tc>
          <w:tcPr>
            <w:tcW w:w="6095" w:type="dxa"/>
          </w:tcPr>
          <w:p w14:paraId="7D667FB4" w14:textId="77777777" w:rsidR="00DA7BA2" w:rsidRPr="00877D6B" w:rsidRDefault="00DA7BA2" w:rsidP="00092A3A">
            <w:pPr>
              <w:rPr>
                <w:rFonts w:ascii="Arial Narrow" w:hAnsi="Arial Narrow" w:cs="Arial"/>
                <w:sz w:val="20"/>
              </w:rPr>
            </w:pPr>
            <w:r w:rsidRPr="00877D6B">
              <w:rPr>
                <w:rFonts w:ascii="Arial Narrow" w:hAnsi="Arial Narrow" w:cs="Arial"/>
                <w:sz w:val="20"/>
              </w:rPr>
              <w:t>Bienes, servicios u obras inconclusas y/o que no brindan utilidad o beneficio</w:t>
            </w:r>
          </w:p>
        </w:tc>
      </w:tr>
      <w:tr w:rsidR="00DA7BA2" w:rsidRPr="00877D6B" w14:paraId="37015F50" w14:textId="77777777" w:rsidTr="00092A3A">
        <w:trPr>
          <w:jc w:val="center"/>
        </w:trPr>
        <w:tc>
          <w:tcPr>
            <w:tcW w:w="1555" w:type="dxa"/>
            <w:vAlign w:val="center"/>
          </w:tcPr>
          <w:p w14:paraId="47DC1BFC" w14:textId="77777777" w:rsidR="00DA7BA2" w:rsidRPr="00877D6B" w:rsidRDefault="00DA7BA2" w:rsidP="00092A3A">
            <w:pPr>
              <w:rPr>
                <w:rFonts w:ascii="Arial Narrow" w:hAnsi="Arial Narrow" w:cs="Arial"/>
                <w:sz w:val="20"/>
              </w:rPr>
            </w:pPr>
            <w:r w:rsidRPr="00877D6B">
              <w:rPr>
                <w:rFonts w:ascii="Arial Narrow" w:hAnsi="Arial Narrow" w:cs="Arial"/>
                <w:sz w:val="20"/>
              </w:rPr>
              <w:t>36</w:t>
            </w:r>
          </w:p>
        </w:tc>
        <w:tc>
          <w:tcPr>
            <w:tcW w:w="5386" w:type="dxa"/>
          </w:tcPr>
          <w:p w14:paraId="622A778C"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Pagos efectuados a contratistas </w:t>
            </w:r>
          </w:p>
        </w:tc>
        <w:tc>
          <w:tcPr>
            <w:tcW w:w="6095" w:type="dxa"/>
          </w:tcPr>
          <w:p w14:paraId="1239305F"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Inadecuada deducción de impuestos, tasas o contribuciones al contratista </w:t>
            </w:r>
          </w:p>
        </w:tc>
      </w:tr>
      <w:tr w:rsidR="00DA7BA2" w:rsidRPr="00877D6B" w14:paraId="108AE4EE" w14:textId="77777777" w:rsidTr="00092A3A">
        <w:trPr>
          <w:jc w:val="center"/>
        </w:trPr>
        <w:tc>
          <w:tcPr>
            <w:tcW w:w="1555" w:type="dxa"/>
            <w:vAlign w:val="center"/>
          </w:tcPr>
          <w:p w14:paraId="4AB25FBF" w14:textId="77777777" w:rsidR="00DA7BA2" w:rsidRPr="00877D6B" w:rsidRDefault="00DA7BA2" w:rsidP="00092A3A">
            <w:pPr>
              <w:rPr>
                <w:rFonts w:ascii="Arial Narrow" w:hAnsi="Arial Narrow" w:cs="Arial"/>
                <w:sz w:val="20"/>
              </w:rPr>
            </w:pPr>
            <w:r w:rsidRPr="00877D6B">
              <w:rPr>
                <w:rFonts w:ascii="Arial Narrow" w:hAnsi="Arial Narrow" w:cs="Arial"/>
                <w:sz w:val="20"/>
              </w:rPr>
              <w:t>37</w:t>
            </w:r>
          </w:p>
        </w:tc>
        <w:tc>
          <w:tcPr>
            <w:tcW w:w="5386" w:type="dxa"/>
          </w:tcPr>
          <w:p w14:paraId="380FFA81"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Pagos por concepto de comisión a éxito </w:t>
            </w:r>
          </w:p>
        </w:tc>
        <w:tc>
          <w:tcPr>
            <w:tcW w:w="6095" w:type="dxa"/>
          </w:tcPr>
          <w:p w14:paraId="5809F1B7" w14:textId="77777777" w:rsidR="00DA7BA2" w:rsidRPr="00877D6B" w:rsidRDefault="00DA7BA2" w:rsidP="00092A3A">
            <w:pPr>
              <w:rPr>
                <w:rFonts w:ascii="Arial Narrow" w:hAnsi="Arial Narrow" w:cs="Arial"/>
                <w:sz w:val="20"/>
              </w:rPr>
            </w:pPr>
            <w:r w:rsidRPr="00877D6B">
              <w:rPr>
                <w:rFonts w:ascii="Arial Narrow" w:hAnsi="Arial Narrow" w:cs="Arial"/>
                <w:sz w:val="20"/>
              </w:rPr>
              <w:t>Pago de comisiones a éxito sin debida justificación</w:t>
            </w:r>
          </w:p>
        </w:tc>
      </w:tr>
      <w:tr w:rsidR="00DA7BA2" w:rsidRPr="00877D6B" w14:paraId="5596865B" w14:textId="77777777" w:rsidTr="00092A3A">
        <w:trPr>
          <w:jc w:val="center"/>
        </w:trPr>
        <w:tc>
          <w:tcPr>
            <w:tcW w:w="1555" w:type="dxa"/>
            <w:vAlign w:val="center"/>
          </w:tcPr>
          <w:p w14:paraId="3B7D4412" w14:textId="77777777" w:rsidR="00DA7BA2" w:rsidRPr="00877D6B" w:rsidRDefault="00DA7BA2" w:rsidP="00092A3A">
            <w:pPr>
              <w:rPr>
                <w:rFonts w:ascii="Arial Narrow" w:hAnsi="Arial Narrow" w:cs="Arial"/>
                <w:sz w:val="20"/>
              </w:rPr>
            </w:pPr>
            <w:r w:rsidRPr="00877D6B">
              <w:rPr>
                <w:rFonts w:ascii="Arial Narrow" w:hAnsi="Arial Narrow" w:cs="Arial"/>
                <w:sz w:val="20"/>
              </w:rPr>
              <w:t>38</w:t>
            </w:r>
          </w:p>
        </w:tc>
        <w:tc>
          <w:tcPr>
            <w:tcW w:w="5386" w:type="dxa"/>
          </w:tcPr>
          <w:p w14:paraId="4FA93690"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Actas de liquidación suscritas </w:t>
            </w:r>
          </w:p>
        </w:tc>
        <w:tc>
          <w:tcPr>
            <w:tcW w:w="6095" w:type="dxa"/>
          </w:tcPr>
          <w:p w14:paraId="299F0BDA" w14:textId="77777777" w:rsidR="00DA7BA2" w:rsidRPr="00877D6B" w:rsidRDefault="00DA7BA2" w:rsidP="00092A3A">
            <w:pPr>
              <w:rPr>
                <w:rFonts w:ascii="Arial Narrow" w:hAnsi="Arial Narrow" w:cs="Arial"/>
                <w:sz w:val="20"/>
              </w:rPr>
            </w:pPr>
            <w:r w:rsidRPr="00877D6B">
              <w:rPr>
                <w:rFonts w:ascii="Arial Narrow" w:hAnsi="Arial Narrow" w:cs="Arial"/>
                <w:sz w:val="20"/>
              </w:rPr>
              <w:t>Suscripción de acta de liquidación con imprecisiones de fondo</w:t>
            </w:r>
          </w:p>
        </w:tc>
      </w:tr>
      <w:tr w:rsidR="00DA7BA2" w:rsidRPr="00877D6B" w14:paraId="3A6FCD7C" w14:textId="77777777" w:rsidTr="00092A3A">
        <w:trPr>
          <w:jc w:val="center"/>
        </w:trPr>
        <w:tc>
          <w:tcPr>
            <w:tcW w:w="1555" w:type="dxa"/>
            <w:vAlign w:val="center"/>
          </w:tcPr>
          <w:p w14:paraId="0AAD3AF0" w14:textId="77777777" w:rsidR="00DA7BA2" w:rsidRPr="00877D6B" w:rsidRDefault="00DA7BA2" w:rsidP="00092A3A">
            <w:pPr>
              <w:rPr>
                <w:rFonts w:ascii="Arial Narrow" w:hAnsi="Arial Narrow" w:cs="Arial"/>
                <w:sz w:val="20"/>
              </w:rPr>
            </w:pPr>
            <w:r w:rsidRPr="00877D6B">
              <w:rPr>
                <w:rFonts w:ascii="Arial Narrow" w:hAnsi="Arial Narrow" w:cs="Arial"/>
                <w:sz w:val="20"/>
              </w:rPr>
              <w:t>39</w:t>
            </w:r>
          </w:p>
        </w:tc>
        <w:tc>
          <w:tcPr>
            <w:tcW w:w="5386" w:type="dxa"/>
          </w:tcPr>
          <w:p w14:paraId="32BAAF8D" w14:textId="77777777" w:rsidR="00DA7BA2" w:rsidRPr="00877D6B" w:rsidRDefault="00DA7BA2" w:rsidP="00092A3A">
            <w:pPr>
              <w:rPr>
                <w:rFonts w:ascii="Arial Narrow" w:hAnsi="Arial Narrow" w:cs="Arial"/>
                <w:sz w:val="20"/>
              </w:rPr>
            </w:pPr>
            <w:r w:rsidRPr="00877D6B">
              <w:rPr>
                <w:rFonts w:ascii="Arial Narrow" w:hAnsi="Arial Narrow" w:cs="Arial"/>
                <w:sz w:val="20"/>
              </w:rPr>
              <w:t>Actas de liquidación suscritas</w:t>
            </w:r>
          </w:p>
        </w:tc>
        <w:tc>
          <w:tcPr>
            <w:tcW w:w="6095" w:type="dxa"/>
          </w:tcPr>
          <w:p w14:paraId="3EED8E10"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Suscripción de acta de liquidación sin relacionar las sanciones impuestas </w:t>
            </w:r>
            <w:proofErr w:type="gramStart"/>
            <w:r w:rsidRPr="00877D6B">
              <w:rPr>
                <w:rFonts w:ascii="Arial Narrow" w:hAnsi="Arial Narrow" w:cs="Arial"/>
                <w:sz w:val="20"/>
              </w:rPr>
              <w:t>al contratistas</w:t>
            </w:r>
            <w:proofErr w:type="gramEnd"/>
            <w:r w:rsidRPr="00877D6B">
              <w:rPr>
                <w:rFonts w:ascii="Arial Narrow" w:hAnsi="Arial Narrow" w:cs="Arial"/>
                <w:sz w:val="20"/>
              </w:rPr>
              <w:t xml:space="preserve"> </w:t>
            </w:r>
          </w:p>
        </w:tc>
      </w:tr>
      <w:tr w:rsidR="00DA7BA2" w:rsidRPr="00877D6B" w14:paraId="327C39E5" w14:textId="77777777" w:rsidTr="00092A3A">
        <w:trPr>
          <w:jc w:val="center"/>
        </w:trPr>
        <w:tc>
          <w:tcPr>
            <w:tcW w:w="1555" w:type="dxa"/>
            <w:vAlign w:val="center"/>
          </w:tcPr>
          <w:p w14:paraId="6E2AE76F" w14:textId="77777777" w:rsidR="00DA7BA2" w:rsidRPr="00877D6B" w:rsidRDefault="00DA7BA2" w:rsidP="00092A3A">
            <w:pPr>
              <w:rPr>
                <w:rFonts w:ascii="Arial Narrow" w:hAnsi="Arial Narrow" w:cs="Arial"/>
                <w:sz w:val="20"/>
              </w:rPr>
            </w:pPr>
            <w:r w:rsidRPr="00877D6B">
              <w:rPr>
                <w:rFonts w:ascii="Arial Narrow" w:hAnsi="Arial Narrow" w:cs="Arial"/>
                <w:sz w:val="20"/>
              </w:rPr>
              <w:t>40</w:t>
            </w:r>
          </w:p>
        </w:tc>
        <w:tc>
          <w:tcPr>
            <w:tcW w:w="5386" w:type="dxa"/>
          </w:tcPr>
          <w:p w14:paraId="7EFD81E9" w14:textId="77777777" w:rsidR="00DA7BA2" w:rsidRPr="00877D6B" w:rsidRDefault="00DA7BA2" w:rsidP="00092A3A">
            <w:pPr>
              <w:rPr>
                <w:rFonts w:ascii="Arial Narrow" w:hAnsi="Arial Narrow" w:cs="Arial"/>
                <w:sz w:val="20"/>
              </w:rPr>
            </w:pPr>
            <w:r w:rsidRPr="00877D6B">
              <w:rPr>
                <w:rFonts w:ascii="Arial Narrow" w:hAnsi="Arial Narrow" w:cs="Arial"/>
                <w:sz w:val="20"/>
              </w:rPr>
              <w:t>Contratos finalizados en los que se contemplaba o requería liquidación.</w:t>
            </w:r>
          </w:p>
        </w:tc>
        <w:tc>
          <w:tcPr>
            <w:tcW w:w="6095" w:type="dxa"/>
          </w:tcPr>
          <w:p w14:paraId="5E6DB9C2" w14:textId="77777777" w:rsidR="00DA7BA2" w:rsidRPr="00877D6B" w:rsidRDefault="00DA7BA2" w:rsidP="00092A3A">
            <w:pPr>
              <w:rPr>
                <w:rFonts w:ascii="Arial Narrow" w:hAnsi="Arial Narrow" w:cs="Arial"/>
                <w:sz w:val="20"/>
              </w:rPr>
            </w:pPr>
            <w:r w:rsidRPr="00877D6B">
              <w:rPr>
                <w:rFonts w:ascii="Arial Narrow" w:hAnsi="Arial Narrow" w:cs="Arial"/>
                <w:sz w:val="20"/>
              </w:rPr>
              <w:t>Pérdida de competencia para liquidar por vencimiento del plazo legal, con saldos a favor de la Entidad</w:t>
            </w:r>
          </w:p>
        </w:tc>
      </w:tr>
      <w:tr w:rsidR="00DA7BA2" w:rsidRPr="00877D6B" w14:paraId="31C709DC" w14:textId="77777777" w:rsidTr="00092A3A">
        <w:trPr>
          <w:jc w:val="center"/>
        </w:trPr>
        <w:tc>
          <w:tcPr>
            <w:tcW w:w="1555" w:type="dxa"/>
            <w:vAlign w:val="center"/>
          </w:tcPr>
          <w:p w14:paraId="62C5C7AD" w14:textId="77777777" w:rsidR="00DA7BA2" w:rsidRPr="00877D6B" w:rsidRDefault="00DA7BA2" w:rsidP="00092A3A">
            <w:pPr>
              <w:rPr>
                <w:rFonts w:ascii="Arial Narrow" w:hAnsi="Arial Narrow" w:cs="Arial"/>
                <w:sz w:val="20"/>
              </w:rPr>
            </w:pPr>
            <w:r w:rsidRPr="00877D6B">
              <w:rPr>
                <w:rFonts w:ascii="Arial Narrow" w:hAnsi="Arial Narrow" w:cs="Arial"/>
                <w:sz w:val="20"/>
              </w:rPr>
              <w:t>41</w:t>
            </w:r>
          </w:p>
        </w:tc>
        <w:tc>
          <w:tcPr>
            <w:tcW w:w="5386" w:type="dxa"/>
          </w:tcPr>
          <w:p w14:paraId="588A2E9C" w14:textId="77777777" w:rsidR="00DA7BA2" w:rsidRPr="00877D6B" w:rsidRDefault="00DA7BA2" w:rsidP="00092A3A">
            <w:pPr>
              <w:rPr>
                <w:rFonts w:ascii="Arial Narrow" w:hAnsi="Arial Narrow" w:cs="Arial"/>
                <w:sz w:val="20"/>
              </w:rPr>
            </w:pPr>
            <w:r w:rsidRPr="00877D6B">
              <w:rPr>
                <w:rFonts w:ascii="Arial Narrow" w:hAnsi="Arial Narrow" w:cs="Arial"/>
                <w:sz w:val="20"/>
              </w:rPr>
              <w:t>Actas de liquidación suscritas</w:t>
            </w:r>
          </w:p>
        </w:tc>
        <w:tc>
          <w:tcPr>
            <w:tcW w:w="6095" w:type="dxa"/>
          </w:tcPr>
          <w:p w14:paraId="482AECB0" w14:textId="77777777" w:rsidR="00DA7BA2" w:rsidRPr="00877D6B" w:rsidRDefault="00DA7BA2" w:rsidP="00092A3A">
            <w:pPr>
              <w:rPr>
                <w:rFonts w:ascii="Arial Narrow" w:hAnsi="Arial Narrow" w:cs="Arial"/>
                <w:sz w:val="20"/>
              </w:rPr>
            </w:pPr>
            <w:r w:rsidRPr="00877D6B">
              <w:rPr>
                <w:rFonts w:ascii="Arial Narrow" w:hAnsi="Arial Narrow" w:cs="Arial"/>
                <w:sz w:val="20"/>
              </w:rPr>
              <w:t>Liquidación de mutuo acuerdo con recibo a satisfacción, habiendo imprecisiones o falsedades</w:t>
            </w:r>
          </w:p>
        </w:tc>
      </w:tr>
      <w:tr w:rsidR="00DA7BA2" w:rsidRPr="00877D6B" w14:paraId="05677E0F" w14:textId="77777777" w:rsidTr="00092A3A">
        <w:trPr>
          <w:jc w:val="center"/>
        </w:trPr>
        <w:tc>
          <w:tcPr>
            <w:tcW w:w="1555" w:type="dxa"/>
            <w:vAlign w:val="center"/>
          </w:tcPr>
          <w:p w14:paraId="3BD2024E" w14:textId="77777777" w:rsidR="00DA7BA2" w:rsidRPr="00877D6B" w:rsidRDefault="00DA7BA2" w:rsidP="00092A3A">
            <w:pPr>
              <w:rPr>
                <w:rFonts w:ascii="Arial Narrow" w:hAnsi="Arial Narrow" w:cs="Arial"/>
                <w:sz w:val="20"/>
              </w:rPr>
            </w:pPr>
            <w:r w:rsidRPr="00877D6B">
              <w:rPr>
                <w:rFonts w:ascii="Arial Narrow" w:hAnsi="Arial Narrow" w:cs="Arial"/>
                <w:sz w:val="20"/>
              </w:rPr>
              <w:t>42</w:t>
            </w:r>
          </w:p>
        </w:tc>
        <w:tc>
          <w:tcPr>
            <w:tcW w:w="5386" w:type="dxa"/>
          </w:tcPr>
          <w:p w14:paraId="02AF4BD2" w14:textId="77777777" w:rsidR="00DA7BA2" w:rsidRPr="00877D6B" w:rsidRDefault="00DA7BA2" w:rsidP="00092A3A">
            <w:pPr>
              <w:ind w:left="50"/>
              <w:rPr>
                <w:rFonts w:ascii="Arial Narrow" w:hAnsi="Arial Narrow" w:cs="Arial"/>
                <w:sz w:val="20"/>
              </w:rPr>
            </w:pPr>
            <w:r w:rsidRPr="00877D6B">
              <w:rPr>
                <w:rFonts w:ascii="Arial Narrow" w:hAnsi="Arial Narrow" w:cs="Arial"/>
                <w:sz w:val="20"/>
              </w:rPr>
              <w:t xml:space="preserve">Bienes u obras recibidas a satisfacción </w:t>
            </w:r>
          </w:p>
        </w:tc>
        <w:tc>
          <w:tcPr>
            <w:tcW w:w="6095" w:type="dxa"/>
          </w:tcPr>
          <w:p w14:paraId="19FC76D5" w14:textId="77777777" w:rsidR="00DA7BA2" w:rsidRPr="00877D6B" w:rsidRDefault="00DA7BA2" w:rsidP="00092A3A">
            <w:pPr>
              <w:rPr>
                <w:rFonts w:ascii="Arial Narrow" w:hAnsi="Arial Narrow" w:cs="Arial"/>
                <w:sz w:val="20"/>
              </w:rPr>
            </w:pPr>
            <w:r w:rsidRPr="00877D6B">
              <w:rPr>
                <w:rFonts w:ascii="Arial Narrow" w:hAnsi="Arial Narrow" w:cs="Arial"/>
                <w:sz w:val="20"/>
              </w:rPr>
              <w:t>Deterioro del bien u obra por indebido mantenimiento</w:t>
            </w:r>
          </w:p>
        </w:tc>
      </w:tr>
      <w:tr w:rsidR="00DA7BA2" w:rsidRPr="00877D6B" w14:paraId="1C7EFEA6" w14:textId="77777777" w:rsidTr="00092A3A">
        <w:trPr>
          <w:jc w:val="center"/>
        </w:trPr>
        <w:tc>
          <w:tcPr>
            <w:tcW w:w="1555" w:type="dxa"/>
            <w:vAlign w:val="center"/>
          </w:tcPr>
          <w:p w14:paraId="6E5BC429" w14:textId="77777777" w:rsidR="00DA7BA2" w:rsidRPr="00877D6B" w:rsidRDefault="00DA7BA2" w:rsidP="00092A3A">
            <w:pPr>
              <w:rPr>
                <w:rFonts w:ascii="Arial Narrow" w:hAnsi="Arial Narrow" w:cs="Arial"/>
                <w:sz w:val="20"/>
              </w:rPr>
            </w:pPr>
            <w:r w:rsidRPr="00877D6B">
              <w:rPr>
                <w:rFonts w:ascii="Arial Narrow" w:hAnsi="Arial Narrow" w:cs="Arial"/>
                <w:sz w:val="20"/>
              </w:rPr>
              <w:t>43</w:t>
            </w:r>
          </w:p>
        </w:tc>
        <w:tc>
          <w:tcPr>
            <w:tcW w:w="5386" w:type="dxa"/>
          </w:tcPr>
          <w:p w14:paraId="51815A5F" w14:textId="77777777" w:rsidR="00DA7BA2" w:rsidRPr="00877D6B" w:rsidRDefault="00DA7BA2" w:rsidP="00092A3A">
            <w:pPr>
              <w:rPr>
                <w:rFonts w:ascii="Arial Narrow" w:hAnsi="Arial Narrow" w:cs="Arial"/>
                <w:sz w:val="20"/>
              </w:rPr>
            </w:pPr>
            <w:r w:rsidRPr="00877D6B">
              <w:rPr>
                <w:rFonts w:ascii="Arial Narrow" w:hAnsi="Arial Narrow" w:cs="Arial"/>
                <w:sz w:val="20"/>
              </w:rPr>
              <w:t>Actas de recibo final a satisfacción firmadas</w:t>
            </w:r>
          </w:p>
        </w:tc>
        <w:tc>
          <w:tcPr>
            <w:tcW w:w="6095" w:type="dxa"/>
          </w:tcPr>
          <w:p w14:paraId="6A74C38E"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Suscripción de acta de recibo </w:t>
            </w:r>
            <w:proofErr w:type="gramStart"/>
            <w:r w:rsidRPr="00877D6B">
              <w:rPr>
                <w:rFonts w:ascii="Arial Narrow" w:hAnsi="Arial Narrow" w:cs="Arial"/>
                <w:sz w:val="20"/>
              </w:rPr>
              <w:t>final  con</w:t>
            </w:r>
            <w:proofErr w:type="gramEnd"/>
            <w:r w:rsidRPr="00877D6B">
              <w:rPr>
                <w:rFonts w:ascii="Arial Narrow" w:hAnsi="Arial Narrow" w:cs="Arial"/>
                <w:sz w:val="20"/>
              </w:rPr>
              <w:t xml:space="preserve"> imprecisiones de fondo</w:t>
            </w:r>
          </w:p>
        </w:tc>
      </w:tr>
      <w:tr w:rsidR="00DA7BA2" w:rsidRPr="00877D6B" w14:paraId="1C36CE51" w14:textId="77777777" w:rsidTr="00092A3A">
        <w:trPr>
          <w:jc w:val="center"/>
        </w:trPr>
        <w:tc>
          <w:tcPr>
            <w:tcW w:w="1555" w:type="dxa"/>
            <w:vAlign w:val="center"/>
          </w:tcPr>
          <w:p w14:paraId="4EFBD489" w14:textId="77777777" w:rsidR="00DA7BA2" w:rsidRPr="00877D6B" w:rsidRDefault="00DA7BA2" w:rsidP="00092A3A">
            <w:pPr>
              <w:rPr>
                <w:rFonts w:ascii="Arial Narrow" w:hAnsi="Arial Narrow" w:cs="Arial"/>
                <w:sz w:val="20"/>
              </w:rPr>
            </w:pPr>
            <w:r w:rsidRPr="00877D6B">
              <w:rPr>
                <w:rFonts w:ascii="Arial Narrow" w:hAnsi="Arial Narrow" w:cs="Arial"/>
                <w:sz w:val="20"/>
              </w:rPr>
              <w:t>43</w:t>
            </w:r>
          </w:p>
        </w:tc>
        <w:tc>
          <w:tcPr>
            <w:tcW w:w="5386" w:type="dxa"/>
          </w:tcPr>
          <w:p w14:paraId="2E156862"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Reintegro de saldos a favor de la entidad o pagos por parte de deudores </w:t>
            </w:r>
          </w:p>
        </w:tc>
        <w:tc>
          <w:tcPr>
            <w:tcW w:w="6095" w:type="dxa"/>
          </w:tcPr>
          <w:p w14:paraId="06523E90" w14:textId="77777777" w:rsidR="00DA7BA2" w:rsidRPr="00877D6B" w:rsidRDefault="00DA7BA2" w:rsidP="00092A3A">
            <w:pPr>
              <w:rPr>
                <w:rFonts w:ascii="Arial Narrow" w:hAnsi="Arial Narrow" w:cs="Arial"/>
                <w:sz w:val="20"/>
              </w:rPr>
            </w:pPr>
            <w:r w:rsidRPr="00877D6B">
              <w:rPr>
                <w:rFonts w:ascii="Arial Narrow" w:hAnsi="Arial Narrow" w:cs="Arial"/>
                <w:sz w:val="20"/>
              </w:rPr>
              <w:t>Reintegro de saldos a favor de la entidad sin indexación (reintegro sin actualización del dinero en el tiempo)</w:t>
            </w:r>
          </w:p>
        </w:tc>
      </w:tr>
      <w:tr w:rsidR="00DA7BA2" w:rsidRPr="00877D6B" w14:paraId="72847A44" w14:textId="77777777" w:rsidTr="00092A3A">
        <w:trPr>
          <w:jc w:val="center"/>
        </w:trPr>
        <w:tc>
          <w:tcPr>
            <w:tcW w:w="1555" w:type="dxa"/>
            <w:vAlign w:val="center"/>
          </w:tcPr>
          <w:p w14:paraId="7D95AF25" w14:textId="77777777" w:rsidR="00DA7BA2" w:rsidRPr="00877D6B" w:rsidRDefault="00DA7BA2" w:rsidP="00092A3A">
            <w:pPr>
              <w:rPr>
                <w:rFonts w:ascii="Arial Narrow" w:hAnsi="Arial Narrow" w:cs="Arial"/>
                <w:sz w:val="20"/>
              </w:rPr>
            </w:pPr>
            <w:r w:rsidRPr="00877D6B">
              <w:rPr>
                <w:rFonts w:ascii="Arial Narrow" w:hAnsi="Arial Narrow" w:cs="Arial"/>
                <w:sz w:val="20"/>
              </w:rPr>
              <w:t>44</w:t>
            </w:r>
          </w:p>
        </w:tc>
        <w:tc>
          <w:tcPr>
            <w:tcW w:w="5386" w:type="dxa"/>
          </w:tcPr>
          <w:p w14:paraId="726D27B5"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Predios adquiridos </w:t>
            </w:r>
          </w:p>
        </w:tc>
        <w:tc>
          <w:tcPr>
            <w:tcW w:w="6095" w:type="dxa"/>
          </w:tcPr>
          <w:p w14:paraId="609941F7" w14:textId="77777777" w:rsidR="00DA7BA2" w:rsidRPr="00877D6B" w:rsidRDefault="00DA7BA2" w:rsidP="00092A3A">
            <w:pPr>
              <w:rPr>
                <w:rFonts w:ascii="Arial Narrow" w:hAnsi="Arial Narrow" w:cs="Arial"/>
                <w:sz w:val="20"/>
              </w:rPr>
            </w:pPr>
            <w:r w:rsidRPr="00877D6B">
              <w:rPr>
                <w:rFonts w:ascii="Arial Narrow" w:hAnsi="Arial Narrow" w:cs="Arial"/>
                <w:sz w:val="20"/>
              </w:rPr>
              <w:t>Adquisición de predios sin las especificaciones técnicas requeridas</w:t>
            </w:r>
          </w:p>
        </w:tc>
      </w:tr>
      <w:tr w:rsidR="00DA7BA2" w:rsidRPr="00877D6B" w14:paraId="79169432" w14:textId="77777777" w:rsidTr="00092A3A">
        <w:trPr>
          <w:jc w:val="center"/>
        </w:trPr>
        <w:tc>
          <w:tcPr>
            <w:tcW w:w="1555" w:type="dxa"/>
            <w:vAlign w:val="center"/>
          </w:tcPr>
          <w:p w14:paraId="5F53853A" w14:textId="77777777" w:rsidR="00DA7BA2" w:rsidRPr="00877D6B" w:rsidRDefault="00DA7BA2" w:rsidP="00092A3A">
            <w:pPr>
              <w:rPr>
                <w:rFonts w:ascii="Arial Narrow" w:hAnsi="Arial Narrow" w:cs="Arial"/>
                <w:sz w:val="20"/>
              </w:rPr>
            </w:pPr>
            <w:r w:rsidRPr="00877D6B">
              <w:rPr>
                <w:rFonts w:ascii="Arial Narrow" w:hAnsi="Arial Narrow" w:cs="Arial"/>
                <w:sz w:val="20"/>
              </w:rPr>
              <w:t>45</w:t>
            </w:r>
          </w:p>
        </w:tc>
        <w:tc>
          <w:tcPr>
            <w:tcW w:w="5386" w:type="dxa"/>
          </w:tcPr>
          <w:p w14:paraId="222AEC19"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Pérdida de tenencia de bienes de la entidad </w:t>
            </w:r>
          </w:p>
        </w:tc>
        <w:tc>
          <w:tcPr>
            <w:tcW w:w="6095" w:type="dxa"/>
          </w:tcPr>
          <w:p w14:paraId="63B02F61" w14:textId="77777777" w:rsidR="00DA7BA2" w:rsidRPr="00877D6B" w:rsidRDefault="00DA7BA2" w:rsidP="00092A3A">
            <w:pPr>
              <w:rPr>
                <w:rFonts w:ascii="Arial Narrow" w:hAnsi="Arial Narrow" w:cs="Arial"/>
                <w:sz w:val="20"/>
              </w:rPr>
            </w:pPr>
            <w:r w:rsidRPr="00877D6B">
              <w:rPr>
                <w:rFonts w:ascii="Arial Narrow" w:hAnsi="Arial Narrow" w:cs="Arial"/>
                <w:sz w:val="20"/>
              </w:rPr>
              <w:t>Pérdida de la tenencia de bienes inmuebles de la Entidad</w:t>
            </w:r>
          </w:p>
        </w:tc>
      </w:tr>
      <w:tr w:rsidR="00DA7BA2" w:rsidRPr="00877D6B" w14:paraId="1A41D33C" w14:textId="77777777" w:rsidTr="00092A3A">
        <w:trPr>
          <w:jc w:val="center"/>
        </w:trPr>
        <w:tc>
          <w:tcPr>
            <w:tcW w:w="1555" w:type="dxa"/>
            <w:vAlign w:val="center"/>
          </w:tcPr>
          <w:p w14:paraId="72403AF2" w14:textId="77777777" w:rsidR="00DA7BA2" w:rsidRPr="00877D6B" w:rsidRDefault="00DA7BA2" w:rsidP="00092A3A">
            <w:pPr>
              <w:rPr>
                <w:rFonts w:ascii="Arial Narrow" w:hAnsi="Arial Narrow" w:cs="Arial"/>
                <w:sz w:val="20"/>
              </w:rPr>
            </w:pPr>
            <w:r w:rsidRPr="00877D6B">
              <w:rPr>
                <w:rFonts w:ascii="Arial Narrow" w:hAnsi="Arial Narrow" w:cs="Arial"/>
                <w:sz w:val="20"/>
              </w:rPr>
              <w:t>46</w:t>
            </w:r>
          </w:p>
        </w:tc>
        <w:tc>
          <w:tcPr>
            <w:tcW w:w="5386" w:type="dxa"/>
          </w:tcPr>
          <w:p w14:paraId="25224EA0"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Pago de subsidios, transferencias o beneficios a particulares </w:t>
            </w:r>
          </w:p>
        </w:tc>
        <w:tc>
          <w:tcPr>
            <w:tcW w:w="6095" w:type="dxa"/>
          </w:tcPr>
          <w:p w14:paraId="302F1B94" w14:textId="77777777" w:rsidR="00DA7BA2" w:rsidRPr="00877D6B" w:rsidRDefault="00DA7BA2" w:rsidP="00092A3A">
            <w:pPr>
              <w:rPr>
                <w:rFonts w:ascii="Arial Narrow" w:hAnsi="Arial Narrow" w:cs="Arial"/>
                <w:sz w:val="20"/>
              </w:rPr>
            </w:pPr>
            <w:r w:rsidRPr="00877D6B">
              <w:rPr>
                <w:rFonts w:ascii="Arial Narrow" w:hAnsi="Arial Narrow" w:cs="Arial"/>
                <w:sz w:val="20"/>
              </w:rPr>
              <w:t>Bases de datos con falencias de información que genera pagos de subsidios u otros beneficios sin el cumplimiento de requisitos y condiciones</w:t>
            </w:r>
          </w:p>
        </w:tc>
      </w:tr>
      <w:tr w:rsidR="00DA7BA2" w:rsidRPr="00877D6B" w14:paraId="0C0704A4" w14:textId="77777777" w:rsidTr="00092A3A">
        <w:trPr>
          <w:jc w:val="center"/>
        </w:trPr>
        <w:tc>
          <w:tcPr>
            <w:tcW w:w="1555" w:type="dxa"/>
            <w:vAlign w:val="center"/>
          </w:tcPr>
          <w:p w14:paraId="6A516FCC" w14:textId="77777777" w:rsidR="00DA7BA2" w:rsidRPr="00877D6B" w:rsidRDefault="00DA7BA2" w:rsidP="00092A3A">
            <w:pPr>
              <w:rPr>
                <w:rFonts w:ascii="Arial Narrow" w:hAnsi="Arial Narrow" w:cs="Arial"/>
                <w:sz w:val="20"/>
              </w:rPr>
            </w:pPr>
            <w:r w:rsidRPr="00877D6B">
              <w:rPr>
                <w:rFonts w:ascii="Arial Narrow" w:hAnsi="Arial Narrow" w:cs="Arial"/>
                <w:sz w:val="20"/>
              </w:rPr>
              <w:t>47</w:t>
            </w:r>
          </w:p>
        </w:tc>
        <w:tc>
          <w:tcPr>
            <w:tcW w:w="5386" w:type="dxa"/>
          </w:tcPr>
          <w:p w14:paraId="513ADE7E" w14:textId="77777777" w:rsidR="00DA7BA2" w:rsidRPr="00877D6B" w:rsidRDefault="00DA7BA2" w:rsidP="00092A3A">
            <w:pPr>
              <w:rPr>
                <w:rFonts w:ascii="Arial Narrow" w:hAnsi="Arial Narrow" w:cs="Arial"/>
                <w:sz w:val="20"/>
              </w:rPr>
            </w:pPr>
            <w:r w:rsidRPr="00877D6B">
              <w:rPr>
                <w:rFonts w:ascii="Arial Narrow" w:hAnsi="Arial Narrow" w:cs="Arial"/>
                <w:sz w:val="20"/>
              </w:rPr>
              <w:t>Pago de subsidios, transferencias o beneficios a particulares</w:t>
            </w:r>
          </w:p>
        </w:tc>
        <w:tc>
          <w:tcPr>
            <w:tcW w:w="6095" w:type="dxa"/>
          </w:tcPr>
          <w:p w14:paraId="5A766B80" w14:textId="77777777" w:rsidR="00DA7BA2" w:rsidRPr="00877D6B" w:rsidRDefault="00DA7BA2" w:rsidP="00092A3A">
            <w:pPr>
              <w:rPr>
                <w:rFonts w:ascii="Arial Narrow" w:hAnsi="Arial Narrow" w:cs="Arial"/>
                <w:sz w:val="20"/>
              </w:rPr>
            </w:pPr>
            <w:r w:rsidRPr="00877D6B">
              <w:rPr>
                <w:rFonts w:ascii="Arial Narrow" w:hAnsi="Arial Narrow" w:cs="Arial"/>
                <w:sz w:val="20"/>
              </w:rPr>
              <w:t>Pago de subsidio u otros beneficios a personas fallecidas</w:t>
            </w:r>
          </w:p>
        </w:tc>
      </w:tr>
      <w:tr w:rsidR="00DA7BA2" w:rsidRPr="00877D6B" w14:paraId="17141F01" w14:textId="77777777" w:rsidTr="00092A3A">
        <w:trPr>
          <w:jc w:val="center"/>
        </w:trPr>
        <w:tc>
          <w:tcPr>
            <w:tcW w:w="1555" w:type="dxa"/>
            <w:vAlign w:val="center"/>
          </w:tcPr>
          <w:p w14:paraId="0449B3B7" w14:textId="77777777" w:rsidR="00DA7BA2" w:rsidRPr="00877D6B" w:rsidRDefault="00DA7BA2" w:rsidP="00092A3A">
            <w:pPr>
              <w:rPr>
                <w:rFonts w:ascii="Arial Narrow" w:hAnsi="Arial Narrow" w:cs="Arial"/>
                <w:sz w:val="20"/>
              </w:rPr>
            </w:pPr>
            <w:r w:rsidRPr="00877D6B">
              <w:rPr>
                <w:rFonts w:ascii="Arial Narrow" w:hAnsi="Arial Narrow" w:cs="Arial"/>
                <w:sz w:val="20"/>
              </w:rPr>
              <w:t>48</w:t>
            </w:r>
          </w:p>
        </w:tc>
        <w:tc>
          <w:tcPr>
            <w:tcW w:w="5386" w:type="dxa"/>
          </w:tcPr>
          <w:p w14:paraId="1A80266F" w14:textId="77777777" w:rsidR="00DA7BA2" w:rsidRPr="00877D6B" w:rsidRDefault="00DA7BA2" w:rsidP="00092A3A">
            <w:pPr>
              <w:rPr>
                <w:rFonts w:ascii="Arial Narrow" w:hAnsi="Arial Narrow" w:cs="Arial"/>
                <w:sz w:val="20"/>
              </w:rPr>
            </w:pPr>
            <w:r w:rsidRPr="00877D6B">
              <w:rPr>
                <w:rFonts w:ascii="Arial Narrow" w:hAnsi="Arial Narrow" w:cs="Arial"/>
                <w:sz w:val="20"/>
              </w:rPr>
              <w:t>Pago de subsidios, transferencias o beneficios a particulares</w:t>
            </w:r>
          </w:p>
        </w:tc>
        <w:tc>
          <w:tcPr>
            <w:tcW w:w="6095" w:type="dxa"/>
          </w:tcPr>
          <w:p w14:paraId="414F3795" w14:textId="77777777" w:rsidR="00DA7BA2" w:rsidRPr="00877D6B" w:rsidRDefault="00DA7BA2" w:rsidP="00092A3A">
            <w:pPr>
              <w:rPr>
                <w:rFonts w:ascii="Arial Narrow" w:hAnsi="Arial Narrow" w:cs="Arial"/>
                <w:sz w:val="20"/>
              </w:rPr>
            </w:pPr>
            <w:r w:rsidRPr="00877D6B">
              <w:rPr>
                <w:rFonts w:ascii="Arial Narrow" w:hAnsi="Arial Narrow" w:cs="Arial"/>
                <w:sz w:val="20"/>
              </w:rPr>
              <w:t>Pago de subsidios u otros beneficios a personas que no tienen derecho a los mismos a la luz de requisitos de ley</w:t>
            </w:r>
          </w:p>
        </w:tc>
      </w:tr>
      <w:tr w:rsidR="00DA7BA2" w:rsidRPr="00877D6B" w14:paraId="7DB5A529" w14:textId="77777777" w:rsidTr="00092A3A">
        <w:trPr>
          <w:jc w:val="center"/>
        </w:trPr>
        <w:tc>
          <w:tcPr>
            <w:tcW w:w="1555" w:type="dxa"/>
            <w:vAlign w:val="center"/>
          </w:tcPr>
          <w:p w14:paraId="79F634F6" w14:textId="77777777" w:rsidR="00DA7BA2" w:rsidRPr="00877D6B" w:rsidRDefault="00DA7BA2" w:rsidP="00092A3A">
            <w:pPr>
              <w:rPr>
                <w:rFonts w:ascii="Arial Narrow" w:hAnsi="Arial Narrow" w:cs="Arial"/>
                <w:sz w:val="20"/>
              </w:rPr>
            </w:pPr>
            <w:r w:rsidRPr="00877D6B">
              <w:rPr>
                <w:rFonts w:ascii="Arial Narrow" w:hAnsi="Arial Narrow" w:cs="Arial"/>
                <w:sz w:val="20"/>
              </w:rPr>
              <w:t>49</w:t>
            </w:r>
          </w:p>
        </w:tc>
        <w:tc>
          <w:tcPr>
            <w:tcW w:w="5386" w:type="dxa"/>
          </w:tcPr>
          <w:p w14:paraId="755ACC22" w14:textId="77777777" w:rsidR="00DA7BA2" w:rsidRPr="00877D6B" w:rsidRDefault="00DA7BA2" w:rsidP="00092A3A">
            <w:pPr>
              <w:rPr>
                <w:rFonts w:ascii="Arial Narrow" w:hAnsi="Arial Narrow" w:cs="Arial"/>
                <w:sz w:val="20"/>
              </w:rPr>
            </w:pPr>
            <w:r w:rsidRPr="00877D6B">
              <w:rPr>
                <w:rFonts w:ascii="Arial Narrow" w:hAnsi="Arial Narrow" w:cs="Arial"/>
                <w:sz w:val="20"/>
              </w:rPr>
              <w:t>Pago de subsidios, transferencias o beneficios a particulares</w:t>
            </w:r>
          </w:p>
        </w:tc>
        <w:tc>
          <w:tcPr>
            <w:tcW w:w="6095" w:type="dxa"/>
          </w:tcPr>
          <w:p w14:paraId="37561D7A" w14:textId="77777777" w:rsidR="00DA7BA2" w:rsidRPr="00877D6B" w:rsidRDefault="00DA7BA2" w:rsidP="00092A3A">
            <w:pPr>
              <w:rPr>
                <w:rFonts w:ascii="Arial Narrow" w:hAnsi="Arial Narrow" w:cs="Arial"/>
                <w:sz w:val="20"/>
              </w:rPr>
            </w:pPr>
            <w:r w:rsidRPr="00877D6B">
              <w:rPr>
                <w:rFonts w:ascii="Arial Narrow" w:hAnsi="Arial Narrow" w:cs="Arial"/>
                <w:sz w:val="20"/>
              </w:rPr>
              <w:t>Pago de subsidios por encima del beneficio otorgado</w:t>
            </w:r>
          </w:p>
        </w:tc>
      </w:tr>
      <w:tr w:rsidR="00DA7BA2" w:rsidRPr="00877D6B" w14:paraId="756C106E" w14:textId="77777777" w:rsidTr="00092A3A">
        <w:trPr>
          <w:jc w:val="center"/>
        </w:trPr>
        <w:tc>
          <w:tcPr>
            <w:tcW w:w="1555" w:type="dxa"/>
            <w:vAlign w:val="center"/>
          </w:tcPr>
          <w:p w14:paraId="3C8E1FEA" w14:textId="77777777" w:rsidR="00DA7BA2" w:rsidRPr="00877D6B" w:rsidRDefault="00DA7BA2" w:rsidP="00092A3A">
            <w:pPr>
              <w:rPr>
                <w:rFonts w:ascii="Arial Narrow" w:hAnsi="Arial Narrow" w:cs="Arial"/>
                <w:sz w:val="20"/>
              </w:rPr>
            </w:pPr>
            <w:r w:rsidRPr="00877D6B">
              <w:rPr>
                <w:rFonts w:ascii="Arial Narrow" w:hAnsi="Arial Narrow" w:cs="Arial"/>
                <w:sz w:val="20"/>
              </w:rPr>
              <w:t>50</w:t>
            </w:r>
          </w:p>
        </w:tc>
        <w:tc>
          <w:tcPr>
            <w:tcW w:w="5386" w:type="dxa"/>
          </w:tcPr>
          <w:p w14:paraId="336B1DF7"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Deudas a favor de la entidad </w:t>
            </w:r>
          </w:p>
        </w:tc>
        <w:tc>
          <w:tcPr>
            <w:tcW w:w="6095" w:type="dxa"/>
          </w:tcPr>
          <w:p w14:paraId="2F694AEC" w14:textId="77777777" w:rsidR="00DA7BA2" w:rsidRPr="00877D6B" w:rsidRDefault="00DA7BA2" w:rsidP="00092A3A">
            <w:pPr>
              <w:rPr>
                <w:rFonts w:ascii="Arial Narrow" w:hAnsi="Arial Narrow" w:cs="Arial"/>
                <w:sz w:val="20"/>
              </w:rPr>
            </w:pPr>
            <w:r w:rsidRPr="00877D6B">
              <w:rPr>
                <w:rFonts w:ascii="Arial Narrow" w:hAnsi="Arial Narrow" w:cs="Arial"/>
                <w:sz w:val="20"/>
              </w:rPr>
              <w:t xml:space="preserve">Vencimiento de plazos para la labor de cobro directo (persuasivo o coactivo) o judicial </w:t>
            </w:r>
          </w:p>
        </w:tc>
      </w:tr>
    </w:tbl>
    <w:p w14:paraId="7DAE046B" w14:textId="30784873" w:rsidR="00DA7BA2" w:rsidRPr="00DA7BA2" w:rsidRDefault="00DA7BA2" w:rsidP="00DA7BA2">
      <w:pPr>
        <w:autoSpaceDE w:val="0"/>
        <w:autoSpaceDN w:val="0"/>
        <w:adjustRightInd w:val="0"/>
        <w:ind w:firstLine="709"/>
        <w:rPr>
          <w:rFonts w:ascii="Arial Narrow" w:eastAsia="Times New Roman" w:hAnsi="Arial Narrow" w:cs="Arial"/>
          <w:sz w:val="22"/>
          <w:szCs w:val="22"/>
          <w:lang w:val="es-ES"/>
        </w:rPr>
      </w:pPr>
      <w:r>
        <w:rPr>
          <w:rFonts w:ascii="Arial Narrow" w:eastAsia="Times New Roman" w:hAnsi="Arial Narrow" w:cs="Arial"/>
          <w:sz w:val="22"/>
          <w:szCs w:val="22"/>
          <w:lang w:val="es-ES"/>
        </w:rPr>
        <w:t>Fuente: Elaboración Dirección de Gestión y Desempeño Institucional. 2022</w:t>
      </w:r>
      <w:r>
        <w:rPr>
          <w:rStyle w:val="Refdenotaalpie"/>
          <w:rFonts w:ascii="Arial Narrow" w:eastAsia="Times New Roman" w:hAnsi="Arial Narrow" w:cs="Arial"/>
          <w:sz w:val="22"/>
          <w:szCs w:val="22"/>
          <w:lang w:val="es-ES"/>
        </w:rPr>
        <w:footnoteReference w:id="1"/>
      </w:r>
    </w:p>
    <w:sectPr w:rsidR="00DA7BA2" w:rsidRPr="00DA7BA2" w:rsidSect="00DA7BA2">
      <w:headerReference w:type="default" r:id="rId8"/>
      <w:footerReference w:type="default" r:id="rId9"/>
      <w:headerReference w:type="first" r:id="rId10"/>
      <w:footerReference w:type="first" r:id="rId11"/>
      <w:pgSz w:w="15842" w:h="12242" w:orient="landscape" w:code="1"/>
      <w:pgMar w:top="1440" w:right="1440" w:bottom="1440" w:left="1276" w:header="1276" w:footer="71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66CE5" w14:textId="77777777" w:rsidR="00AD25C0" w:rsidRDefault="00AD25C0">
      <w:r>
        <w:separator/>
      </w:r>
    </w:p>
  </w:endnote>
  <w:endnote w:type="continuationSeparator" w:id="0">
    <w:p w14:paraId="10AF292C" w14:textId="77777777" w:rsidR="00AD25C0" w:rsidRDefault="00AD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altName w:val="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2411559"/>
      <w:docPartObj>
        <w:docPartGallery w:val="Page Numbers (Bottom of Page)"/>
        <w:docPartUnique/>
      </w:docPartObj>
    </w:sdtPr>
    <w:sdtEndPr/>
    <w:sdtContent>
      <w:p w14:paraId="38BFA0DB" w14:textId="07BCB243" w:rsidR="00AC7B21" w:rsidRPr="00811A15" w:rsidRDefault="00AC7B21" w:rsidP="00AC7B21">
        <w:pPr>
          <w:pStyle w:val="Encabezado"/>
        </w:pPr>
      </w:p>
      <w:p w14:paraId="2A8ABDEA" w14:textId="77777777" w:rsidR="00AC7B21" w:rsidRDefault="00AC7B21" w:rsidP="00AC7B21"/>
      <w:p w14:paraId="27A47102" w14:textId="20E1489D" w:rsidR="00AC7B21" w:rsidRDefault="00AC7B21" w:rsidP="00AC7B21">
        <w:pPr>
          <w:pStyle w:val="Piedepgina"/>
          <w:tabs>
            <w:tab w:val="clear" w:pos="4419"/>
            <w:tab w:val="center" w:pos="2127"/>
          </w:tabs>
          <w:rPr>
            <w:rFonts w:ascii="Arial Narrow" w:hAnsi="Arial Narrow"/>
            <w:sz w:val="14"/>
            <w:szCs w:val="14"/>
            <w:lang w:val="es-ES_tradnl"/>
          </w:rPr>
        </w:pPr>
        <w:r w:rsidRPr="00A82505">
          <w:rPr>
            <w:rFonts w:ascii="Arial Narrow" w:hAnsi="Arial Narrow"/>
            <w:sz w:val="14"/>
            <w:szCs w:val="14"/>
            <w:lang w:val="es-ES_tradnl"/>
          </w:rPr>
          <w:t>Carrera 6 No. 12-62</w:t>
        </w:r>
        <w:r>
          <w:rPr>
            <w:rFonts w:ascii="Arial Narrow" w:hAnsi="Arial Narrow"/>
            <w:sz w:val="14"/>
            <w:szCs w:val="14"/>
            <w:lang w:val="es-ES_tradnl"/>
          </w:rPr>
          <w:t xml:space="preserve">, </w:t>
        </w:r>
        <w:r w:rsidRPr="00A82505">
          <w:rPr>
            <w:rFonts w:ascii="Arial Narrow" w:hAnsi="Arial Narrow"/>
            <w:sz w:val="14"/>
            <w:szCs w:val="14"/>
            <w:lang w:val="es-ES_tradnl"/>
          </w:rPr>
          <w:t>Bogotá</w:t>
        </w:r>
        <w:r>
          <w:rPr>
            <w:rFonts w:ascii="Arial Narrow" w:hAnsi="Arial Narrow"/>
            <w:sz w:val="14"/>
            <w:szCs w:val="14"/>
            <w:lang w:val="es-ES_tradnl"/>
          </w:rPr>
          <w:t>,</w:t>
        </w:r>
        <w:r w:rsidRPr="00A82505">
          <w:rPr>
            <w:rFonts w:ascii="Arial Narrow" w:hAnsi="Arial Narrow"/>
            <w:sz w:val="14"/>
            <w:szCs w:val="14"/>
            <w:lang w:val="es-ES_tradnl"/>
          </w:rPr>
          <w:t xml:space="preserve"> D.C</w:t>
        </w:r>
        <w:r>
          <w:rPr>
            <w:rFonts w:ascii="Arial Narrow" w:hAnsi="Arial Narrow"/>
            <w:sz w:val="14"/>
            <w:szCs w:val="14"/>
            <w:lang w:val="es-ES_tradnl"/>
          </w:rPr>
          <w:t>.</w:t>
        </w:r>
        <w:r w:rsidRPr="00A82505">
          <w:rPr>
            <w:rFonts w:ascii="Arial Narrow" w:hAnsi="Arial Narrow"/>
            <w:sz w:val="14"/>
            <w:szCs w:val="14"/>
            <w:lang w:val="es-ES_tradnl"/>
          </w:rPr>
          <w:t>, Colombia</w:t>
        </w:r>
        <w:r>
          <w:rPr>
            <w:rFonts w:ascii="Arial Narrow" w:hAnsi="Arial Narrow"/>
            <w:sz w:val="14"/>
            <w:szCs w:val="14"/>
            <w:lang w:val="es-ES_tradnl"/>
          </w:rPr>
          <w:t xml:space="preserve"> ● </w:t>
        </w:r>
        <w:r w:rsidRPr="00A82505">
          <w:rPr>
            <w:rFonts w:ascii="Arial Narrow" w:hAnsi="Arial Narrow"/>
            <w:sz w:val="14"/>
            <w:szCs w:val="14"/>
            <w:lang w:val="es-ES_tradnl"/>
          </w:rPr>
          <w:t>Tel</w:t>
        </w:r>
        <w:r>
          <w:rPr>
            <w:rFonts w:ascii="Arial Narrow" w:hAnsi="Arial Narrow"/>
            <w:sz w:val="14"/>
            <w:szCs w:val="14"/>
            <w:lang w:val="es-ES_tradnl"/>
          </w:rPr>
          <w:t xml:space="preserve">éfono: </w:t>
        </w:r>
        <w:r w:rsidR="00EB7E07">
          <w:rPr>
            <w:rFonts w:ascii="Arial Narrow" w:hAnsi="Arial Narrow"/>
            <w:sz w:val="14"/>
            <w:szCs w:val="14"/>
            <w:lang w:val="es-ES_tradnl"/>
          </w:rPr>
          <w:t xml:space="preserve">601 </w:t>
        </w:r>
        <w:r>
          <w:rPr>
            <w:rFonts w:ascii="Arial Narrow" w:hAnsi="Arial Narrow"/>
            <w:sz w:val="14"/>
            <w:szCs w:val="14"/>
            <w:lang w:val="es-ES_tradnl"/>
          </w:rPr>
          <w:t xml:space="preserve">7395656 ● Fax: </w:t>
        </w:r>
        <w:r w:rsidR="00EB7E07">
          <w:rPr>
            <w:rFonts w:ascii="Arial Narrow" w:hAnsi="Arial Narrow"/>
            <w:sz w:val="14"/>
            <w:szCs w:val="14"/>
            <w:lang w:val="es-ES_tradnl"/>
          </w:rPr>
          <w:t xml:space="preserve">601 </w:t>
        </w:r>
        <w:r>
          <w:rPr>
            <w:rFonts w:ascii="Arial Narrow" w:hAnsi="Arial Narrow"/>
            <w:sz w:val="14"/>
            <w:szCs w:val="14"/>
            <w:lang w:val="es-ES_tradnl"/>
          </w:rPr>
          <w:t xml:space="preserve">7395657 </w:t>
        </w:r>
      </w:p>
      <w:p w14:paraId="6A9019A3" w14:textId="381EFFD3" w:rsidR="00AC7B21" w:rsidRPr="00715266" w:rsidRDefault="00AC7B21" w:rsidP="00AC7B21">
        <w:pPr>
          <w:pStyle w:val="Piedepgina"/>
          <w:tabs>
            <w:tab w:val="clear" w:pos="4419"/>
            <w:tab w:val="center" w:pos="2127"/>
          </w:tabs>
          <w:rPr>
            <w:rFonts w:ascii="Arial Narrow" w:hAnsi="Arial Narrow"/>
            <w:sz w:val="14"/>
            <w:szCs w:val="14"/>
          </w:rPr>
        </w:pPr>
        <w:r w:rsidRPr="007A20DC">
          <w:rPr>
            <w:rFonts w:ascii="Arial Narrow" w:hAnsi="Arial Narrow"/>
            <w:sz w:val="14"/>
            <w:szCs w:val="14"/>
          </w:rPr>
          <w:t>Código Postal:</w:t>
        </w:r>
        <w:r>
          <w:rPr>
            <w:rFonts w:ascii="Arial Narrow" w:hAnsi="Arial Narrow"/>
            <w:sz w:val="14"/>
            <w:szCs w:val="14"/>
          </w:rPr>
          <w:t xml:space="preserve"> 111711.</w:t>
        </w:r>
        <w:r w:rsidRPr="00715266">
          <w:rPr>
            <w:rFonts w:ascii="Arial Narrow" w:hAnsi="Arial Narrow"/>
            <w:sz w:val="14"/>
            <w:szCs w:val="14"/>
          </w:rPr>
          <w:t xml:space="preserve"> </w:t>
        </w:r>
        <w:hyperlink r:id="rId1" w:history="1">
          <w:r w:rsidRPr="00294CE9">
            <w:rPr>
              <w:rStyle w:val="Hipervnculo"/>
              <w:rFonts w:ascii="Arial Narrow" w:hAnsi="Arial Narrow"/>
              <w:sz w:val="14"/>
              <w:szCs w:val="14"/>
            </w:rPr>
            <w:t>www.funcionpublica.gov.co</w:t>
          </w:r>
        </w:hyperlink>
        <w:r w:rsidRPr="00715266">
          <w:rPr>
            <w:rFonts w:ascii="Arial Narrow" w:hAnsi="Arial Narrow"/>
            <w:sz w:val="14"/>
            <w:szCs w:val="14"/>
          </w:rPr>
          <w:t xml:space="preserve"> ●</w:t>
        </w:r>
        <w:r w:rsidR="00DD4650">
          <w:rPr>
            <w:rFonts w:ascii="Arial Narrow" w:hAnsi="Arial Narrow"/>
            <w:sz w:val="14"/>
            <w:szCs w:val="14"/>
          </w:rPr>
          <w:t xml:space="preserve"> </w:t>
        </w:r>
        <w:hyperlink r:id="rId2" w:history="1">
          <w:r w:rsidRPr="00294CE9">
            <w:rPr>
              <w:rStyle w:val="Hipervnculo"/>
              <w:rFonts w:ascii="Arial Narrow" w:hAnsi="Arial Narrow"/>
              <w:sz w:val="14"/>
              <w:szCs w:val="14"/>
            </w:rPr>
            <w:t>eva@funcionpublica.gov.co</w:t>
          </w:r>
        </w:hyperlink>
      </w:p>
      <w:p w14:paraId="35348018" w14:textId="1D7B7717" w:rsidR="00CE6376" w:rsidRDefault="00CE6376">
        <w:pPr>
          <w:pStyle w:val="Piedepgina"/>
          <w:jc w:val="right"/>
        </w:pPr>
        <w:r>
          <w:fldChar w:fldCharType="begin"/>
        </w:r>
        <w:r>
          <w:instrText>PAGE   \* MERGEFORMAT</w:instrText>
        </w:r>
        <w:r>
          <w:fldChar w:fldCharType="separate"/>
        </w:r>
        <w:r w:rsidR="00B915B5" w:rsidRPr="00B915B5">
          <w:rPr>
            <w:noProof/>
            <w:lang w:val="es-ES"/>
          </w:rPr>
          <w:t>5</w:t>
        </w:r>
        <w:r>
          <w:fldChar w:fldCharType="end"/>
        </w:r>
      </w:p>
    </w:sdtContent>
  </w:sdt>
  <w:p w14:paraId="3A22F88D" w14:textId="41959DA7" w:rsidR="004F5981" w:rsidRPr="00715266" w:rsidRDefault="001D51A6" w:rsidP="00544780">
    <w:pPr>
      <w:pStyle w:val="Piedepgina"/>
      <w:tabs>
        <w:tab w:val="clear" w:pos="4419"/>
        <w:tab w:val="center" w:pos="2127"/>
      </w:tabs>
      <w:rPr>
        <w:rFonts w:ascii="Arial Narrow" w:hAnsi="Arial Narrow"/>
        <w:sz w:val="14"/>
        <w:szCs w:val="14"/>
      </w:rPr>
    </w:pPr>
    <w:r>
      <w:rPr>
        <w:noProof/>
        <w:lang w:eastAsia="es-CO"/>
      </w:rPr>
      <mc:AlternateContent>
        <mc:Choice Requires="wpg">
          <w:drawing>
            <wp:anchor distT="0" distB="0" distL="114300" distR="114300" simplePos="0" relativeHeight="251670528" behindDoc="0" locked="0" layoutInCell="1" allowOverlap="1" wp14:anchorId="168405A2" wp14:editId="317E6D77">
              <wp:simplePos x="0" y="0"/>
              <wp:positionH relativeFrom="column">
                <wp:posOffset>-1142635</wp:posOffset>
              </wp:positionH>
              <wp:positionV relativeFrom="paragraph">
                <wp:posOffset>442717</wp:posOffset>
              </wp:positionV>
              <wp:extent cx="7883152" cy="117639"/>
              <wp:effectExtent l="0" t="0" r="0" b="9525"/>
              <wp:wrapNone/>
              <wp:docPr id="1" name="Agrupar 1"/>
              <wp:cNvGraphicFramePr/>
              <a:graphic xmlns:a="http://schemas.openxmlformats.org/drawingml/2006/main">
                <a:graphicData uri="http://schemas.microsoft.com/office/word/2010/wordprocessingGroup">
                  <wpg:wgp>
                    <wpg:cNvGrpSpPr/>
                    <wpg:grpSpPr>
                      <a:xfrm>
                        <a:off x="0" y="0"/>
                        <a:ext cx="7883152" cy="117639"/>
                        <a:chOff x="0" y="0"/>
                        <a:chExt cx="7883152" cy="117639"/>
                      </a:xfrm>
                    </wpg:grpSpPr>
                    <wps:wsp>
                      <wps:cNvPr id="4" name="Rectángulo 4"/>
                      <wps:cNvSpPr/>
                      <wps:spPr>
                        <a:xfrm>
                          <a:off x="0" y="0"/>
                          <a:ext cx="2633976" cy="117639"/>
                        </a:xfrm>
                        <a:prstGeom prst="rect">
                          <a:avLst/>
                        </a:prstGeom>
                        <a:solidFill>
                          <a:srgbClr val="FFB6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ángulo 5"/>
                      <wps:cNvSpPr/>
                      <wps:spPr>
                        <a:xfrm>
                          <a:off x="2621707" y="0"/>
                          <a:ext cx="2633345" cy="117475"/>
                        </a:xfrm>
                        <a:prstGeom prst="rect">
                          <a:avLst/>
                        </a:prstGeom>
                        <a:solidFill>
                          <a:srgbClr val="004B9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ángulo 6"/>
                      <wps:cNvSpPr/>
                      <wps:spPr>
                        <a:xfrm>
                          <a:off x="5249807" y="0"/>
                          <a:ext cx="2633345" cy="117475"/>
                        </a:xfrm>
                        <a:prstGeom prst="rect">
                          <a:avLst/>
                        </a:prstGeom>
                        <a:solidFill>
                          <a:srgbClr val="FA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mo="http://schemas.microsoft.com/office/mac/office/2008/main" xmlns:mv="urn:schemas-microsoft-com:mac:vml">
          <w:pict>
            <v:group w14:anchorId="79A79712" id="Agrupar 1" o:spid="_x0000_s1026" style="position:absolute;margin-left:-89.95pt;margin-top:34.85pt;width:620.7pt;height:9.25pt;z-index:251670528" coordsize="7883152,11763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">
              <v:rect id="Rectángulo 4" o:spid="_x0000_s1027" style="position:absolute;width:2633976;height:11763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ylsFwwAA&#10;ANoAAAAPAAAAZHJzL2Rvd25yZXYueG1sRI/dasJAFITvC77DcgTv6qaiJaSuUgrFXAjB6AMcsyc/&#10;NHs2ZNeY5um7gtDLYWa+Ybb70bRioN41lhW8LSMQxIXVDVcKLufv1xiE88gaW8uk4Jcc7Hezly0m&#10;2t75REPuKxEg7BJUUHvfJVK6oiaDbmk74uCVtjfog+wrqXu8B7hp5SqK3qXBhsNCjR191VT85Dej&#10;4Li6duu0LG9DFh9xM02yOhSZUov5+PkBwtPo/8PPdqoVrOFxJdwAufs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0ylsFwwAAANoAAAAPAAAAAAAAAAAAAAAAAJcCAABkcnMvZG93&#10;bnJldi54bWxQSwUGAAAAAAQABAD1AAAAhwMAAAAA&#10;" fillcolor="#ffb627" stroked="f" strokeweight="2pt"/>
              <v:rect id="Rectángulo 5" o:spid="_x0000_s1028" style="position:absolute;left:2621707;width:2633345;height:1174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kUgTwwAA&#10;ANoAAAAPAAAAZHJzL2Rvd25yZXYueG1sRI9fa8IwFMXfB36HcAXfZupAmZ1pGcJAZQz8A+7x0lyb&#10;suamJLHWb78Igz0ezjm/w1mVg21FTz40jhXMphkI4srphmsFp+PH8yuIEJE1to5JwZ0ClMXoaYW5&#10;djfeU3+ItUgQDjkqMDF2uZShMmQxTF1HnLyL8xZjkr6W2uMtwW0rX7JsIS02nBYMdrQ2VP0crlYB&#10;LY0/bT83Tb/9Cv6y33X9+Xuu1GQ8vL+BiDTE//Bfe6MVzOFxJd0AWf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kUgTwwAAANoAAAAPAAAAAAAAAAAAAAAAAJcCAABkcnMvZG93&#10;bnJldi54bWxQSwUGAAAAAAQABAD1AAAAhwMAAAAA&#10;" fillcolor="#004b90" stroked="f" strokeweight="2pt"/>
              <v:rect id="Rectángulo 6" o:spid="_x0000_s1029" style="position:absolute;left:5249807;width:2633345;height:1174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970pxQAA&#10;ANoAAAAPAAAAZHJzL2Rvd25yZXYueG1sRI9PawIxFMTvBb9DeEIvotkWKmXdKCoUaqGUrnrw9ti8&#10;/aObl2UT1/jtm0Khx2FmfsNkq2BaMVDvGssKnmYJCOLC6oYrBYf92/QVhPPIGlvLpOBODlbL0UOG&#10;qbY3/qYh95WIEHYpKqi971IpXVGTQTezHXH0Stsb9FH2ldQ93iLctPI5SebSYMNxocaOtjUVl/xq&#10;FEx257ApJi8fn7v1sc2H69c9nEqlHsdhvQDhKfj/8F/7XSuYw++VeAPk8g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f3vSnFAAAA2gAAAA8AAAAAAAAAAAAAAAAAlwIAAGRycy9k&#10;b3ducmV2LnhtbFBLBQYAAAAABAAEAPUAAACJAwAAAAA=&#10;" fillcolor="#fa0000" stroked="f" strokeweight="2pt"/>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72BF7" w14:textId="76639093" w:rsidR="00894297" w:rsidRDefault="007026C6" w:rsidP="00894297">
    <w:pPr>
      <w:pStyle w:val="Piedepgina"/>
      <w:tabs>
        <w:tab w:val="clear" w:pos="4419"/>
        <w:tab w:val="center" w:pos="2127"/>
      </w:tabs>
      <w:rPr>
        <w:rFonts w:ascii="Arial Narrow" w:hAnsi="Arial Narrow"/>
        <w:sz w:val="14"/>
        <w:szCs w:val="14"/>
        <w:lang w:val="es-ES_tradnl"/>
      </w:rPr>
    </w:pPr>
    <w:r w:rsidRPr="00A82505">
      <w:rPr>
        <w:rFonts w:ascii="Arial Narrow" w:hAnsi="Arial Narrow"/>
        <w:sz w:val="14"/>
        <w:szCs w:val="14"/>
        <w:lang w:val="es-ES_tradnl"/>
      </w:rPr>
      <w:t>Carrera 6 No. 12-62</w:t>
    </w:r>
    <w:r>
      <w:rPr>
        <w:rFonts w:ascii="Arial Narrow" w:hAnsi="Arial Narrow"/>
        <w:sz w:val="14"/>
        <w:szCs w:val="14"/>
        <w:lang w:val="es-ES_tradnl"/>
      </w:rPr>
      <w:t xml:space="preserve">, </w:t>
    </w:r>
    <w:r w:rsidRPr="00A82505">
      <w:rPr>
        <w:rFonts w:ascii="Arial Narrow" w:hAnsi="Arial Narrow"/>
        <w:sz w:val="14"/>
        <w:szCs w:val="14"/>
        <w:lang w:val="es-ES_tradnl"/>
      </w:rPr>
      <w:t>Bogotá</w:t>
    </w:r>
    <w:r>
      <w:rPr>
        <w:rFonts w:ascii="Arial Narrow" w:hAnsi="Arial Narrow"/>
        <w:sz w:val="14"/>
        <w:szCs w:val="14"/>
        <w:lang w:val="es-ES_tradnl"/>
      </w:rPr>
      <w:t>,</w:t>
    </w:r>
    <w:r w:rsidRPr="00A82505">
      <w:rPr>
        <w:rFonts w:ascii="Arial Narrow" w:hAnsi="Arial Narrow"/>
        <w:sz w:val="14"/>
        <w:szCs w:val="14"/>
        <w:lang w:val="es-ES_tradnl"/>
      </w:rPr>
      <w:t xml:space="preserve"> D.C</w:t>
    </w:r>
    <w:r>
      <w:rPr>
        <w:rFonts w:ascii="Arial Narrow" w:hAnsi="Arial Narrow"/>
        <w:sz w:val="14"/>
        <w:szCs w:val="14"/>
        <w:lang w:val="es-ES_tradnl"/>
      </w:rPr>
      <w:t>.</w:t>
    </w:r>
    <w:r w:rsidRPr="00A82505">
      <w:rPr>
        <w:rFonts w:ascii="Arial Narrow" w:hAnsi="Arial Narrow"/>
        <w:sz w:val="14"/>
        <w:szCs w:val="14"/>
        <w:lang w:val="es-ES_tradnl"/>
      </w:rPr>
      <w:t>, Colombia</w:t>
    </w:r>
    <w:r>
      <w:rPr>
        <w:rFonts w:ascii="Arial Narrow" w:hAnsi="Arial Narrow"/>
        <w:sz w:val="14"/>
        <w:szCs w:val="14"/>
        <w:lang w:val="es-ES_tradnl"/>
      </w:rPr>
      <w:t xml:space="preserve"> ● </w:t>
    </w:r>
    <w:r w:rsidRPr="00A82505">
      <w:rPr>
        <w:rFonts w:ascii="Arial Narrow" w:hAnsi="Arial Narrow"/>
        <w:sz w:val="14"/>
        <w:szCs w:val="14"/>
        <w:lang w:val="es-ES_tradnl"/>
      </w:rPr>
      <w:t>Tel</w:t>
    </w:r>
    <w:r>
      <w:rPr>
        <w:rFonts w:ascii="Arial Narrow" w:hAnsi="Arial Narrow"/>
        <w:sz w:val="14"/>
        <w:szCs w:val="14"/>
        <w:lang w:val="es-ES_tradnl"/>
      </w:rPr>
      <w:t xml:space="preserve">éfono: </w:t>
    </w:r>
    <w:r w:rsidR="00EB7E07">
      <w:rPr>
        <w:rFonts w:ascii="Arial Narrow" w:hAnsi="Arial Narrow"/>
        <w:sz w:val="14"/>
        <w:szCs w:val="14"/>
        <w:lang w:val="es-ES_tradnl"/>
      </w:rPr>
      <w:t xml:space="preserve">601 </w:t>
    </w:r>
    <w:r>
      <w:rPr>
        <w:rFonts w:ascii="Arial Narrow" w:hAnsi="Arial Narrow"/>
        <w:sz w:val="14"/>
        <w:szCs w:val="14"/>
        <w:lang w:val="es-ES_tradnl"/>
      </w:rPr>
      <w:t xml:space="preserve">7395656 ● Fax: </w:t>
    </w:r>
    <w:r w:rsidR="00EB7E07">
      <w:rPr>
        <w:rFonts w:ascii="Arial Narrow" w:hAnsi="Arial Narrow"/>
        <w:sz w:val="14"/>
        <w:szCs w:val="14"/>
        <w:lang w:val="es-ES_tradnl"/>
      </w:rPr>
      <w:t xml:space="preserve">601 </w:t>
    </w:r>
    <w:r>
      <w:rPr>
        <w:rFonts w:ascii="Arial Narrow" w:hAnsi="Arial Narrow"/>
        <w:sz w:val="14"/>
        <w:szCs w:val="14"/>
        <w:lang w:val="es-ES_tradnl"/>
      </w:rPr>
      <w:t xml:space="preserve">7395657 </w:t>
    </w:r>
  </w:p>
  <w:p w14:paraId="25FE86E9" w14:textId="49291181" w:rsidR="00894297" w:rsidRPr="00715266" w:rsidRDefault="00894297" w:rsidP="00894297">
    <w:pPr>
      <w:pStyle w:val="Piedepgina"/>
      <w:tabs>
        <w:tab w:val="clear" w:pos="4419"/>
        <w:tab w:val="center" w:pos="2127"/>
      </w:tabs>
      <w:rPr>
        <w:rFonts w:ascii="Arial Narrow" w:hAnsi="Arial Narrow"/>
        <w:sz w:val="14"/>
        <w:szCs w:val="14"/>
      </w:rPr>
    </w:pPr>
    <w:r w:rsidRPr="007A20DC">
      <w:rPr>
        <w:rFonts w:ascii="Arial Narrow" w:hAnsi="Arial Narrow"/>
        <w:sz w:val="14"/>
        <w:szCs w:val="14"/>
      </w:rPr>
      <w:t>Código Postal:</w:t>
    </w:r>
    <w:r>
      <w:rPr>
        <w:rFonts w:ascii="Arial Narrow" w:hAnsi="Arial Narrow"/>
        <w:sz w:val="14"/>
        <w:szCs w:val="14"/>
      </w:rPr>
      <w:t xml:space="preserve"> 111711.</w:t>
    </w:r>
    <w:r w:rsidRPr="00715266">
      <w:rPr>
        <w:rFonts w:ascii="Arial Narrow" w:hAnsi="Arial Narrow"/>
        <w:sz w:val="14"/>
        <w:szCs w:val="14"/>
      </w:rPr>
      <w:t xml:space="preserve"> </w:t>
    </w:r>
    <w:hyperlink r:id="rId1" w:history="1">
      <w:r w:rsidR="0038332E" w:rsidRPr="00294CE9">
        <w:rPr>
          <w:rStyle w:val="Hipervnculo"/>
          <w:rFonts w:ascii="Arial Narrow" w:hAnsi="Arial Narrow"/>
          <w:sz w:val="14"/>
          <w:szCs w:val="14"/>
        </w:rPr>
        <w:t>www.funcionpublica.gov.co</w:t>
      </w:r>
    </w:hyperlink>
    <w:r w:rsidRPr="00715266">
      <w:rPr>
        <w:rFonts w:ascii="Arial Narrow" w:hAnsi="Arial Narrow"/>
        <w:sz w:val="14"/>
        <w:szCs w:val="14"/>
      </w:rPr>
      <w:t xml:space="preserve"> ●</w:t>
    </w:r>
    <w:r w:rsidR="00DD4650">
      <w:rPr>
        <w:rFonts w:ascii="Arial Narrow" w:hAnsi="Arial Narrow"/>
        <w:sz w:val="14"/>
        <w:szCs w:val="14"/>
      </w:rPr>
      <w:t xml:space="preserve"> </w:t>
    </w:r>
    <w:hyperlink r:id="rId2" w:history="1">
      <w:r w:rsidR="0038332E" w:rsidRPr="00294CE9">
        <w:rPr>
          <w:rStyle w:val="Hipervnculo"/>
          <w:rFonts w:ascii="Arial Narrow" w:hAnsi="Arial Narrow"/>
          <w:sz w:val="14"/>
          <w:szCs w:val="14"/>
        </w:rPr>
        <w:t>eva@funcionpublica.gov.co</w:t>
      </w:r>
    </w:hyperlink>
  </w:p>
  <w:p w14:paraId="308A6CDD" w14:textId="75B3947B" w:rsidR="00894297" w:rsidRPr="00894297" w:rsidRDefault="001D51A6" w:rsidP="0024569B">
    <w:pPr>
      <w:pStyle w:val="Piedepgina"/>
      <w:tabs>
        <w:tab w:val="clear" w:pos="4419"/>
        <w:tab w:val="clear" w:pos="8838"/>
        <w:tab w:val="left" w:pos="2127"/>
      </w:tabs>
    </w:pPr>
    <w:r>
      <w:rPr>
        <w:noProof/>
        <w:lang w:eastAsia="es-CO"/>
      </w:rPr>
      <mc:AlternateContent>
        <mc:Choice Requires="wpg">
          <w:drawing>
            <wp:anchor distT="0" distB="0" distL="114300" distR="114300" simplePos="0" relativeHeight="251668480" behindDoc="0" locked="0" layoutInCell="1" allowOverlap="1" wp14:anchorId="231330A5" wp14:editId="67771B98">
              <wp:simplePos x="0" y="0"/>
              <wp:positionH relativeFrom="column">
                <wp:posOffset>-1142635</wp:posOffset>
              </wp:positionH>
              <wp:positionV relativeFrom="paragraph">
                <wp:posOffset>519903</wp:posOffset>
              </wp:positionV>
              <wp:extent cx="7883152" cy="117639"/>
              <wp:effectExtent l="0" t="0" r="0" b="9525"/>
              <wp:wrapNone/>
              <wp:docPr id="9" name="Agrupar 9"/>
              <wp:cNvGraphicFramePr/>
              <a:graphic xmlns:a="http://schemas.openxmlformats.org/drawingml/2006/main">
                <a:graphicData uri="http://schemas.microsoft.com/office/word/2010/wordprocessingGroup">
                  <wpg:wgp>
                    <wpg:cNvGrpSpPr/>
                    <wpg:grpSpPr>
                      <a:xfrm>
                        <a:off x="0" y="0"/>
                        <a:ext cx="7883152" cy="117639"/>
                        <a:chOff x="0" y="0"/>
                        <a:chExt cx="7883152" cy="117639"/>
                      </a:xfrm>
                    </wpg:grpSpPr>
                    <wps:wsp>
                      <wps:cNvPr id="10" name="Rectángulo 10"/>
                      <wps:cNvSpPr/>
                      <wps:spPr>
                        <a:xfrm>
                          <a:off x="0" y="0"/>
                          <a:ext cx="2633976" cy="117639"/>
                        </a:xfrm>
                        <a:prstGeom prst="rect">
                          <a:avLst/>
                        </a:prstGeom>
                        <a:solidFill>
                          <a:srgbClr val="FFB6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ángulo 11"/>
                      <wps:cNvSpPr/>
                      <wps:spPr>
                        <a:xfrm>
                          <a:off x="2621707" y="0"/>
                          <a:ext cx="2633345" cy="117475"/>
                        </a:xfrm>
                        <a:prstGeom prst="rect">
                          <a:avLst/>
                        </a:prstGeom>
                        <a:solidFill>
                          <a:srgbClr val="004B9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ángulo 12"/>
                      <wps:cNvSpPr/>
                      <wps:spPr>
                        <a:xfrm>
                          <a:off x="5249807" y="0"/>
                          <a:ext cx="2633345" cy="117475"/>
                        </a:xfrm>
                        <a:prstGeom prst="rect">
                          <a:avLst/>
                        </a:prstGeom>
                        <a:solidFill>
                          <a:srgbClr val="FA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mo="http://schemas.microsoft.com/office/mac/office/2008/main" xmlns:mv="urn:schemas-microsoft-com:mac:vml">
          <w:pict>
            <v:group w14:anchorId="61BFB220" id="Agrupar 9" o:spid="_x0000_s1026" style="position:absolute;margin-left:-89.95pt;margin-top:40.95pt;width:620.7pt;height:9.25pt;z-index:251668480" coordsize="7883152,11763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">
              <v:rect id="Rectángulo 10" o:spid="_x0000_s1027" style="position:absolute;width:2633976;height:11763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x1TwwAA&#10;ANsAAAAPAAAAZHJzL2Rvd25yZXYueG1sRI/NigJBDITvC75DE8Hb2qOsi4y2IoKsB0FWfYA4nfnB&#10;6fQw3Y6jT28OC3tLqErVl+W6d7XqqA2VZwOTcQKKOPO24sLA5bz7nIMKEdli7ZkMPCnAejX4WGJq&#10;/YN/qTvFQkkIhxQNlDE2qdYhK8lhGPuGWLTctw6jrG2hbYsPCXe1nibJt3ZYsTSU2NC2pOx2ujsD&#10;h+m1+drn+b07zg84e7108ZMdjRkN+80CVKQ+/pv/rvdW8IVefpEB9Oo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Bx1TwwAAANsAAAAPAAAAAAAAAAAAAAAAAJcCAABkcnMvZG93&#10;bnJldi54bWxQSwUGAAAAAAQABAD1AAAAhwMAAAAA&#10;" fillcolor="#ffb627" stroked="f" strokeweight="2pt"/>
              <v:rect id="Rectángulo 11" o:spid="_x0000_s1028" style="position:absolute;left:2621707;width:2633345;height:1174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" fillcolor="#004b90" stroked="f" strokeweight="2pt"/>
              <v:rect id="Rectángulo 12" o:spid="_x0000_s1029" style="position:absolute;left:5249807;width:2633345;height:11747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OImQwwAA&#10;ANsAAAAPAAAAZHJzL2Rvd25yZXYueG1sRE9Na8JAEL0X+h+WKXgR3ShUJLqKLQhaEDGtB29DdkzS&#10;ZmdDdo3rv3cFobd5vM+ZL4OpRUetqywrGA0TEMS51RUXCn6+14MpCOeRNdaWScGNHCwXry9zTLW9&#10;8oG6zBcihrBLUUHpfZNK6fKSDLqhbYgjd7atQR9hW0jd4jWGm1qOk2QiDVYcG0ps6LOk/C+7GAX9&#10;7W/4yPvvX7vt6lhn3WV/C6ezUr23sJqB8BT8v/jp3ug4fwyPX+IBcnE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EOImQwwAAANsAAAAPAAAAAAAAAAAAAAAAAJcCAABkcnMvZG93&#10;bnJldi54bWxQSwUGAAAAAAQABAD1AAAAhwMAAAAA&#10;" fillcolor="#fa0000" stroked="f" strokeweight="2pt"/>
            </v:group>
          </w:pict>
        </mc:Fallback>
      </mc:AlternateContent>
    </w:r>
    <w:r w:rsidR="0024569B">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FB900" w14:textId="77777777" w:rsidR="00AD25C0" w:rsidRDefault="00AD25C0">
      <w:r>
        <w:separator/>
      </w:r>
    </w:p>
  </w:footnote>
  <w:footnote w:type="continuationSeparator" w:id="0">
    <w:p w14:paraId="6A5F431F" w14:textId="77777777" w:rsidR="00AD25C0" w:rsidRDefault="00AD25C0">
      <w:r>
        <w:continuationSeparator/>
      </w:r>
    </w:p>
  </w:footnote>
  <w:footnote w:id="1">
    <w:p w14:paraId="191C091C" w14:textId="401E77C6" w:rsidR="00DA7BA2" w:rsidRPr="00DA7BA2" w:rsidRDefault="00DA7BA2" w:rsidP="00DA7BA2">
      <w:pPr>
        <w:rPr>
          <w:rFonts w:ascii="Arial Narrow" w:hAnsi="Arial Narrow"/>
          <w:sz w:val="20"/>
          <w:lang w:eastAsia="en-US"/>
        </w:rPr>
      </w:pPr>
      <w:r w:rsidRPr="00DA7BA2">
        <w:rPr>
          <w:rStyle w:val="Refdenotaalpie"/>
          <w:rFonts w:ascii="Arial Narrow" w:hAnsi="Arial Narrow"/>
          <w:sz w:val="20"/>
        </w:rPr>
        <w:footnoteRef/>
      </w:r>
      <w:r w:rsidRPr="00DA7BA2">
        <w:rPr>
          <w:rFonts w:ascii="Arial Narrow" w:hAnsi="Arial Narrow"/>
          <w:sz w:val="20"/>
        </w:rPr>
        <w:t xml:space="preserve"> </w:t>
      </w:r>
      <w:r>
        <w:rPr>
          <w:rFonts w:ascii="Arial Narrow" w:hAnsi="Arial Narrow"/>
          <w:sz w:val="20"/>
        </w:rPr>
        <w:t xml:space="preserve">Este catálogo </w:t>
      </w:r>
      <w:r w:rsidRPr="00DA7BA2">
        <w:rPr>
          <w:rFonts w:ascii="Arial Narrow" w:hAnsi="Arial Narrow"/>
          <w:sz w:val="20"/>
        </w:rPr>
        <w:t>indicativo y enunciativo de puntos de riesgo fiscal y circunstancias Inmediatas,</w:t>
      </w:r>
      <w:r>
        <w:rPr>
          <w:rFonts w:ascii="Arial Narrow" w:hAnsi="Arial Narrow"/>
          <w:sz w:val="20"/>
        </w:rPr>
        <w:t xml:space="preserve"> es el resultado del</w:t>
      </w:r>
      <w:r w:rsidRPr="00DA7BA2">
        <w:rPr>
          <w:rFonts w:ascii="Arial Narrow" w:hAnsi="Arial Narrow"/>
          <w:sz w:val="20"/>
        </w:rPr>
        <w:t xml:space="preserve"> </w:t>
      </w:r>
      <w:r w:rsidRPr="00DA7BA2">
        <w:rPr>
          <w:rFonts w:ascii="Arial Narrow" w:hAnsi="Arial Narrow"/>
          <w:sz w:val="20"/>
          <w:lang w:eastAsia="en-US"/>
        </w:rPr>
        <w:t>análisis de investigaciones previas y del estudio detallado de información sobre:</w:t>
      </w:r>
    </w:p>
    <w:p w14:paraId="63963EF4" w14:textId="29854402" w:rsidR="00DA7BA2" w:rsidRPr="00DA7BA2" w:rsidRDefault="00DA7BA2" w:rsidP="00DA7BA2">
      <w:pPr>
        <w:rPr>
          <w:rFonts w:ascii="Arial Narrow" w:hAnsi="Arial Narrow"/>
          <w:sz w:val="20"/>
          <w:lang w:eastAsia="en-US"/>
        </w:rPr>
      </w:pPr>
      <w:r w:rsidRPr="00DA7BA2">
        <w:rPr>
          <w:rFonts w:ascii="Arial Narrow" w:hAnsi="Arial Narrow"/>
          <w:i/>
          <w:sz w:val="20"/>
          <w:lang w:eastAsia="en-US"/>
        </w:rPr>
        <w:t>(i)</w:t>
      </w:r>
      <w:r>
        <w:rPr>
          <w:rFonts w:ascii="Arial Narrow" w:hAnsi="Arial Narrow"/>
          <w:sz w:val="20"/>
          <w:lang w:eastAsia="en-US"/>
        </w:rPr>
        <w:t xml:space="preserve"> </w:t>
      </w:r>
      <w:r w:rsidRPr="00DA7BA2">
        <w:rPr>
          <w:rFonts w:ascii="Arial Narrow" w:hAnsi="Arial Narrow"/>
          <w:sz w:val="20"/>
          <w:lang w:eastAsia="en-US"/>
        </w:rPr>
        <w:t xml:space="preserve">Fallos con responsabilidad fiscal, en firme, emitidos en los últimos 3 años, por una muestra de 10 de las contralorías territoriales mejor calificadas en 2020, según el criterio de desempeño integral, el cual corresponde a evaluación realizada por la Auditoría General de la República. </w:t>
      </w:r>
    </w:p>
    <w:p w14:paraId="15F9F0EF" w14:textId="4F05EAE4" w:rsidR="00DA7BA2" w:rsidRPr="00DA7BA2" w:rsidRDefault="00DA7BA2" w:rsidP="00DA7BA2">
      <w:pPr>
        <w:rPr>
          <w:rFonts w:ascii="Arial Narrow" w:hAnsi="Arial Narrow"/>
          <w:sz w:val="20"/>
          <w:lang w:eastAsia="en-US"/>
        </w:rPr>
      </w:pPr>
      <w:r w:rsidRPr="00DA7BA2">
        <w:rPr>
          <w:rFonts w:ascii="Arial Narrow" w:hAnsi="Arial Narrow"/>
          <w:i/>
          <w:sz w:val="20"/>
          <w:lang w:eastAsia="en-US"/>
        </w:rPr>
        <w:t>(ii)</w:t>
      </w:r>
      <w:r>
        <w:rPr>
          <w:rFonts w:ascii="Arial Narrow" w:hAnsi="Arial Narrow"/>
          <w:sz w:val="20"/>
          <w:lang w:eastAsia="en-US"/>
        </w:rPr>
        <w:t xml:space="preserve"> </w:t>
      </w:r>
      <w:r w:rsidRPr="00DA7BA2">
        <w:rPr>
          <w:rFonts w:ascii="Arial Narrow" w:hAnsi="Arial Narrow"/>
          <w:sz w:val="20"/>
          <w:lang w:eastAsia="en-US"/>
        </w:rPr>
        <w:t>Muestra aleatoria de fallos con responsabilidad fiscal, en firme, emitidos por la Contraloría General de la República en los últimos 3 años.</w:t>
      </w:r>
    </w:p>
    <w:p w14:paraId="11802F4F" w14:textId="788C7982" w:rsidR="00DA7BA2" w:rsidRPr="00DA7BA2" w:rsidRDefault="00DA7BA2" w:rsidP="00DA7BA2">
      <w:pPr>
        <w:pStyle w:val="Textonotapie"/>
        <w:rPr>
          <w:rFonts w:ascii="Arial Narrow" w:hAnsi="Arial Narrow"/>
          <w:lang w:val="es-MX"/>
        </w:rPr>
      </w:pPr>
      <w:r w:rsidRPr="00DA7BA2">
        <w:rPr>
          <w:rFonts w:ascii="Arial Narrow" w:hAnsi="Arial Narrow"/>
          <w:i/>
          <w:lang w:eastAsia="en-US"/>
        </w:rPr>
        <w:t>(iii)</w:t>
      </w:r>
      <w:r>
        <w:rPr>
          <w:rFonts w:ascii="Arial Narrow" w:hAnsi="Arial Narrow"/>
          <w:lang w:eastAsia="en-US"/>
        </w:rPr>
        <w:t xml:space="preserve"> </w:t>
      </w:r>
      <w:r w:rsidRPr="00DA7BA2">
        <w:rPr>
          <w:rFonts w:ascii="Arial Narrow" w:hAnsi="Arial Narrow"/>
          <w:lang w:eastAsia="en-US"/>
        </w:rPr>
        <w:t>Listado de hallazgos fiscales por temáticas, consolidado por la Auditoría General de la República,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89811" w14:textId="3B3D2481" w:rsidR="006F674B" w:rsidRPr="00811A15" w:rsidRDefault="00B2332F" w:rsidP="006F674B">
    <w:pPr>
      <w:pStyle w:val="Encabezado"/>
      <w:ind w:hanging="1418"/>
    </w:pPr>
    <w:r>
      <w:rPr>
        <w:noProof/>
      </w:rPr>
      <w:drawing>
        <wp:anchor distT="0" distB="0" distL="114300" distR="114300" simplePos="0" relativeHeight="251672576" behindDoc="1" locked="0" layoutInCell="1" allowOverlap="1" wp14:anchorId="66775DAE" wp14:editId="3E9CF2C9">
          <wp:simplePos x="0" y="0"/>
          <wp:positionH relativeFrom="column">
            <wp:posOffset>7124395</wp:posOffset>
          </wp:positionH>
          <wp:positionV relativeFrom="paragraph">
            <wp:posOffset>-506870</wp:posOffset>
          </wp:positionV>
          <wp:extent cx="1655445" cy="697865"/>
          <wp:effectExtent l="0" t="0" r="1905" b="6985"/>
          <wp:wrapTight wrapText="bothSides">
            <wp:wrapPolygon edited="0">
              <wp:start x="0" y="0"/>
              <wp:lineTo x="0" y="21227"/>
              <wp:lineTo x="21376" y="21227"/>
              <wp:lineTo x="21376" y="0"/>
              <wp:lineTo x="0" y="0"/>
            </wp:wrapPolygon>
          </wp:wrapTight>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FP.jpg"/>
                  <pic:cNvPicPr/>
                </pic:nvPicPr>
                <pic:blipFill>
                  <a:blip r:embed="rId1"/>
                  <a:stretch>
                    <a:fillRect/>
                  </a:stretch>
                </pic:blipFill>
                <pic:spPr>
                  <a:xfrm>
                    <a:off x="0" y="0"/>
                    <a:ext cx="1655445" cy="697865"/>
                  </a:xfrm>
                  <a:prstGeom prst="rect">
                    <a:avLst/>
                  </a:prstGeom>
                </pic:spPr>
              </pic:pic>
            </a:graphicData>
          </a:graphic>
          <wp14:sizeRelH relativeFrom="page">
            <wp14:pctWidth>0</wp14:pctWidth>
          </wp14:sizeRelH>
          <wp14:sizeRelV relativeFrom="page">
            <wp14:pctHeight>0</wp14:pctHeight>
          </wp14:sizeRelV>
        </wp:anchor>
      </w:drawing>
    </w:r>
  </w:p>
  <w:p w14:paraId="0582E6A3" w14:textId="1FE1F9E9" w:rsidR="004F5981" w:rsidRPr="00AA1644" w:rsidRDefault="004F5981" w:rsidP="006A58B8">
    <w:pPr>
      <w:pStyle w:val="Encabezado"/>
      <w:ind w:hanging="141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516BD" w14:textId="423C3A42" w:rsidR="00DA7BA2" w:rsidRPr="00B2332F" w:rsidRDefault="00B2332F" w:rsidP="00DA7BA2">
    <w:pPr>
      <w:pStyle w:val="Encabezado"/>
      <w:ind w:hanging="1418"/>
      <w:jc w:val="center"/>
      <w:rPr>
        <w:rFonts w:ascii="Helvetica" w:hAnsi="Helvetica" w:cs="Helvetica"/>
        <w:b/>
        <w:i/>
        <w:szCs w:val="24"/>
      </w:rPr>
    </w:pPr>
    <w:r w:rsidRPr="00B2332F">
      <w:rPr>
        <w:rFonts w:ascii="Helvetica" w:hAnsi="Helvetica" w:cs="Helvetica"/>
        <w:b/>
        <w:i/>
        <w:noProof/>
        <w:szCs w:val="24"/>
      </w:rPr>
      <w:drawing>
        <wp:anchor distT="0" distB="0" distL="114300" distR="114300" simplePos="0" relativeHeight="251671552" behindDoc="1" locked="0" layoutInCell="1" allowOverlap="1" wp14:anchorId="495C1F7E" wp14:editId="0E87866E">
          <wp:simplePos x="0" y="0"/>
          <wp:positionH relativeFrom="column">
            <wp:posOffset>7152825</wp:posOffset>
          </wp:positionH>
          <wp:positionV relativeFrom="paragraph">
            <wp:posOffset>-659095</wp:posOffset>
          </wp:positionV>
          <wp:extent cx="1828800" cy="770255"/>
          <wp:effectExtent l="0" t="0" r="0" b="0"/>
          <wp:wrapTight wrapText="bothSides">
            <wp:wrapPolygon edited="0">
              <wp:start x="0" y="0"/>
              <wp:lineTo x="0" y="20834"/>
              <wp:lineTo x="21375" y="20834"/>
              <wp:lineTo x="21375" y="0"/>
              <wp:lineTo x="0" y="0"/>
            </wp:wrapPolygon>
          </wp:wrapTight>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FP.jpg"/>
                  <pic:cNvPicPr/>
                </pic:nvPicPr>
                <pic:blipFill>
                  <a:blip r:embed="rId1"/>
                  <a:stretch>
                    <a:fillRect/>
                  </a:stretch>
                </pic:blipFill>
                <pic:spPr>
                  <a:xfrm>
                    <a:off x="0" y="0"/>
                    <a:ext cx="1828800" cy="770255"/>
                  </a:xfrm>
                  <a:prstGeom prst="rect">
                    <a:avLst/>
                  </a:prstGeom>
                </pic:spPr>
              </pic:pic>
            </a:graphicData>
          </a:graphic>
          <wp14:sizeRelH relativeFrom="page">
            <wp14:pctWidth>0</wp14:pctWidth>
          </wp14:sizeRelH>
          <wp14:sizeRelV relativeFrom="page">
            <wp14:pctHeight>0</wp14:pctHeight>
          </wp14:sizeRelV>
        </wp:anchor>
      </w:drawing>
    </w:r>
    <w:r w:rsidR="00DA7BA2" w:rsidRPr="00B2332F">
      <w:rPr>
        <w:rFonts w:ascii="Helvetica" w:hAnsi="Helvetica" w:cs="Helvetica"/>
        <w:b/>
        <w:i/>
        <w:szCs w:val="24"/>
      </w:rPr>
      <w:t xml:space="preserve">ANEXO </w:t>
    </w:r>
    <w:r w:rsidRPr="00B2332F">
      <w:rPr>
        <w:rFonts w:ascii="Helvetica" w:hAnsi="Helvetica" w:cs="Helvetica"/>
        <w:b/>
        <w:i/>
        <w:szCs w:val="24"/>
      </w:rPr>
      <w:t>3</w:t>
    </w:r>
  </w:p>
  <w:p w14:paraId="020AA969" w14:textId="27DCE15A" w:rsidR="00894297" w:rsidRPr="00DA7BA2" w:rsidRDefault="00DA7BA2" w:rsidP="00587174">
    <w:pPr>
      <w:pStyle w:val="Encabezado"/>
      <w:ind w:hanging="1418"/>
      <w:jc w:val="center"/>
      <w:rPr>
        <w:rFonts w:ascii="Georgia" w:hAnsi="Georgia"/>
        <w:b/>
        <w:sz w:val="22"/>
        <w:szCs w:val="22"/>
      </w:rPr>
    </w:pPr>
    <w:r w:rsidRPr="00B2332F">
      <w:rPr>
        <w:rFonts w:ascii="Helvetica" w:hAnsi="Helvetica" w:cs="Helvetica"/>
        <w:b/>
        <w:i/>
        <w:szCs w:val="24"/>
      </w:rPr>
      <w:t>CAPÍTULO: Identificación y valoración de Riesgos Fiscales y Diseño de Controles para su Prevención y Mitigación</w:t>
    </w:r>
    <w:r w:rsidRPr="00DA7BA2">
      <w:rPr>
        <w:rFonts w:ascii="Georgia" w:hAnsi="Georgia"/>
        <w:b/>
        <w:sz w:val="22"/>
        <w:szCs w:val="22"/>
      </w:rPr>
      <w:t xml:space="preserve"> </w:t>
    </w:r>
    <w:r w:rsidR="00AD6299" w:rsidRPr="00DA7BA2">
      <w:rPr>
        <w:rFonts w:ascii="Georgia" w:hAnsi="Georgia" w:cs="Arial"/>
        <w:b/>
        <w:bCs/>
        <w:noProof/>
        <w:color w:val="1D1B11" w:themeColor="background2" w:themeShade="1A"/>
        <w:sz w:val="22"/>
        <w:szCs w:val="22"/>
        <w:lang w:eastAsia="es-CO"/>
      </w:rPr>
      <mc:AlternateContent>
        <mc:Choice Requires="wpg">
          <w:drawing>
            <wp:anchor distT="0" distB="0" distL="114300" distR="114300" simplePos="0" relativeHeight="251666432" behindDoc="0" locked="0" layoutInCell="1" allowOverlap="1" wp14:anchorId="5A27B617" wp14:editId="1961F95D">
              <wp:simplePos x="0" y="0"/>
              <wp:positionH relativeFrom="column">
                <wp:posOffset>365</wp:posOffset>
              </wp:positionH>
              <wp:positionV relativeFrom="paragraph">
                <wp:posOffset>1476699</wp:posOffset>
              </wp:positionV>
              <wp:extent cx="1029335" cy="45719"/>
              <wp:effectExtent l="0" t="0" r="12065" b="5715"/>
              <wp:wrapNone/>
              <wp:docPr id="207" name="Agrupar 207"/>
              <wp:cNvGraphicFramePr/>
              <a:graphic xmlns:a="http://schemas.openxmlformats.org/drawingml/2006/main">
                <a:graphicData uri="http://schemas.microsoft.com/office/word/2010/wordprocessingGroup">
                  <wpg:wgp>
                    <wpg:cNvGrpSpPr/>
                    <wpg:grpSpPr>
                      <a:xfrm>
                        <a:off x="0" y="0"/>
                        <a:ext cx="1029335" cy="45719"/>
                        <a:chOff x="0" y="0"/>
                        <a:chExt cx="7975600" cy="116840"/>
                      </a:xfrm>
                    </wpg:grpSpPr>
                    <wps:wsp>
                      <wps:cNvPr id="204" name="Rectángulo 204"/>
                      <wps:cNvSpPr/>
                      <wps:spPr>
                        <a:xfrm>
                          <a:off x="0" y="0"/>
                          <a:ext cx="2717800" cy="116840"/>
                        </a:xfrm>
                        <a:prstGeom prst="rect">
                          <a:avLst/>
                        </a:prstGeom>
                        <a:solidFill>
                          <a:srgbClr val="FFB62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 name="Rectángulo 205"/>
                      <wps:cNvSpPr/>
                      <wps:spPr>
                        <a:xfrm>
                          <a:off x="2628900" y="0"/>
                          <a:ext cx="2717800" cy="116840"/>
                        </a:xfrm>
                        <a:prstGeom prst="rect">
                          <a:avLst/>
                        </a:prstGeom>
                        <a:solidFill>
                          <a:srgbClr val="004B9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Rectángulo 206"/>
                      <wps:cNvSpPr/>
                      <wps:spPr>
                        <a:xfrm>
                          <a:off x="5257800" y="0"/>
                          <a:ext cx="2717800" cy="116840"/>
                        </a:xfrm>
                        <a:prstGeom prst="rect">
                          <a:avLst/>
                        </a:prstGeom>
                        <a:solidFill>
                          <a:srgbClr val="FA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75A6E97" id="Agrupar 207" o:spid="_x0000_s1026" style="position:absolute;margin-left:.05pt;margin-top:116.3pt;width:81.05pt;height:3.6pt;z-index:251666432;mso-width-relative:margin;mso-height-relative:margin" coordsize="79756,1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">
              <v:rect id="Rectángulo 204" o:spid="_x0000_s1027" style="position:absolute;width:27178;height:11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" fillcolor="#ffb627" stroked="f" strokeweight="2pt"/>
              <v:rect id="Rectángulo 205" o:spid="_x0000_s1028" style="position:absolute;left:26289;width:27178;height:11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" fillcolor="#004b90" stroked="f" strokeweight="2pt"/>
              <v:rect id="Rectángulo 206" o:spid="_x0000_s1029" style="position:absolute;left:52578;width:27178;height:11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" fillcolor="#fa0000" stroked="f" strokeweight="2p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E0528"/>
    <w:multiLevelType w:val="singleLevel"/>
    <w:tmpl w:val="0C0A000F"/>
    <w:lvl w:ilvl="0">
      <w:start w:val="1"/>
      <w:numFmt w:val="decimal"/>
      <w:lvlText w:val="%1."/>
      <w:lvlJc w:val="left"/>
      <w:pPr>
        <w:tabs>
          <w:tab w:val="num" w:pos="360"/>
        </w:tabs>
        <w:ind w:left="360" w:hanging="360"/>
      </w:pPr>
    </w:lvl>
  </w:abstractNum>
  <w:abstractNum w:abstractNumId="1" w15:restartNumberingAfterBreak="0">
    <w:nsid w:val="23A05F7C"/>
    <w:multiLevelType w:val="hybridMultilevel"/>
    <w:tmpl w:val="E6E0C63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8BF5DA2"/>
    <w:multiLevelType w:val="singleLevel"/>
    <w:tmpl w:val="0C0A000F"/>
    <w:lvl w:ilvl="0">
      <w:start w:val="1"/>
      <w:numFmt w:val="decimal"/>
      <w:lvlText w:val="%1."/>
      <w:lvlJc w:val="left"/>
      <w:pPr>
        <w:tabs>
          <w:tab w:val="num" w:pos="360"/>
        </w:tabs>
        <w:ind w:left="360" w:hanging="360"/>
      </w:pPr>
    </w:lvl>
  </w:abstractNum>
  <w:abstractNum w:abstractNumId="3" w15:restartNumberingAfterBreak="0">
    <w:nsid w:val="3BE61AED"/>
    <w:multiLevelType w:val="hybridMultilevel"/>
    <w:tmpl w:val="3D069CFE"/>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434A357E"/>
    <w:multiLevelType w:val="hybridMultilevel"/>
    <w:tmpl w:val="EF1489D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7AC4D2E"/>
    <w:multiLevelType w:val="multilevel"/>
    <w:tmpl w:val="2078E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F79480D"/>
    <w:multiLevelType w:val="hybridMultilevel"/>
    <w:tmpl w:val="AEACAF8A"/>
    <w:lvl w:ilvl="0" w:tplc="516E76C4">
      <w:numFmt w:val="bullet"/>
      <w:lvlText w:val="-"/>
      <w:lvlJc w:val="left"/>
      <w:pPr>
        <w:tabs>
          <w:tab w:val="num" w:pos="720"/>
        </w:tabs>
        <w:ind w:left="720" w:hanging="360"/>
      </w:pPr>
      <w:rPr>
        <w:rFonts w:ascii="Times New Roman" w:eastAsia="Times"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4593962"/>
    <w:multiLevelType w:val="hybridMultilevel"/>
    <w:tmpl w:val="357668DC"/>
    <w:lvl w:ilvl="0" w:tplc="0C0A000D">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Arial"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Arial"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Arial"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75E4718D"/>
    <w:multiLevelType w:val="hybridMultilevel"/>
    <w:tmpl w:val="7E0E822C"/>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E334568"/>
    <w:multiLevelType w:val="hybridMultilevel"/>
    <w:tmpl w:val="9AC4CA1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6"/>
  </w:num>
  <w:num w:numId="5">
    <w:abstractNumId w:val="3"/>
  </w:num>
  <w:num w:numId="6">
    <w:abstractNumId w:val="9"/>
  </w:num>
  <w:num w:numId="7">
    <w:abstractNumId w:val="8"/>
  </w:num>
  <w:num w:numId="8">
    <w:abstractNumId w:val="4"/>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449"/>
    <w:rsid w:val="00023753"/>
    <w:rsid w:val="00067A12"/>
    <w:rsid w:val="00075FE0"/>
    <w:rsid w:val="000A4CC4"/>
    <w:rsid w:val="000B54E8"/>
    <w:rsid w:val="000F41A7"/>
    <w:rsid w:val="001103D9"/>
    <w:rsid w:val="0017702D"/>
    <w:rsid w:val="001D51A6"/>
    <w:rsid w:val="00214781"/>
    <w:rsid w:val="0022597E"/>
    <w:rsid w:val="0024569B"/>
    <w:rsid w:val="0027001C"/>
    <w:rsid w:val="002770A7"/>
    <w:rsid w:val="002915AB"/>
    <w:rsid w:val="00291A40"/>
    <w:rsid w:val="00297A64"/>
    <w:rsid w:val="002A2FF4"/>
    <w:rsid w:val="002C24E7"/>
    <w:rsid w:val="002E7CF7"/>
    <w:rsid w:val="00360F8E"/>
    <w:rsid w:val="0038332E"/>
    <w:rsid w:val="00390EE1"/>
    <w:rsid w:val="003A11BA"/>
    <w:rsid w:val="003F0C2C"/>
    <w:rsid w:val="00446B46"/>
    <w:rsid w:val="00470F3A"/>
    <w:rsid w:val="00490495"/>
    <w:rsid w:val="00493648"/>
    <w:rsid w:val="004B1CCE"/>
    <w:rsid w:val="004B41B3"/>
    <w:rsid w:val="004E7449"/>
    <w:rsid w:val="004F5981"/>
    <w:rsid w:val="005038D6"/>
    <w:rsid w:val="00544780"/>
    <w:rsid w:val="00555748"/>
    <w:rsid w:val="005840D4"/>
    <w:rsid w:val="00587174"/>
    <w:rsid w:val="005B1E53"/>
    <w:rsid w:val="005D583F"/>
    <w:rsid w:val="005F4484"/>
    <w:rsid w:val="0064378B"/>
    <w:rsid w:val="00646D18"/>
    <w:rsid w:val="006A53FF"/>
    <w:rsid w:val="006A58B8"/>
    <w:rsid w:val="006B2FBD"/>
    <w:rsid w:val="006B69A2"/>
    <w:rsid w:val="006D6866"/>
    <w:rsid w:val="006F674B"/>
    <w:rsid w:val="007026C6"/>
    <w:rsid w:val="00717EDE"/>
    <w:rsid w:val="00762842"/>
    <w:rsid w:val="00790568"/>
    <w:rsid w:val="0079664E"/>
    <w:rsid w:val="007A6FDC"/>
    <w:rsid w:val="007B4917"/>
    <w:rsid w:val="007B4BDF"/>
    <w:rsid w:val="00811A15"/>
    <w:rsid w:val="00831C82"/>
    <w:rsid w:val="008358EF"/>
    <w:rsid w:val="00851FB8"/>
    <w:rsid w:val="00877D6B"/>
    <w:rsid w:val="008855F1"/>
    <w:rsid w:val="00890B2B"/>
    <w:rsid w:val="00894297"/>
    <w:rsid w:val="00895BE2"/>
    <w:rsid w:val="008B4E2F"/>
    <w:rsid w:val="008B72B4"/>
    <w:rsid w:val="008D5975"/>
    <w:rsid w:val="008F3D36"/>
    <w:rsid w:val="008F4340"/>
    <w:rsid w:val="008F74D5"/>
    <w:rsid w:val="00920F61"/>
    <w:rsid w:val="009273BE"/>
    <w:rsid w:val="0093571A"/>
    <w:rsid w:val="00956CC5"/>
    <w:rsid w:val="00975671"/>
    <w:rsid w:val="009D31A6"/>
    <w:rsid w:val="009F0F6A"/>
    <w:rsid w:val="00A77B5C"/>
    <w:rsid w:val="00A933E7"/>
    <w:rsid w:val="00AA1644"/>
    <w:rsid w:val="00AC7B21"/>
    <w:rsid w:val="00AD0C69"/>
    <w:rsid w:val="00AD25C0"/>
    <w:rsid w:val="00AD6299"/>
    <w:rsid w:val="00AE30FE"/>
    <w:rsid w:val="00B2332F"/>
    <w:rsid w:val="00B23468"/>
    <w:rsid w:val="00B45572"/>
    <w:rsid w:val="00B80073"/>
    <w:rsid w:val="00B828B8"/>
    <w:rsid w:val="00B83D95"/>
    <w:rsid w:val="00B915B5"/>
    <w:rsid w:val="00BA49EC"/>
    <w:rsid w:val="00BC448E"/>
    <w:rsid w:val="00BD522D"/>
    <w:rsid w:val="00C061E9"/>
    <w:rsid w:val="00C749C3"/>
    <w:rsid w:val="00CC7114"/>
    <w:rsid w:val="00CC7A82"/>
    <w:rsid w:val="00CD6C0F"/>
    <w:rsid w:val="00CE6376"/>
    <w:rsid w:val="00CE794D"/>
    <w:rsid w:val="00D26A41"/>
    <w:rsid w:val="00D354A1"/>
    <w:rsid w:val="00D35C5B"/>
    <w:rsid w:val="00D83824"/>
    <w:rsid w:val="00D9402F"/>
    <w:rsid w:val="00DA6538"/>
    <w:rsid w:val="00DA7BA2"/>
    <w:rsid w:val="00DD4650"/>
    <w:rsid w:val="00DF091C"/>
    <w:rsid w:val="00E064EE"/>
    <w:rsid w:val="00E13C14"/>
    <w:rsid w:val="00E224BE"/>
    <w:rsid w:val="00E435DE"/>
    <w:rsid w:val="00E5239E"/>
    <w:rsid w:val="00EB7E07"/>
    <w:rsid w:val="00F02E3A"/>
    <w:rsid w:val="00F02FB7"/>
    <w:rsid w:val="00F34B65"/>
    <w:rsid w:val="00F63A87"/>
    <w:rsid w:val="00F70A4D"/>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B6B464"/>
  <w15:docId w15:val="{6DFB89A1-4B04-48C6-9EAD-AB7E950FB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s-CO" w:eastAsia="es-C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E460C"/>
    <w:rPr>
      <w:sz w:val="24"/>
      <w:lang w:eastAsia="es-ES"/>
    </w:rPr>
  </w:style>
  <w:style w:type="paragraph" w:styleId="Ttulo1">
    <w:name w:val="heading 1"/>
    <w:basedOn w:val="Normal"/>
    <w:next w:val="Normal"/>
    <w:qFormat/>
    <w:rsid w:val="00CE460C"/>
    <w:pPr>
      <w:keepNext/>
      <w:jc w:val="both"/>
      <w:outlineLvl w:val="0"/>
    </w:pPr>
    <w:rPr>
      <w:rFonts w:ascii="Arial" w:hAnsi="Arial"/>
      <w:b/>
      <w:lang w:val="es-ES_tradnl"/>
    </w:rPr>
  </w:style>
  <w:style w:type="paragraph" w:styleId="Ttulo2">
    <w:name w:val="heading 2"/>
    <w:basedOn w:val="Normal"/>
    <w:next w:val="Normal"/>
    <w:qFormat/>
    <w:rsid w:val="00CE460C"/>
    <w:pPr>
      <w:keepNext/>
      <w:outlineLvl w:val="1"/>
    </w:pPr>
    <w:rPr>
      <w:rFonts w:ascii="Arial" w:hAnsi="Arial" w:cs="Arial"/>
      <w:b/>
      <w:bCs/>
      <w:sz w:val="22"/>
      <w:lang w:val="es-ES_tradnl"/>
    </w:rPr>
  </w:style>
  <w:style w:type="paragraph" w:styleId="Ttulo3">
    <w:name w:val="heading 3"/>
    <w:basedOn w:val="Normal"/>
    <w:next w:val="Normal"/>
    <w:qFormat/>
    <w:rsid w:val="00CE460C"/>
    <w:pPr>
      <w:keepNext/>
      <w:jc w:val="both"/>
      <w:outlineLvl w:val="2"/>
    </w:pPr>
    <w:rPr>
      <w:rFonts w:ascii="Arial" w:hAnsi="Arial" w:cs="Arial"/>
      <w:b/>
      <w:sz w:val="22"/>
      <w:lang w:val="es-ES_tradnl"/>
    </w:rPr>
  </w:style>
  <w:style w:type="paragraph" w:styleId="Ttulo4">
    <w:name w:val="heading 4"/>
    <w:basedOn w:val="Normal"/>
    <w:next w:val="Normal"/>
    <w:qFormat/>
    <w:rsid w:val="00CE460C"/>
    <w:pPr>
      <w:keepNext/>
      <w:outlineLvl w:val="3"/>
    </w:pPr>
    <w:rPr>
      <w:rFonts w:ascii="Arial" w:hAnsi="Arial" w:cs="Arial"/>
      <w:b/>
      <w:bCs/>
      <w:sz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CE460C"/>
    <w:pPr>
      <w:tabs>
        <w:tab w:val="center" w:pos="4419"/>
        <w:tab w:val="right" w:pos="8838"/>
      </w:tabs>
    </w:pPr>
  </w:style>
  <w:style w:type="paragraph" w:styleId="Piedepgina">
    <w:name w:val="footer"/>
    <w:basedOn w:val="Normal"/>
    <w:link w:val="PiedepginaCar"/>
    <w:uiPriority w:val="99"/>
    <w:rsid w:val="00CE460C"/>
    <w:pPr>
      <w:tabs>
        <w:tab w:val="center" w:pos="4419"/>
        <w:tab w:val="right" w:pos="8838"/>
      </w:tabs>
    </w:pPr>
  </w:style>
  <w:style w:type="paragraph" w:styleId="Textoindependiente">
    <w:name w:val="Body Text"/>
    <w:basedOn w:val="Normal"/>
    <w:rsid w:val="00CE460C"/>
    <w:pPr>
      <w:jc w:val="both"/>
    </w:pPr>
    <w:rPr>
      <w:lang w:val="es-ES_tradnl"/>
    </w:rPr>
  </w:style>
  <w:style w:type="paragraph" w:styleId="Textoindependiente2">
    <w:name w:val="Body Text 2"/>
    <w:basedOn w:val="Normal"/>
    <w:rsid w:val="00CE460C"/>
    <w:pPr>
      <w:widowControl w:val="0"/>
      <w:jc w:val="both"/>
    </w:pPr>
    <w:rPr>
      <w:rFonts w:ascii="Arial" w:eastAsia="MS Mincho" w:hAnsi="Arial" w:cs="Arial"/>
      <w:sz w:val="22"/>
      <w:szCs w:val="24"/>
      <w:lang w:val="es-MX" w:eastAsia="es-CO"/>
    </w:rPr>
  </w:style>
  <w:style w:type="paragraph" w:styleId="Sangradetextonormal">
    <w:name w:val="Body Text Indent"/>
    <w:basedOn w:val="Normal"/>
    <w:rsid w:val="00CE460C"/>
    <w:pPr>
      <w:ind w:left="-142"/>
      <w:jc w:val="both"/>
    </w:pPr>
    <w:rPr>
      <w:rFonts w:ascii="Verdana" w:hAnsi="Verdana"/>
      <w:sz w:val="22"/>
      <w:szCs w:val="22"/>
    </w:rPr>
  </w:style>
  <w:style w:type="paragraph" w:styleId="Textoindependiente3">
    <w:name w:val="Body Text 3"/>
    <w:basedOn w:val="Normal"/>
    <w:rsid w:val="00CE460C"/>
    <w:pPr>
      <w:jc w:val="both"/>
    </w:pPr>
    <w:rPr>
      <w:rFonts w:ascii="Arial" w:hAnsi="Arial" w:cs="Arial"/>
      <w:sz w:val="16"/>
      <w:szCs w:val="18"/>
      <w:lang w:val="es-ES"/>
    </w:rPr>
  </w:style>
  <w:style w:type="paragraph" w:styleId="NormalWeb">
    <w:name w:val="Normal (Web)"/>
    <w:basedOn w:val="Normal"/>
    <w:uiPriority w:val="99"/>
    <w:rsid w:val="00CE460C"/>
    <w:pPr>
      <w:spacing w:before="100" w:beforeAutospacing="1" w:after="100" w:afterAutospacing="1"/>
    </w:pPr>
    <w:rPr>
      <w:rFonts w:ascii="Times New Roman" w:eastAsia="Times New Roman" w:hAnsi="Times New Roman"/>
      <w:szCs w:val="24"/>
      <w:lang w:val="es-ES"/>
    </w:rPr>
  </w:style>
  <w:style w:type="paragraph" w:styleId="Mapadeldocumento">
    <w:name w:val="Document Map"/>
    <w:basedOn w:val="Normal"/>
    <w:semiHidden/>
    <w:rsid w:val="00CE460C"/>
    <w:pPr>
      <w:shd w:val="clear" w:color="auto" w:fill="000080"/>
    </w:pPr>
    <w:rPr>
      <w:rFonts w:ascii="Tahoma" w:hAnsi="Tahoma" w:cs="Tahoma"/>
    </w:rPr>
  </w:style>
  <w:style w:type="character" w:styleId="Hipervnculo">
    <w:name w:val="Hyperlink"/>
    <w:rsid w:val="00D737C4"/>
    <w:rPr>
      <w:color w:val="0000FF"/>
      <w:u w:val="single"/>
    </w:rPr>
  </w:style>
  <w:style w:type="table" w:styleId="Tablaconcuadrcula">
    <w:name w:val="Table Grid"/>
    <w:basedOn w:val="Tablanormal"/>
    <w:uiPriority w:val="39"/>
    <w:rsid w:val="0013307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13307A"/>
  </w:style>
  <w:style w:type="character" w:styleId="Textoennegrita">
    <w:name w:val="Strong"/>
    <w:qFormat/>
    <w:rsid w:val="00A01D76"/>
    <w:rPr>
      <w:b/>
      <w:bCs/>
    </w:rPr>
  </w:style>
  <w:style w:type="paragraph" w:customStyle="1" w:styleId="Default">
    <w:name w:val="Default"/>
    <w:rsid w:val="00630994"/>
    <w:pPr>
      <w:autoSpaceDE w:val="0"/>
      <w:autoSpaceDN w:val="0"/>
      <w:adjustRightInd w:val="0"/>
    </w:pPr>
    <w:rPr>
      <w:rFonts w:ascii="Cambria" w:hAnsi="Cambria" w:cs="Cambria"/>
      <w:color w:val="000000"/>
      <w:sz w:val="24"/>
      <w:szCs w:val="24"/>
    </w:rPr>
  </w:style>
  <w:style w:type="paragraph" w:customStyle="1" w:styleId="Textoindependiente21">
    <w:name w:val="Texto independiente 21"/>
    <w:basedOn w:val="Normal"/>
    <w:rsid w:val="004E7449"/>
    <w:pPr>
      <w:jc w:val="both"/>
    </w:pPr>
    <w:rPr>
      <w:rFonts w:ascii="Arial" w:eastAsia="Times New Roman" w:hAnsi="Arial"/>
      <w:lang w:val="es-ES"/>
    </w:rPr>
  </w:style>
  <w:style w:type="character" w:customStyle="1" w:styleId="EncabezadoCar">
    <w:name w:val="Encabezado Car"/>
    <w:basedOn w:val="Fuentedeprrafopredeter"/>
    <w:link w:val="Encabezado"/>
    <w:uiPriority w:val="99"/>
    <w:rsid w:val="00894297"/>
    <w:rPr>
      <w:sz w:val="24"/>
      <w:lang w:val="en-US" w:eastAsia="es-ES"/>
    </w:rPr>
  </w:style>
  <w:style w:type="character" w:customStyle="1" w:styleId="PiedepginaCar">
    <w:name w:val="Pie de página Car"/>
    <w:basedOn w:val="Fuentedeprrafopredeter"/>
    <w:link w:val="Piedepgina"/>
    <w:uiPriority w:val="99"/>
    <w:rsid w:val="00894297"/>
    <w:rPr>
      <w:sz w:val="24"/>
      <w:lang w:val="en-US" w:eastAsia="es-ES"/>
    </w:rPr>
  </w:style>
  <w:style w:type="paragraph" w:styleId="Textodeglobo">
    <w:name w:val="Balloon Text"/>
    <w:basedOn w:val="Normal"/>
    <w:link w:val="TextodegloboCar"/>
    <w:uiPriority w:val="99"/>
    <w:rsid w:val="0038332E"/>
    <w:rPr>
      <w:rFonts w:ascii="Lucida Grande" w:hAnsi="Lucida Grande" w:cs="Lucida Grande"/>
      <w:sz w:val="18"/>
      <w:szCs w:val="18"/>
    </w:rPr>
  </w:style>
  <w:style w:type="character" w:customStyle="1" w:styleId="TextodegloboCar">
    <w:name w:val="Texto de globo Car"/>
    <w:basedOn w:val="Fuentedeprrafopredeter"/>
    <w:link w:val="Textodeglobo"/>
    <w:uiPriority w:val="99"/>
    <w:rsid w:val="0038332E"/>
    <w:rPr>
      <w:rFonts w:ascii="Lucida Grande" w:hAnsi="Lucida Grande" w:cs="Lucida Grande"/>
      <w:sz w:val="18"/>
      <w:szCs w:val="18"/>
      <w:lang w:val="en-US" w:eastAsia="es-ES"/>
    </w:rPr>
  </w:style>
  <w:style w:type="paragraph" w:styleId="Ttulo">
    <w:name w:val="Title"/>
    <w:basedOn w:val="Normal"/>
    <w:next w:val="Normal"/>
    <w:link w:val="TtuloCar"/>
    <w:qFormat/>
    <w:rsid w:val="00811A15"/>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rsid w:val="00811A15"/>
    <w:rPr>
      <w:rFonts w:asciiTheme="majorHAnsi" w:eastAsiaTheme="majorEastAsia" w:hAnsiTheme="majorHAnsi" w:cstheme="majorBidi"/>
      <w:spacing w:val="-10"/>
      <w:kern w:val="28"/>
      <w:sz w:val="56"/>
      <w:szCs w:val="56"/>
      <w:lang w:val="en-US" w:eastAsia="es-ES"/>
    </w:rPr>
  </w:style>
  <w:style w:type="paragraph" w:styleId="Prrafodelista">
    <w:name w:val="List Paragraph"/>
    <w:basedOn w:val="Normal"/>
    <w:uiPriority w:val="34"/>
    <w:qFormat/>
    <w:rsid w:val="002C24E7"/>
    <w:pPr>
      <w:ind w:left="720"/>
      <w:contextualSpacing/>
    </w:pPr>
  </w:style>
  <w:style w:type="paragraph" w:customStyle="1" w:styleId="paragraph">
    <w:name w:val="paragraph"/>
    <w:basedOn w:val="Normal"/>
    <w:rsid w:val="007B4917"/>
    <w:pPr>
      <w:spacing w:before="100" w:beforeAutospacing="1" w:after="100" w:afterAutospacing="1"/>
    </w:pPr>
    <w:rPr>
      <w:rFonts w:ascii="Times New Roman" w:eastAsia="Times New Roman" w:hAnsi="Times New Roman"/>
      <w:szCs w:val="24"/>
      <w:lang w:eastAsia="es-CO"/>
    </w:rPr>
  </w:style>
  <w:style w:type="character" w:customStyle="1" w:styleId="normaltextrun">
    <w:name w:val="normaltextrun"/>
    <w:rsid w:val="007B4917"/>
  </w:style>
  <w:style w:type="character" w:customStyle="1" w:styleId="eop">
    <w:name w:val="eop"/>
    <w:rsid w:val="007B4917"/>
  </w:style>
  <w:style w:type="paragraph" w:styleId="Textonotapie">
    <w:name w:val="footnote text"/>
    <w:basedOn w:val="Normal"/>
    <w:link w:val="TextonotapieCar"/>
    <w:semiHidden/>
    <w:unhideWhenUsed/>
    <w:rsid w:val="00DA7BA2"/>
    <w:rPr>
      <w:sz w:val="20"/>
    </w:rPr>
  </w:style>
  <w:style w:type="character" w:customStyle="1" w:styleId="TextonotapieCar">
    <w:name w:val="Texto nota pie Car"/>
    <w:basedOn w:val="Fuentedeprrafopredeter"/>
    <w:link w:val="Textonotapie"/>
    <w:semiHidden/>
    <w:rsid w:val="00DA7BA2"/>
    <w:rPr>
      <w:lang w:eastAsia="es-ES"/>
    </w:rPr>
  </w:style>
  <w:style w:type="character" w:styleId="Refdenotaalpie">
    <w:name w:val="footnote reference"/>
    <w:basedOn w:val="Fuentedeprrafopredeter"/>
    <w:semiHidden/>
    <w:unhideWhenUsed/>
    <w:rsid w:val="00DA7B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894420">
      <w:bodyDiv w:val="1"/>
      <w:marLeft w:val="0"/>
      <w:marRight w:val="0"/>
      <w:marTop w:val="0"/>
      <w:marBottom w:val="0"/>
      <w:divBdr>
        <w:top w:val="none" w:sz="0" w:space="0" w:color="auto"/>
        <w:left w:val="none" w:sz="0" w:space="0" w:color="auto"/>
        <w:bottom w:val="none" w:sz="0" w:space="0" w:color="auto"/>
        <w:right w:val="none" w:sz="0" w:space="0" w:color="auto"/>
      </w:divBdr>
    </w:div>
    <w:div w:id="357006157">
      <w:bodyDiv w:val="1"/>
      <w:marLeft w:val="0"/>
      <w:marRight w:val="0"/>
      <w:marTop w:val="0"/>
      <w:marBottom w:val="0"/>
      <w:divBdr>
        <w:top w:val="none" w:sz="0" w:space="0" w:color="auto"/>
        <w:left w:val="none" w:sz="0" w:space="0" w:color="auto"/>
        <w:bottom w:val="none" w:sz="0" w:space="0" w:color="auto"/>
        <w:right w:val="none" w:sz="0" w:space="0" w:color="auto"/>
      </w:divBdr>
    </w:div>
    <w:div w:id="466975408">
      <w:bodyDiv w:val="1"/>
      <w:marLeft w:val="0"/>
      <w:marRight w:val="0"/>
      <w:marTop w:val="0"/>
      <w:marBottom w:val="0"/>
      <w:divBdr>
        <w:top w:val="none" w:sz="0" w:space="0" w:color="auto"/>
        <w:left w:val="none" w:sz="0" w:space="0" w:color="auto"/>
        <w:bottom w:val="none" w:sz="0" w:space="0" w:color="auto"/>
        <w:right w:val="none" w:sz="0" w:space="0" w:color="auto"/>
      </w:divBdr>
    </w:div>
    <w:div w:id="601451409">
      <w:bodyDiv w:val="1"/>
      <w:marLeft w:val="0"/>
      <w:marRight w:val="0"/>
      <w:marTop w:val="0"/>
      <w:marBottom w:val="0"/>
      <w:divBdr>
        <w:top w:val="none" w:sz="0" w:space="0" w:color="auto"/>
        <w:left w:val="none" w:sz="0" w:space="0" w:color="auto"/>
        <w:bottom w:val="none" w:sz="0" w:space="0" w:color="auto"/>
        <w:right w:val="none" w:sz="0" w:space="0" w:color="auto"/>
      </w:divBdr>
    </w:div>
    <w:div w:id="954094689">
      <w:bodyDiv w:val="1"/>
      <w:marLeft w:val="0"/>
      <w:marRight w:val="0"/>
      <w:marTop w:val="0"/>
      <w:marBottom w:val="0"/>
      <w:divBdr>
        <w:top w:val="none" w:sz="0" w:space="0" w:color="auto"/>
        <w:left w:val="none" w:sz="0" w:space="0" w:color="auto"/>
        <w:bottom w:val="none" w:sz="0" w:space="0" w:color="auto"/>
        <w:right w:val="none" w:sz="0" w:space="0" w:color="auto"/>
      </w:divBdr>
    </w:div>
    <w:div w:id="1319382594">
      <w:bodyDiv w:val="1"/>
      <w:marLeft w:val="0"/>
      <w:marRight w:val="0"/>
      <w:marTop w:val="0"/>
      <w:marBottom w:val="0"/>
      <w:divBdr>
        <w:top w:val="none" w:sz="0" w:space="0" w:color="auto"/>
        <w:left w:val="none" w:sz="0" w:space="0" w:color="auto"/>
        <w:bottom w:val="none" w:sz="0" w:space="0" w:color="auto"/>
        <w:right w:val="none" w:sz="0" w:space="0" w:color="auto"/>
      </w:divBdr>
    </w:div>
    <w:div w:id="1420365167">
      <w:bodyDiv w:val="1"/>
      <w:marLeft w:val="0"/>
      <w:marRight w:val="0"/>
      <w:marTop w:val="0"/>
      <w:marBottom w:val="0"/>
      <w:divBdr>
        <w:top w:val="none" w:sz="0" w:space="0" w:color="auto"/>
        <w:left w:val="none" w:sz="0" w:space="0" w:color="auto"/>
        <w:bottom w:val="none" w:sz="0" w:space="0" w:color="auto"/>
        <w:right w:val="none" w:sz="0" w:space="0" w:color="auto"/>
      </w:divBdr>
    </w:div>
    <w:div w:id="1699429838">
      <w:bodyDiv w:val="1"/>
      <w:marLeft w:val="0"/>
      <w:marRight w:val="0"/>
      <w:marTop w:val="0"/>
      <w:marBottom w:val="0"/>
      <w:divBdr>
        <w:top w:val="none" w:sz="0" w:space="0" w:color="auto"/>
        <w:left w:val="none" w:sz="0" w:space="0" w:color="auto"/>
        <w:bottom w:val="none" w:sz="0" w:space="0" w:color="auto"/>
        <w:right w:val="none" w:sz="0" w:space="0" w:color="auto"/>
      </w:divBdr>
    </w:div>
    <w:div w:id="1812018128">
      <w:bodyDiv w:val="1"/>
      <w:marLeft w:val="0"/>
      <w:marRight w:val="0"/>
      <w:marTop w:val="0"/>
      <w:marBottom w:val="0"/>
      <w:divBdr>
        <w:top w:val="none" w:sz="0" w:space="0" w:color="auto"/>
        <w:left w:val="none" w:sz="0" w:space="0" w:color="auto"/>
        <w:bottom w:val="none" w:sz="0" w:space="0" w:color="auto"/>
        <w:right w:val="none" w:sz="0" w:space="0" w:color="auto"/>
      </w:divBdr>
    </w:div>
    <w:div w:id="1878464322">
      <w:bodyDiv w:val="1"/>
      <w:marLeft w:val="0"/>
      <w:marRight w:val="0"/>
      <w:marTop w:val="0"/>
      <w:marBottom w:val="0"/>
      <w:divBdr>
        <w:top w:val="none" w:sz="0" w:space="0" w:color="auto"/>
        <w:left w:val="none" w:sz="0" w:space="0" w:color="auto"/>
        <w:bottom w:val="none" w:sz="0" w:space="0" w:color="auto"/>
        <w:right w:val="none" w:sz="0" w:space="0" w:color="auto"/>
      </w:divBdr>
    </w:div>
    <w:div w:id="194768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eva@funcionpublica.gov.co" TargetMode="External"/><Relationship Id="rId1" Type="http://schemas.openxmlformats.org/officeDocument/2006/relationships/hyperlink" Target="http://www.funcionpublica.gov.co"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eva@funcionpublica.gov.co" TargetMode="External"/><Relationship Id="rId1" Type="http://schemas.openxmlformats.org/officeDocument/2006/relationships/hyperlink" Target="http://www.funcionpublic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oreno\AppData\Roaming\Microsoft\Plantillas\PLANTILLA%20EXT.%20ORFEO%20-%20NOV.%202014.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89D92-5110-401F-9F9F-79F9C7C8D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EXT. ORFEO - NOV. 2014</Template>
  <TotalTime>9</TotalTime>
  <Pages>5</Pages>
  <Words>1411</Words>
  <Characters>7762</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sadhagsdhagsdhagdhasgdhgdhagsf</vt:lpstr>
    </vt:vector>
  </TitlesOfParts>
  <Company>DAFP</Company>
  <LinksUpToDate>false</LinksUpToDate>
  <CharactersWithSpaces>9155</CharactersWithSpaces>
  <SharedDoc>false</SharedDoc>
  <HLinks>
    <vt:vector size="18" baseType="variant">
      <vt:variant>
        <vt:i4>6619141</vt:i4>
      </vt:variant>
      <vt:variant>
        <vt:i4>6</vt:i4>
      </vt:variant>
      <vt:variant>
        <vt:i4>0</vt:i4>
      </vt:variant>
      <vt:variant>
        <vt:i4>5</vt:i4>
      </vt:variant>
      <vt:variant>
        <vt:lpwstr>mailto:webmaster@funcionpublica.gov.co</vt:lpwstr>
      </vt:variant>
      <vt:variant>
        <vt:lpwstr/>
      </vt:variant>
      <vt:variant>
        <vt:i4>2687027</vt:i4>
      </vt:variant>
      <vt:variant>
        <vt:i4>3</vt:i4>
      </vt:variant>
      <vt:variant>
        <vt:i4>0</vt:i4>
      </vt:variant>
      <vt:variant>
        <vt:i4>5</vt:i4>
      </vt:variant>
      <vt:variant>
        <vt:lpwstr>http://www.dafp.gov.co</vt:lpwstr>
      </vt:variant>
      <vt:variant>
        <vt:lpwstr/>
      </vt:variant>
      <vt:variant>
        <vt:i4>7798810</vt:i4>
      </vt:variant>
      <vt:variant>
        <vt:i4>-1</vt:i4>
      </vt:variant>
      <vt:variant>
        <vt:i4>2052</vt:i4>
      </vt:variant>
      <vt:variant>
        <vt:i4>1</vt:i4>
      </vt:variant>
      <vt:variant>
        <vt:lpwstr>Membrete_header-01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sadhagsdhagsdhagdhasgdhgdhagsf</dc:title>
  <dc:creator>Stella Moreno Suescun</dc:creator>
  <cp:lastModifiedBy>Myriam Cubillos Benavides</cp:lastModifiedBy>
  <cp:revision>6</cp:revision>
  <cp:lastPrinted>2018-12-13T17:35:00Z</cp:lastPrinted>
  <dcterms:created xsi:type="dcterms:W3CDTF">2023-02-20T20:47:00Z</dcterms:created>
  <dcterms:modified xsi:type="dcterms:W3CDTF">2025-09-11T21:29:00Z</dcterms:modified>
</cp:coreProperties>
</file>