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2984" w:type="dxa"/>
        <w:tblLayout w:type="fixed"/>
        <w:tblLook w:val="04A0" w:firstRow="1" w:lastRow="0" w:firstColumn="1" w:lastColumn="0" w:noHBand="0" w:noVBand="1"/>
      </w:tblPr>
      <w:tblGrid>
        <w:gridCol w:w="848"/>
        <w:gridCol w:w="848"/>
        <w:gridCol w:w="1302"/>
        <w:gridCol w:w="1899"/>
        <w:gridCol w:w="227"/>
        <w:gridCol w:w="1701"/>
        <w:gridCol w:w="8"/>
        <w:gridCol w:w="1083"/>
        <w:gridCol w:w="1177"/>
        <w:gridCol w:w="50"/>
        <w:gridCol w:w="1084"/>
        <w:gridCol w:w="1108"/>
        <w:gridCol w:w="735"/>
        <w:gridCol w:w="906"/>
        <w:gridCol w:w="8"/>
      </w:tblGrid>
      <w:tr w:rsidR="00AF328C" w:rsidTr="00902189">
        <w:tc>
          <w:tcPr>
            <w:tcW w:w="6833" w:type="dxa"/>
            <w:gridSpan w:val="7"/>
            <w:vAlign w:val="center"/>
          </w:tcPr>
          <w:p w:rsidR="0087554D" w:rsidRDefault="0087554D" w:rsidP="0024360C">
            <w:r>
              <w:t>Proceso</w:t>
            </w:r>
            <w:r w:rsidR="00D54F5C">
              <w:t>.</w:t>
            </w:r>
            <w:r>
              <w:t xml:space="preserve"> </w:t>
            </w:r>
            <w:r w:rsidR="00D54F5C">
              <w:t>T</w:t>
            </w:r>
            <w:r w:rsidR="00767FE2">
              <w:t>alento humano</w:t>
            </w:r>
          </w:p>
        </w:tc>
        <w:tc>
          <w:tcPr>
            <w:tcW w:w="2310" w:type="dxa"/>
            <w:gridSpan w:val="3"/>
            <w:vAlign w:val="center"/>
          </w:tcPr>
          <w:p w:rsidR="0087554D" w:rsidRDefault="0087554D" w:rsidP="0024360C">
            <w:r>
              <w:t>Fecha:</w:t>
            </w:r>
            <w:r w:rsidR="00767FE2">
              <w:t xml:space="preserve"> mayo de 2020</w:t>
            </w:r>
          </w:p>
        </w:tc>
        <w:tc>
          <w:tcPr>
            <w:tcW w:w="2192" w:type="dxa"/>
            <w:gridSpan w:val="2"/>
            <w:vAlign w:val="center"/>
          </w:tcPr>
          <w:p w:rsidR="0087554D" w:rsidRDefault="0087554D" w:rsidP="0024360C">
            <w:r>
              <w:t>Código:</w:t>
            </w:r>
          </w:p>
        </w:tc>
        <w:tc>
          <w:tcPr>
            <w:tcW w:w="1649" w:type="dxa"/>
            <w:gridSpan w:val="3"/>
            <w:vAlign w:val="center"/>
          </w:tcPr>
          <w:p w:rsidR="0087554D" w:rsidRDefault="0087554D" w:rsidP="0024360C">
            <w:r>
              <w:t>Versión No:</w:t>
            </w:r>
            <w:r w:rsidR="00767FE2">
              <w:t xml:space="preserve"> 1</w:t>
            </w:r>
          </w:p>
        </w:tc>
      </w:tr>
      <w:tr w:rsidR="0087554D" w:rsidTr="003D3AB6">
        <w:tc>
          <w:tcPr>
            <w:tcW w:w="12984" w:type="dxa"/>
            <w:gridSpan w:val="15"/>
            <w:vAlign w:val="center"/>
          </w:tcPr>
          <w:p w:rsidR="00CA064C" w:rsidRDefault="0087554D" w:rsidP="0024360C">
            <w:r>
              <w:t>Objetivo</w:t>
            </w:r>
            <w:r w:rsidR="00D5062A">
              <w:t xml:space="preserve">. </w:t>
            </w:r>
            <w:r w:rsidR="00D5062A">
              <w:rPr>
                <w:sz w:val="23"/>
                <w:szCs w:val="23"/>
              </w:rPr>
              <w:t xml:space="preserve">Establecer, implementar y evaluar los planes, programas, proyectos y las estrategias de talento humano </w:t>
            </w:r>
            <w:r w:rsidR="00D5062A" w:rsidRPr="008F0268">
              <w:rPr>
                <w:sz w:val="23"/>
                <w:szCs w:val="23"/>
              </w:rPr>
              <w:t xml:space="preserve">que permitan </w:t>
            </w:r>
            <w:r w:rsidR="00D5062A">
              <w:rPr>
                <w:sz w:val="23"/>
                <w:szCs w:val="23"/>
              </w:rPr>
              <w:t xml:space="preserve">promover el trabajo digno y el fortalecimiento institucional, de conformidad con </w:t>
            </w:r>
            <w:r w:rsidR="00D5062A" w:rsidRPr="008F0268">
              <w:rPr>
                <w:sz w:val="23"/>
                <w:szCs w:val="23"/>
              </w:rPr>
              <w:t>las disposiciones legales vigentes</w:t>
            </w:r>
            <w:r w:rsidR="00D5062A">
              <w:rPr>
                <w:sz w:val="23"/>
                <w:szCs w:val="23"/>
              </w:rPr>
              <w:t>.</w:t>
            </w:r>
          </w:p>
        </w:tc>
      </w:tr>
      <w:tr w:rsidR="00402FF8" w:rsidTr="003D3AB6">
        <w:tc>
          <w:tcPr>
            <w:tcW w:w="12984" w:type="dxa"/>
            <w:gridSpan w:val="15"/>
            <w:vAlign w:val="center"/>
          </w:tcPr>
          <w:p w:rsidR="00402FF8" w:rsidRDefault="00402FF8" w:rsidP="0024360C">
            <w:r>
              <w:t xml:space="preserve">Alcance. </w:t>
            </w:r>
            <w:r w:rsidRPr="001B59DA">
              <w:t xml:space="preserve">Inicia con la </w:t>
            </w:r>
            <w:r>
              <w:t xml:space="preserve">determinación </w:t>
            </w:r>
            <w:r w:rsidRPr="001B59DA">
              <w:t>de las necesidades de personal</w:t>
            </w:r>
            <w:r>
              <w:t xml:space="preserve"> a través de </w:t>
            </w:r>
            <w:r w:rsidRPr="008F0268">
              <w:t>la vinculación del talento humano</w:t>
            </w:r>
            <w:r w:rsidRPr="00082FDF">
              <w:t xml:space="preserve"> </w:t>
            </w:r>
            <w:r w:rsidRPr="001B59DA">
              <w:t xml:space="preserve">y </w:t>
            </w:r>
            <w:r>
              <w:t xml:space="preserve">finaliza </w:t>
            </w:r>
            <w:r w:rsidRPr="001B59DA">
              <w:t xml:space="preserve">con </w:t>
            </w:r>
            <w:r>
              <w:t xml:space="preserve">el </w:t>
            </w:r>
            <w:r w:rsidRPr="001B59DA">
              <w:t xml:space="preserve">retiro </w:t>
            </w:r>
            <w:r>
              <w:t xml:space="preserve">de los servidores públicos </w:t>
            </w:r>
            <w:r w:rsidRPr="001B59DA">
              <w:t>de la entidad.</w:t>
            </w:r>
            <w:r w:rsidRPr="008F0268">
              <w:t xml:space="preserve"> Aplica para los procesos que conforman el modelo de la </w:t>
            </w:r>
            <w:r>
              <w:t>entidad.</w:t>
            </w:r>
          </w:p>
        </w:tc>
      </w:tr>
      <w:tr w:rsidR="0087554D" w:rsidTr="003D3AB6">
        <w:tc>
          <w:tcPr>
            <w:tcW w:w="12984" w:type="dxa"/>
            <w:gridSpan w:val="15"/>
            <w:vAlign w:val="center"/>
          </w:tcPr>
          <w:p w:rsidR="004521E0" w:rsidRDefault="0087554D" w:rsidP="0024360C">
            <w:r>
              <w:t>Líder o responsable del proceso</w:t>
            </w:r>
            <w:r w:rsidR="00CD7596">
              <w:t>.</w:t>
            </w:r>
            <w:r w:rsidR="0076472F">
              <w:t xml:space="preserve"> </w:t>
            </w:r>
            <w:r w:rsidR="005E12A5">
              <w:t xml:space="preserve">Líder de talento humano </w:t>
            </w:r>
            <w:r w:rsidR="00D703AD">
              <w:t xml:space="preserve">o </w:t>
            </w:r>
            <w:r w:rsidR="00CB064E">
              <w:t>quien haga sus veces</w:t>
            </w:r>
          </w:p>
        </w:tc>
      </w:tr>
      <w:tr w:rsidR="0087554D" w:rsidTr="003D3AB6">
        <w:tc>
          <w:tcPr>
            <w:tcW w:w="12984" w:type="dxa"/>
            <w:gridSpan w:val="15"/>
            <w:vAlign w:val="center"/>
          </w:tcPr>
          <w:p w:rsidR="0087554D" w:rsidRPr="0087554D" w:rsidRDefault="0087554D" w:rsidP="00CA0860">
            <w:pPr>
              <w:jc w:val="center"/>
              <w:rPr>
                <w:b/>
              </w:rPr>
            </w:pPr>
            <w:r w:rsidRPr="0087554D">
              <w:rPr>
                <w:b/>
              </w:rPr>
              <w:t>ETAPAS CLAVE DE LA EJECUCIÓN DEL PROCESO</w:t>
            </w:r>
          </w:p>
        </w:tc>
      </w:tr>
      <w:tr w:rsidR="005E3B56" w:rsidRPr="005A3660" w:rsidTr="00902189">
        <w:trPr>
          <w:gridAfter w:val="1"/>
          <w:wAfter w:w="8" w:type="dxa"/>
        </w:trPr>
        <w:tc>
          <w:tcPr>
            <w:tcW w:w="1696" w:type="dxa"/>
            <w:gridSpan w:val="2"/>
            <w:vAlign w:val="center"/>
          </w:tcPr>
          <w:p w:rsidR="005E3B56" w:rsidRPr="005A3660" w:rsidRDefault="005E3B56" w:rsidP="00D54F5C">
            <w:pPr>
              <w:jc w:val="center"/>
              <w:rPr>
                <w:sz w:val="18"/>
                <w:szCs w:val="18"/>
              </w:rPr>
            </w:pPr>
            <w:r w:rsidRPr="005A3660">
              <w:rPr>
                <w:sz w:val="18"/>
                <w:szCs w:val="18"/>
              </w:rPr>
              <w:t>Tipo de Proveedor</w:t>
            </w:r>
          </w:p>
        </w:tc>
        <w:tc>
          <w:tcPr>
            <w:tcW w:w="1302" w:type="dxa"/>
            <w:vMerge w:val="restart"/>
            <w:vAlign w:val="center"/>
          </w:tcPr>
          <w:p w:rsidR="005E3B56" w:rsidRPr="005A3660" w:rsidRDefault="005E3B56" w:rsidP="00D54F5C">
            <w:pPr>
              <w:jc w:val="center"/>
              <w:rPr>
                <w:sz w:val="18"/>
                <w:szCs w:val="18"/>
              </w:rPr>
            </w:pPr>
            <w:r w:rsidRPr="005A3660">
              <w:rPr>
                <w:sz w:val="18"/>
                <w:szCs w:val="18"/>
              </w:rPr>
              <w:t>Proveedor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5E3B56" w:rsidRPr="005A3660" w:rsidRDefault="005E3B56" w:rsidP="00D54F5C">
            <w:pPr>
              <w:jc w:val="center"/>
              <w:rPr>
                <w:sz w:val="18"/>
                <w:szCs w:val="18"/>
              </w:rPr>
            </w:pPr>
            <w:r w:rsidRPr="005A3660">
              <w:rPr>
                <w:sz w:val="18"/>
                <w:szCs w:val="18"/>
              </w:rPr>
              <w:t>Entrada/Insumo</w:t>
            </w:r>
          </w:p>
        </w:tc>
        <w:tc>
          <w:tcPr>
            <w:tcW w:w="1701" w:type="dxa"/>
            <w:vMerge w:val="restart"/>
            <w:vAlign w:val="center"/>
          </w:tcPr>
          <w:p w:rsidR="005E3B56" w:rsidRPr="005A3660" w:rsidRDefault="005E3B56" w:rsidP="00D54F5C">
            <w:pPr>
              <w:jc w:val="center"/>
              <w:rPr>
                <w:sz w:val="18"/>
                <w:szCs w:val="18"/>
              </w:rPr>
            </w:pPr>
            <w:r w:rsidRPr="005A3660">
              <w:rPr>
                <w:sz w:val="18"/>
                <w:szCs w:val="18"/>
              </w:rPr>
              <w:t>Actividades clave del proceso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:rsidR="005E3B56" w:rsidRPr="005A3660" w:rsidRDefault="005E3B56" w:rsidP="00D54F5C">
            <w:pPr>
              <w:jc w:val="center"/>
              <w:rPr>
                <w:sz w:val="18"/>
                <w:szCs w:val="18"/>
              </w:rPr>
            </w:pPr>
            <w:r w:rsidRPr="005A3660">
              <w:rPr>
                <w:sz w:val="18"/>
                <w:szCs w:val="18"/>
              </w:rPr>
              <w:t>Descripción de la actividad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E3B56" w:rsidRPr="005A3660" w:rsidRDefault="005E3B56" w:rsidP="00D54F5C">
            <w:pPr>
              <w:jc w:val="center"/>
              <w:rPr>
                <w:sz w:val="18"/>
                <w:szCs w:val="18"/>
              </w:rPr>
            </w:pPr>
            <w:r w:rsidRPr="005A3660">
              <w:rPr>
                <w:sz w:val="18"/>
                <w:szCs w:val="18"/>
              </w:rPr>
              <w:t>Salida del Proceso</w:t>
            </w:r>
          </w:p>
        </w:tc>
        <w:tc>
          <w:tcPr>
            <w:tcW w:w="1108" w:type="dxa"/>
            <w:vMerge w:val="restart"/>
            <w:vAlign w:val="center"/>
          </w:tcPr>
          <w:p w:rsidR="005E3B56" w:rsidRPr="005A3660" w:rsidRDefault="005E3B56" w:rsidP="00D54F5C">
            <w:pPr>
              <w:jc w:val="center"/>
              <w:rPr>
                <w:sz w:val="18"/>
                <w:szCs w:val="18"/>
              </w:rPr>
            </w:pPr>
            <w:r w:rsidRPr="005A3660">
              <w:rPr>
                <w:sz w:val="18"/>
                <w:szCs w:val="18"/>
              </w:rPr>
              <w:t>Cliente del Proceso</w:t>
            </w:r>
          </w:p>
        </w:tc>
        <w:tc>
          <w:tcPr>
            <w:tcW w:w="1641" w:type="dxa"/>
            <w:gridSpan w:val="2"/>
            <w:vAlign w:val="center"/>
          </w:tcPr>
          <w:p w:rsidR="005E3B56" w:rsidRPr="005A3660" w:rsidRDefault="005E3B56" w:rsidP="00D54F5C">
            <w:pPr>
              <w:jc w:val="center"/>
              <w:rPr>
                <w:sz w:val="18"/>
                <w:szCs w:val="18"/>
              </w:rPr>
            </w:pPr>
            <w:r w:rsidRPr="005A3660">
              <w:rPr>
                <w:sz w:val="18"/>
                <w:szCs w:val="18"/>
              </w:rPr>
              <w:t>Tipo de cliente</w:t>
            </w:r>
          </w:p>
        </w:tc>
      </w:tr>
      <w:tr w:rsidR="005E3B56" w:rsidRPr="005A3660" w:rsidTr="00902189">
        <w:trPr>
          <w:gridAfter w:val="1"/>
          <w:wAfter w:w="8" w:type="dxa"/>
        </w:trPr>
        <w:tc>
          <w:tcPr>
            <w:tcW w:w="848" w:type="dxa"/>
            <w:vAlign w:val="center"/>
          </w:tcPr>
          <w:p w:rsidR="005E3B56" w:rsidRPr="00902189" w:rsidRDefault="005E3B56" w:rsidP="00D54F5C">
            <w:pPr>
              <w:jc w:val="center"/>
              <w:rPr>
                <w:sz w:val="16"/>
                <w:szCs w:val="16"/>
              </w:rPr>
            </w:pPr>
            <w:r w:rsidRPr="00902189">
              <w:rPr>
                <w:sz w:val="16"/>
                <w:szCs w:val="16"/>
              </w:rPr>
              <w:t>Interno</w:t>
            </w:r>
          </w:p>
        </w:tc>
        <w:tc>
          <w:tcPr>
            <w:tcW w:w="848" w:type="dxa"/>
            <w:vAlign w:val="center"/>
          </w:tcPr>
          <w:p w:rsidR="005E3B56" w:rsidRPr="00902189" w:rsidRDefault="005E3B56" w:rsidP="00D54F5C">
            <w:pPr>
              <w:jc w:val="center"/>
              <w:rPr>
                <w:sz w:val="16"/>
                <w:szCs w:val="16"/>
              </w:rPr>
            </w:pPr>
            <w:r w:rsidRPr="00902189">
              <w:rPr>
                <w:sz w:val="16"/>
                <w:szCs w:val="16"/>
              </w:rPr>
              <w:t>Externo</w:t>
            </w:r>
          </w:p>
        </w:tc>
        <w:tc>
          <w:tcPr>
            <w:tcW w:w="1302" w:type="dxa"/>
            <w:vMerge/>
          </w:tcPr>
          <w:p w:rsidR="005E3B56" w:rsidRPr="005A3660" w:rsidRDefault="005E3B56" w:rsidP="00B643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</w:tcPr>
          <w:p w:rsidR="005E3B56" w:rsidRPr="005A3660" w:rsidRDefault="005E3B56" w:rsidP="00B643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E3B56" w:rsidRPr="005A3660" w:rsidRDefault="005E3B56" w:rsidP="00B643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vMerge/>
          </w:tcPr>
          <w:p w:rsidR="005E3B56" w:rsidRPr="005A3660" w:rsidRDefault="005E3B56" w:rsidP="00B643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5E3B56" w:rsidRPr="005A3660" w:rsidRDefault="005E3B56" w:rsidP="00B643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vMerge/>
          </w:tcPr>
          <w:p w:rsidR="005E3B56" w:rsidRPr="005A3660" w:rsidRDefault="005E3B56" w:rsidP="00B643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5E3B56" w:rsidRPr="00902189" w:rsidRDefault="005E3B56" w:rsidP="00D54F5C">
            <w:pPr>
              <w:jc w:val="center"/>
              <w:rPr>
                <w:sz w:val="16"/>
                <w:szCs w:val="16"/>
              </w:rPr>
            </w:pPr>
            <w:r w:rsidRPr="00902189">
              <w:rPr>
                <w:sz w:val="16"/>
                <w:szCs w:val="16"/>
              </w:rPr>
              <w:t>Interno</w:t>
            </w:r>
          </w:p>
        </w:tc>
        <w:tc>
          <w:tcPr>
            <w:tcW w:w="906" w:type="dxa"/>
            <w:vAlign w:val="center"/>
          </w:tcPr>
          <w:p w:rsidR="005E3B56" w:rsidRPr="00902189" w:rsidRDefault="005E3B56" w:rsidP="00D54F5C">
            <w:pPr>
              <w:jc w:val="center"/>
              <w:rPr>
                <w:sz w:val="16"/>
                <w:szCs w:val="16"/>
              </w:rPr>
            </w:pPr>
            <w:r w:rsidRPr="00902189">
              <w:rPr>
                <w:sz w:val="16"/>
                <w:szCs w:val="16"/>
              </w:rPr>
              <w:t>Externo</w:t>
            </w:r>
          </w:p>
        </w:tc>
      </w:tr>
      <w:tr w:rsidR="00A46B50" w:rsidRPr="00287621" w:rsidTr="00902189">
        <w:trPr>
          <w:gridAfter w:val="1"/>
          <w:wAfter w:w="8" w:type="dxa"/>
        </w:trPr>
        <w:tc>
          <w:tcPr>
            <w:tcW w:w="848" w:type="dxa"/>
          </w:tcPr>
          <w:p w:rsidR="0087554D" w:rsidRPr="00287621" w:rsidRDefault="00D703AD" w:rsidP="0087554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848" w:type="dxa"/>
          </w:tcPr>
          <w:p w:rsidR="0087554D" w:rsidRPr="00287621" w:rsidRDefault="00B4547A" w:rsidP="0087554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1302" w:type="dxa"/>
          </w:tcPr>
          <w:p w:rsidR="005A3660" w:rsidRDefault="00A959D6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Entidad</w:t>
            </w:r>
          </w:p>
          <w:p w:rsidR="005A3660" w:rsidRDefault="005A3660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695B11" w:rsidRDefault="00695B11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Todos los procesos</w:t>
            </w:r>
          </w:p>
          <w:p w:rsidR="00695B11" w:rsidRDefault="00695B11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C16477" w:rsidRPr="00287621" w:rsidRDefault="005E7205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Comisión Nacional del Servicio Civil (</w:t>
            </w:r>
            <w:r w:rsidR="00C16477" w:rsidRPr="00287621">
              <w:rPr>
                <w:rFonts w:ascii="Calibri" w:hAnsi="Calibri" w:cs="Calibri"/>
                <w:sz w:val="18"/>
                <w:szCs w:val="18"/>
              </w:rPr>
              <w:t>CNSC</w:t>
            </w:r>
            <w:r w:rsidRPr="00287621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2126" w:type="dxa"/>
            <w:gridSpan w:val="2"/>
          </w:tcPr>
          <w:p w:rsidR="00536080" w:rsidRDefault="00536080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Decreto de la planta de personal</w:t>
            </w:r>
          </w:p>
          <w:p w:rsidR="00536080" w:rsidRDefault="00536080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CF2BEB" w:rsidRPr="00287621" w:rsidRDefault="00CF2BEB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287621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 xml:space="preserve">Informe de movimientos de </w:t>
            </w:r>
            <w:r w:rsidR="00C96698" w:rsidRPr="00287621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 xml:space="preserve">la </w:t>
            </w:r>
            <w:r w:rsidRPr="00287621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planta de personal</w:t>
            </w:r>
            <w:r w:rsidR="00C96698" w:rsidRPr="00287621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.</w:t>
            </w:r>
          </w:p>
          <w:p w:rsidR="00CF2BEB" w:rsidRDefault="00CF2BEB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CF5248" w:rsidRDefault="00CF5248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6B4A34">
              <w:rPr>
                <w:rFonts w:ascii="Calibri" w:hAnsi="Calibri" w:cs="Calibri"/>
                <w:sz w:val="18"/>
                <w:szCs w:val="18"/>
              </w:rPr>
              <w:t>Plan Anual de Empleos Vacantes</w:t>
            </w:r>
          </w:p>
          <w:p w:rsidR="00CF5248" w:rsidRDefault="00CF5248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492738" w:rsidRDefault="00492738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Manual Específico de Funciones y Competencias Laborales</w:t>
            </w:r>
          </w:p>
          <w:p w:rsidR="00492738" w:rsidRDefault="00492738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B4547A" w:rsidRPr="00287621" w:rsidRDefault="00176A05" w:rsidP="005E3B56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176A05">
              <w:rPr>
                <w:rFonts w:ascii="Calibri" w:hAnsi="Calibri" w:cs="Calibri"/>
                <w:sz w:val="18"/>
                <w:szCs w:val="18"/>
              </w:rPr>
              <w:t>Lista de elegibles para proveer cargos de carrera.</w:t>
            </w:r>
          </w:p>
        </w:tc>
        <w:tc>
          <w:tcPr>
            <w:tcW w:w="1701" w:type="dxa"/>
          </w:tcPr>
          <w:p w:rsidR="0087554D" w:rsidRPr="00287621" w:rsidRDefault="00996567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Vincular</w:t>
            </w:r>
            <w:r w:rsidR="003B7548" w:rsidRPr="0028762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los servidores públicos a la planta de personal</w:t>
            </w:r>
            <w:r w:rsidR="00B00900" w:rsidRPr="0028762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3"/>
          </w:tcPr>
          <w:p w:rsidR="00C910BF" w:rsidRPr="00287621" w:rsidRDefault="00865989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Se </w:t>
            </w:r>
            <w:r w:rsidR="00F552E7" w:rsidRPr="00287621">
              <w:rPr>
                <w:rFonts w:ascii="Calibri" w:hAnsi="Calibri" w:cs="Calibri"/>
                <w:sz w:val="18"/>
                <w:szCs w:val="18"/>
              </w:rPr>
              <w:t>identifica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 w:rsidR="00F552E7" w:rsidRPr="0028762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11690">
              <w:rPr>
                <w:rFonts w:ascii="Calibri" w:hAnsi="Calibri" w:cs="Calibri"/>
                <w:sz w:val="18"/>
                <w:szCs w:val="18"/>
              </w:rPr>
              <w:t xml:space="preserve">los empleos a proveer </w:t>
            </w:r>
            <w:r w:rsidR="00C910BF">
              <w:rPr>
                <w:rFonts w:ascii="Calibri" w:hAnsi="Calibri" w:cs="Calibri"/>
                <w:sz w:val="18"/>
                <w:szCs w:val="18"/>
              </w:rPr>
              <w:t xml:space="preserve">en concordancia </w:t>
            </w:r>
            <w:r w:rsidR="00911690">
              <w:rPr>
                <w:rFonts w:ascii="Calibri" w:hAnsi="Calibri" w:cs="Calibri"/>
                <w:sz w:val="18"/>
                <w:szCs w:val="18"/>
              </w:rPr>
              <w:t xml:space="preserve">con las necesidades del servicio, </w:t>
            </w:r>
            <w:r w:rsidR="00DF5E4E">
              <w:rPr>
                <w:rFonts w:ascii="Calibri" w:hAnsi="Calibri" w:cs="Calibri"/>
                <w:sz w:val="18"/>
                <w:szCs w:val="18"/>
              </w:rPr>
              <w:t>la disponibilidad</w:t>
            </w:r>
            <w:r w:rsidR="00F30A5D">
              <w:rPr>
                <w:rFonts w:ascii="Calibri" w:hAnsi="Calibri" w:cs="Calibri"/>
                <w:sz w:val="18"/>
                <w:szCs w:val="18"/>
              </w:rPr>
              <w:t xml:space="preserve"> de </w:t>
            </w:r>
            <w:r w:rsidR="00C910BF">
              <w:rPr>
                <w:rFonts w:ascii="Calibri" w:hAnsi="Calibri" w:cs="Calibri"/>
                <w:sz w:val="18"/>
                <w:szCs w:val="18"/>
              </w:rPr>
              <w:t xml:space="preserve">los cargos, las </w:t>
            </w:r>
            <w:r w:rsidR="00C910BF" w:rsidRPr="00C910BF">
              <w:rPr>
                <w:rFonts w:ascii="Calibri" w:hAnsi="Calibri" w:cs="Calibri"/>
                <w:sz w:val="18"/>
                <w:szCs w:val="18"/>
              </w:rPr>
              <w:t xml:space="preserve">formas de provisión </w:t>
            </w:r>
            <w:r w:rsidR="0089017F">
              <w:rPr>
                <w:rFonts w:ascii="Calibri" w:hAnsi="Calibri" w:cs="Calibri"/>
                <w:sz w:val="18"/>
                <w:szCs w:val="18"/>
              </w:rPr>
              <w:t xml:space="preserve">con base en </w:t>
            </w:r>
            <w:r w:rsidR="00C910BF" w:rsidRPr="00C910BF">
              <w:rPr>
                <w:rFonts w:ascii="Calibri" w:hAnsi="Calibri" w:cs="Calibri"/>
                <w:sz w:val="18"/>
                <w:szCs w:val="18"/>
              </w:rPr>
              <w:t>la clasificación de</w:t>
            </w:r>
            <w:r w:rsidR="0089017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910BF" w:rsidRPr="00C910BF">
              <w:rPr>
                <w:rFonts w:ascii="Calibri" w:hAnsi="Calibri" w:cs="Calibri"/>
                <w:sz w:val="18"/>
                <w:szCs w:val="18"/>
              </w:rPr>
              <w:t>l</w:t>
            </w:r>
            <w:r w:rsidR="0089017F">
              <w:rPr>
                <w:rFonts w:ascii="Calibri" w:hAnsi="Calibri" w:cs="Calibri"/>
                <w:sz w:val="18"/>
                <w:szCs w:val="18"/>
              </w:rPr>
              <w:t>os</w:t>
            </w:r>
            <w:r w:rsidR="00C910BF" w:rsidRPr="00C910BF">
              <w:rPr>
                <w:rFonts w:ascii="Calibri" w:hAnsi="Calibri" w:cs="Calibri"/>
                <w:sz w:val="18"/>
                <w:szCs w:val="18"/>
              </w:rPr>
              <w:t xml:space="preserve"> empleo</w:t>
            </w:r>
            <w:r w:rsidR="0089017F">
              <w:rPr>
                <w:rFonts w:ascii="Calibri" w:hAnsi="Calibri" w:cs="Calibri"/>
                <w:sz w:val="18"/>
                <w:szCs w:val="18"/>
              </w:rPr>
              <w:t>s</w:t>
            </w:r>
            <w:r w:rsidR="00F35D66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C910BF">
              <w:rPr>
                <w:rFonts w:ascii="Calibri" w:hAnsi="Calibri" w:cs="Calibri"/>
                <w:sz w:val="18"/>
                <w:szCs w:val="18"/>
              </w:rPr>
              <w:t xml:space="preserve">los </w:t>
            </w:r>
            <w:r w:rsidR="00C910BF" w:rsidRPr="00287621">
              <w:rPr>
                <w:rFonts w:ascii="Calibri" w:hAnsi="Calibri" w:cs="Calibri"/>
                <w:sz w:val="18"/>
                <w:szCs w:val="18"/>
              </w:rPr>
              <w:t xml:space="preserve">perfiles </w:t>
            </w:r>
            <w:r w:rsidR="00C910BF">
              <w:rPr>
                <w:rFonts w:ascii="Calibri" w:hAnsi="Calibri" w:cs="Calibri"/>
                <w:sz w:val="18"/>
                <w:szCs w:val="18"/>
              </w:rPr>
              <w:t xml:space="preserve">definidos en el </w:t>
            </w:r>
            <w:r w:rsidR="00C910BF" w:rsidRPr="00287621">
              <w:rPr>
                <w:rFonts w:ascii="Calibri" w:hAnsi="Calibri" w:cs="Calibri"/>
                <w:sz w:val="18"/>
                <w:szCs w:val="18"/>
              </w:rPr>
              <w:t>Manual Específico de Funciones y Competencias Laborales</w:t>
            </w:r>
            <w:r w:rsidR="00F35D66">
              <w:rPr>
                <w:rFonts w:ascii="Calibri" w:hAnsi="Calibri" w:cs="Calibri"/>
                <w:sz w:val="18"/>
                <w:szCs w:val="18"/>
              </w:rPr>
              <w:t xml:space="preserve"> y las normas que rigen la materia</w:t>
            </w:r>
            <w:r w:rsidR="00C910BF" w:rsidRPr="00287621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C910BF" w:rsidRDefault="00C910BF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1F31E6" w:rsidRDefault="001F31E6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En el </w:t>
            </w:r>
            <w:r w:rsidRPr="00062CAE">
              <w:rPr>
                <w:rFonts w:ascii="Calibri" w:hAnsi="Calibri" w:cs="Calibri"/>
                <w:sz w:val="18"/>
                <w:szCs w:val="18"/>
              </w:rPr>
              <w:t>Sistema de Información y Gestión del Empleo Público (SIGEP)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se crea el usuario para que el aspirante al cargo complemente y anexe los soportes de la hoja de vida y genere </w:t>
            </w:r>
            <w:r w:rsidR="003331C9">
              <w:rPr>
                <w:rFonts w:ascii="Calibri" w:hAnsi="Calibri" w:cs="Calibri"/>
                <w:sz w:val="18"/>
                <w:szCs w:val="18"/>
              </w:rPr>
              <w:t xml:space="preserve">la declaración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de </w:t>
            </w:r>
            <w:r w:rsidR="003331C9">
              <w:rPr>
                <w:rFonts w:ascii="Calibri" w:hAnsi="Calibri" w:cs="Calibri"/>
                <w:sz w:val="18"/>
                <w:szCs w:val="18"/>
              </w:rPr>
              <w:t xml:space="preserve">ingreso de </w:t>
            </w:r>
            <w:r>
              <w:rPr>
                <w:rFonts w:ascii="Calibri" w:hAnsi="Calibri" w:cs="Calibri"/>
                <w:sz w:val="18"/>
                <w:szCs w:val="18"/>
              </w:rPr>
              <w:t>Bienes y Rentas.</w:t>
            </w:r>
          </w:p>
          <w:p w:rsidR="001F31E6" w:rsidRDefault="001F31E6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87554D" w:rsidRPr="009B4226" w:rsidRDefault="00865989" w:rsidP="005E3B56">
            <w:pPr>
              <w:jc w:val="both"/>
              <w:rPr>
                <w:rFonts w:ascii="Calibri" w:hAnsi="Calibri" w:cs="Calibri"/>
                <w:strike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 xml:space="preserve">El líder del proceso de talento humano </w:t>
            </w:r>
            <w:r>
              <w:rPr>
                <w:rFonts w:ascii="Calibri" w:hAnsi="Calibri" w:cs="Calibri"/>
                <w:sz w:val="18"/>
                <w:szCs w:val="18"/>
              </w:rPr>
              <w:t>revisa y aprueba l</w:t>
            </w:r>
            <w:r w:rsidR="00B63EF6">
              <w:rPr>
                <w:rFonts w:ascii="Calibri" w:hAnsi="Calibri" w:cs="Calibri"/>
                <w:sz w:val="18"/>
                <w:szCs w:val="18"/>
              </w:rPr>
              <w:t>a</w:t>
            </w:r>
            <w:r w:rsidR="006916F3">
              <w:rPr>
                <w:rFonts w:ascii="Calibri" w:hAnsi="Calibri" w:cs="Calibri"/>
                <w:sz w:val="18"/>
                <w:szCs w:val="18"/>
              </w:rPr>
              <w:t>s</w:t>
            </w:r>
            <w:r w:rsidR="00B63EF6">
              <w:rPr>
                <w:rFonts w:ascii="Calibri" w:hAnsi="Calibri" w:cs="Calibri"/>
                <w:sz w:val="18"/>
                <w:szCs w:val="18"/>
              </w:rPr>
              <w:t xml:space="preserve"> resoluci</w:t>
            </w:r>
            <w:r w:rsidR="006916F3">
              <w:rPr>
                <w:rFonts w:ascii="Calibri" w:hAnsi="Calibri" w:cs="Calibri"/>
                <w:sz w:val="18"/>
                <w:szCs w:val="18"/>
              </w:rPr>
              <w:t>o</w:t>
            </w:r>
            <w:r w:rsidR="00B63EF6">
              <w:rPr>
                <w:rFonts w:ascii="Calibri" w:hAnsi="Calibri" w:cs="Calibri"/>
                <w:sz w:val="18"/>
                <w:szCs w:val="18"/>
              </w:rPr>
              <w:t>n</w:t>
            </w:r>
            <w:r w:rsidR="006916F3">
              <w:rPr>
                <w:rFonts w:ascii="Calibri" w:hAnsi="Calibri" w:cs="Calibri"/>
                <w:sz w:val="18"/>
                <w:szCs w:val="18"/>
              </w:rPr>
              <w:t>es</w:t>
            </w:r>
            <w:r w:rsidR="00B63EF6">
              <w:rPr>
                <w:rFonts w:ascii="Calibri" w:hAnsi="Calibri" w:cs="Calibri"/>
                <w:sz w:val="18"/>
                <w:szCs w:val="18"/>
              </w:rPr>
              <w:t xml:space="preserve"> de nombramiento</w:t>
            </w:r>
            <w:r w:rsidR="00062CAE">
              <w:rPr>
                <w:rFonts w:ascii="Calibri" w:hAnsi="Calibri" w:cs="Calibri"/>
                <w:sz w:val="18"/>
                <w:szCs w:val="18"/>
              </w:rPr>
              <w:t>, la</w:t>
            </w:r>
            <w:r w:rsidR="006916F3">
              <w:rPr>
                <w:rFonts w:ascii="Calibri" w:hAnsi="Calibri" w:cs="Calibri"/>
                <w:sz w:val="18"/>
                <w:szCs w:val="18"/>
              </w:rPr>
              <w:t>s</w:t>
            </w:r>
            <w:r w:rsidR="00062CAE">
              <w:rPr>
                <w:rFonts w:ascii="Calibri" w:hAnsi="Calibri" w:cs="Calibri"/>
                <w:sz w:val="18"/>
                <w:szCs w:val="18"/>
              </w:rPr>
              <w:t xml:space="preserve"> cual</w:t>
            </w:r>
            <w:r w:rsidR="006916F3">
              <w:rPr>
                <w:rFonts w:ascii="Calibri" w:hAnsi="Calibri" w:cs="Calibri"/>
                <w:sz w:val="18"/>
                <w:szCs w:val="18"/>
              </w:rPr>
              <w:t>es</w:t>
            </w:r>
            <w:r w:rsidR="00062CAE">
              <w:rPr>
                <w:rFonts w:ascii="Calibri" w:hAnsi="Calibri" w:cs="Calibri"/>
                <w:sz w:val="18"/>
                <w:szCs w:val="18"/>
              </w:rPr>
              <w:t xml:space="preserve"> se fecha</w:t>
            </w:r>
            <w:r w:rsidR="006916F3">
              <w:rPr>
                <w:rFonts w:ascii="Calibri" w:hAnsi="Calibri" w:cs="Calibri"/>
                <w:sz w:val="18"/>
                <w:szCs w:val="18"/>
              </w:rPr>
              <w:t>n</w:t>
            </w:r>
            <w:r w:rsidR="00062CAE">
              <w:rPr>
                <w:rFonts w:ascii="Calibri" w:hAnsi="Calibri" w:cs="Calibri"/>
                <w:sz w:val="18"/>
                <w:szCs w:val="18"/>
              </w:rPr>
              <w:t>, enumera</w:t>
            </w:r>
            <w:r w:rsidR="006916F3">
              <w:rPr>
                <w:rFonts w:ascii="Calibri" w:hAnsi="Calibri" w:cs="Calibri"/>
                <w:sz w:val="18"/>
                <w:szCs w:val="18"/>
              </w:rPr>
              <w:t>n</w:t>
            </w:r>
            <w:r w:rsidR="00062CAE">
              <w:rPr>
                <w:rFonts w:ascii="Calibri" w:hAnsi="Calibri" w:cs="Calibri"/>
                <w:sz w:val="18"/>
                <w:szCs w:val="18"/>
              </w:rPr>
              <w:t xml:space="preserve"> y firma</w:t>
            </w:r>
            <w:r w:rsidR="006916F3">
              <w:rPr>
                <w:rFonts w:ascii="Calibri" w:hAnsi="Calibri" w:cs="Calibri"/>
                <w:sz w:val="18"/>
                <w:szCs w:val="18"/>
              </w:rPr>
              <w:t>n</w:t>
            </w:r>
            <w:r w:rsidR="00062CA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2"/>
          </w:tcPr>
          <w:p w:rsidR="00854573" w:rsidRPr="00287621" w:rsidRDefault="00854573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 xml:space="preserve">Resolución de nombramiento </w:t>
            </w:r>
          </w:p>
          <w:p w:rsidR="00854573" w:rsidRDefault="00854573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9E6A24" w:rsidRDefault="009E6A24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E6A24">
              <w:rPr>
                <w:rFonts w:ascii="Calibri" w:hAnsi="Calibri" w:cs="Calibri"/>
                <w:sz w:val="18"/>
                <w:szCs w:val="18"/>
              </w:rPr>
              <w:t>Acta de posesión</w:t>
            </w:r>
          </w:p>
          <w:p w:rsidR="009E6A24" w:rsidRPr="00287621" w:rsidRDefault="009E6A24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854573" w:rsidRDefault="00854573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Soportes de la historia laboral</w:t>
            </w:r>
          </w:p>
          <w:p w:rsidR="00051761" w:rsidRDefault="00051761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051761" w:rsidRPr="006B4A34" w:rsidRDefault="00051761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Solicitud de inscripción, actualización o cancelación de</w:t>
            </w:r>
            <w:r w:rsidR="00F27D62">
              <w:rPr>
                <w:rFonts w:ascii="Calibri" w:hAnsi="Calibri" w:cs="Calibri"/>
                <w:sz w:val="18"/>
                <w:szCs w:val="18"/>
              </w:rPr>
              <w:t>finitiva en el Registro Público de Carrera Administrativa</w:t>
            </w:r>
          </w:p>
        </w:tc>
        <w:tc>
          <w:tcPr>
            <w:tcW w:w="1108" w:type="dxa"/>
          </w:tcPr>
          <w:p w:rsidR="0087554D" w:rsidRDefault="009B4226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Todos los procesos</w:t>
            </w:r>
          </w:p>
          <w:p w:rsidR="00854573" w:rsidRDefault="00854573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854573" w:rsidRPr="00287621" w:rsidRDefault="00854573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CNSC</w:t>
            </w:r>
          </w:p>
        </w:tc>
        <w:tc>
          <w:tcPr>
            <w:tcW w:w="735" w:type="dxa"/>
          </w:tcPr>
          <w:p w:rsidR="0087554D" w:rsidRPr="00287621" w:rsidRDefault="00C24272" w:rsidP="0087554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906" w:type="dxa"/>
          </w:tcPr>
          <w:p w:rsidR="0087554D" w:rsidRPr="00287621" w:rsidRDefault="00854573" w:rsidP="0087554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bookmarkStart w:id="0" w:name="_GoBack"/>
        <w:bookmarkEnd w:id="0"/>
      </w:tr>
      <w:tr w:rsidR="00CD2182" w:rsidRPr="00287621" w:rsidTr="00902189">
        <w:trPr>
          <w:gridAfter w:val="1"/>
          <w:wAfter w:w="8" w:type="dxa"/>
        </w:trPr>
        <w:tc>
          <w:tcPr>
            <w:tcW w:w="848" w:type="dxa"/>
          </w:tcPr>
          <w:p w:rsidR="00CD2182" w:rsidRPr="005E3B56" w:rsidRDefault="00CD2182" w:rsidP="009E5DA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848" w:type="dxa"/>
          </w:tcPr>
          <w:p w:rsidR="00CD2182" w:rsidRPr="005E3B56" w:rsidRDefault="00CD2182" w:rsidP="009E5DA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1302" w:type="dxa"/>
          </w:tcPr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 xml:space="preserve">Entidad </w:t>
            </w: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lastRenderedPageBreak/>
              <w:t>Todos los procesos</w:t>
            </w: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Departamento Administrativo de la Función Pública (DAFP)</w:t>
            </w:r>
          </w:p>
        </w:tc>
        <w:tc>
          <w:tcPr>
            <w:tcW w:w="2126" w:type="dxa"/>
            <w:gridSpan w:val="2"/>
          </w:tcPr>
          <w:p w:rsidR="00CD2182" w:rsidRPr="005E3B56" w:rsidRDefault="001C08AE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5E3B56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lastRenderedPageBreak/>
              <w:t xml:space="preserve">Informes de gestión del </w:t>
            </w:r>
            <w:r w:rsidR="00CD2182" w:rsidRPr="005E3B56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 xml:space="preserve">Plan Institucional de </w:t>
            </w:r>
            <w:r w:rsidR="00CD2182" w:rsidRPr="005E3B56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lastRenderedPageBreak/>
              <w:t>Capacitación (PIC) y</w:t>
            </w:r>
            <w:r w:rsidRPr="005E3B56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 xml:space="preserve"> del </w:t>
            </w:r>
            <w:r w:rsidR="00CD2182" w:rsidRPr="005E3B56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Plan Anual de Capacitación de la vigencia anterior.</w:t>
            </w:r>
          </w:p>
          <w:p w:rsidR="00CD2182" w:rsidRPr="005E3B56" w:rsidRDefault="00CD2182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CD2182" w:rsidRPr="005E3B56" w:rsidRDefault="00CD2182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5E3B56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Necesidades de capacitación por dependencias</w:t>
            </w:r>
          </w:p>
          <w:p w:rsidR="00CD2182" w:rsidRPr="005E3B56" w:rsidRDefault="00CD2182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CD2182" w:rsidRPr="005E3B56" w:rsidRDefault="00CD2182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5E3B56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Oferta de capacitación</w:t>
            </w:r>
          </w:p>
          <w:p w:rsidR="00CD2182" w:rsidRPr="005E3B56" w:rsidRDefault="00CD2182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C0142A" w:rsidRPr="005E3B56" w:rsidRDefault="001C08AE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5E3B56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 xml:space="preserve">Informes de gestión del </w:t>
            </w:r>
            <w:r w:rsidR="00C0142A" w:rsidRPr="005E3B56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Plan de Bienestar Social e Incentivos de la vigencia anterior.</w:t>
            </w:r>
          </w:p>
          <w:p w:rsidR="00C0142A" w:rsidRPr="005E3B56" w:rsidRDefault="00C0142A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C0142A" w:rsidRPr="005E3B56" w:rsidRDefault="00C0142A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5E3B56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Requerimientos por dependencias.</w:t>
            </w:r>
          </w:p>
          <w:p w:rsidR="00C0142A" w:rsidRPr="005E3B56" w:rsidRDefault="00C0142A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C0142A" w:rsidRPr="005E3B56" w:rsidRDefault="00C0142A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5E3B56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Ofertas de servicios o actividades no consideradas previamente.</w:t>
            </w:r>
          </w:p>
          <w:p w:rsidR="00C0142A" w:rsidRPr="005E3B56" w:rsidRDefault="00C0142A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CD2182" w:rsidRPr="005E3B56" w:rsidRDefault="00CD2182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5E3B56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Normatividad sobre empleo público</w:t>
            </w:r>
          </w:p>
        </w:tc>
        <w:tc>
          <w:tcPr>
            <w:tcW w:w="1701" w:type="dxa"/>
          </w:tcPr>
          <w:p w:rsidR="00F515A4" w:rsidRPr="005E3B56" w:rsidRDefault="00F515A4" w:rsidP="0087754B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Desarrollar los planes, proyectos y </w:t>
            </w:r>
            <w:r w:rsidRPr="005E3B56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programas relacionados con capacitación y bienestar </w:t>
            </w:r>
            <w:r w:rsidR="00DE7466" w:rsidRPr="005E3B56">
              <w:rPr>
                <w:rFonts w:ascii="Calibri" w:hAnsi="Calibri" w:cs="Calibri"/>
                <w:sz w:val="18"/>
                <w:szCs w:val="18"/>
              </w:rPr>
              <w:t xml:space="preserve">social </w:t>
            </w:r>
            <w:r w:rsidRPr="005E3B56">
              <w:rPr>
                <w:rFonts w:ascii="Calibri" w:hAnsi="Calibri" w:cs="Calibri"/>
                <w:sz w:val="18"/>
                <w:szCs w:val="18"/>
              </w:rPr>
              <w:t xml:space="preserve">para el </w:t>
            </w:r>
            <w:r w:rsidR="00DE7466" w:rsidRPr="005E3B56">
              <w:rPr>
                <w:rFonts w:ascii="Calibri" w:hAnsi="Calibri" w:cs="Calibri"/>
                <w:sz w:val="18"/>
                <w:szCs w:val="18"/>
              </w:rPr>
              <w:t>talento humano</w:t>
            </w:r>
            <w:r w:rsidRPr="005E3B56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3"/>
          </w:tcPr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Se establece la metodología para la formulación, </w:t>
            </w:r>
            <w:r w:rsidRPr="005E3B56">
              <w:rPr>
                <w:rFonts w:ascii="Calibri" w:hAnsi="Calibri" w:cs="Calibri"/>
                <w:sz w:val="18"/>
                <w:szCs w:val="18"/>
              </w:rPr>
              <w:lastRenderedPageBreak/>
              <w:t>implementación y evaluación del PIC</w:t>
            </w:r>
            <w:r w:rsidR="00600C52" w:rsidRPr="005E3B56">
              <w:rPr>
                <w:rFonts w:ascii="Calibri" w:hAnsi="Calibri" w:cs="Calibri"/>
                <w:sz w:val="18"/>
                <w:szCs w:val="18"/>
              </w:rPr>
              <w:t xml:space="preserve"> y </w:t>
            </w:r>
            <w:r w:rsidR="00D645CA" w:rsidRPr="005E3B56">
              <w:rPr>
                <w:rFonts w:ascii="Calibri" w:hAnsi="Calibri" w:cs="Calibri"/>
                <w:sz w:val="18"/>
                <w:szCs w:val="18"/>
              </w:rPr>
              <w:t>d</w:t>
            </w:r>
            <w:r w:rsidR="00600C52" w:rsidRPr="005E3B56">
              <w:rPr>
                <w:rFonts w:ascii="Calibri" w:hAnsi="Calibri" w:cs="Calibri"/>
                <w:sz w:val="18"/>
                <w:szCs w:val="18"/>
              </w:rPr>
              <w:t>el Plan de Bienestar Social e Incentivos</w:t>
            </w:r>
            <w:r w:rsidRPr="005E3B56">
              <w:rPr>
                <w:rFonts w:ascii="Calibri" w:hAnsi="Calibri" w:cs="Calibri"/>
                <w:sz w:val="18"/>
                <w:szCs w:val="18"/>
              </w:rPr>
              <w:t>, mediante la recopilación, el diagnóstico, la consolidación y priorización de las necesidades de capacitación</w:t>
            </w:r>
            <w:r w:rsidR="00B74BDC" w:rsidRPr="005E3B56">
              <w:rPr>
                <w:rFonts w:ascii="Calibri" w:hAnsi="Calibri" w:cs="Calibri"/>
                <w:sz w:val="18"/>
                <w:szCs w:val="18"/>
              </w:rPr>
              <w:t xml:space="preserve"> y de </w:t>
            </w:r>
            <w:r w:rsidR="00753707" w:rsidRPr="005E3B56">
              <w:rPr>
                <w:rFonts w:ascii="Calibri" w:hAnsi="Calibri" w:cs="Calibri"/>
                <w:sz w:val="18"/>
                <w:szCs w:val="18"/>
              </w:rPr>
              <w:t xml:space="preserve">los servicios y programas de </w:t>
            </w:r>
            <w:r w:rsidR="00E35FAF" w:rsidRPr="005E3B56">
              <w:rPr>
                <w:rFonts w:ascii="Calibri" w:hAnsi="Calibri" w:cs="Calibri"/>
                <w:sz w:val="18"/>
                <w:szCs w:val="18"/>
              </w:rPr>
              <w:t>bienestar social e incentivos</w:t>
            </w:r>
            <w:r w:rsidRPr="005E3B56">
              <w:rPr>
                <w:rFonts w:ascii="Calibri" w:hAnsi="Calibri" w:cs="Calibri"/>
                <w:sz w:val="18"/>
                <w:szCs w:val="18"/>
              </w:rPr>
              <w:t xml:space="preserve"> en la entidad.</w:t>
            </w: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 xml:space="preserve">La Comisión de Personal </w:t>
            </w:r>
            <w:r w:rsidR="00E35FAF" w:rsidRPr="005E3B56">
              <w:rPr>
                <w:rFonts w:ascii="Calibri" w:hAnsi="Calibri" w:cs="Calibri"/>
                <w:sz w:val="18"/>
                <w:szCs w:val="18"/>
              </w:rPr>
              <w:t xml:space="preserve">o el Comité de </w:t>
            </w:r>
            <w:r w:rsidR="0054066D" w:rsidRPr="005E3B56">
              <w:rPr>
                <w:rFonts w:ascii="Calibri" w:hAnsi="Calibri" w:cs="Calibri"/>
                <w:sz w:val="18"/>
                <w:szCs w:val="18"/>
              </w:rPr>
              <w:t xml:space="preserve">Bienestar Social, Capacitación, Estímulos e Incentivos </w:t>
            </w:r>
            <w:r w:rsidRPr="005E3B56">
              <w:rPr>
                <w:rFonts w:ascii="Calibri" w:hAnsi="Calibri" w:cs="Calibri"/>
                <w:sz w:val="18"/>
                <w:szCs w:val="18"/>
              </w:rPr>
              <w:t>revisa las necesidades de capacitación</w:t>
            </w:r>
            <w:r w:rsidR="00590575" w:rsidRPr="005E3B56">
              <w:rPr>
                <w:rFonts w:ascii="Calibri" w:hAnsi="Calibri" w:cs="Calibri"/>
                <w:sz w:val="18"/>
                <w:szCs w:val="18"/>
              </w:rPr>
              <w:t xml:space="preserve"> y </w:t>
            </w:r>
            <w:r w:rsidR="00395616" w:rsidRPr="005E3B56">
              <w:rPr>
                <w:rFonts w:ascii="Calibri" w:hAnsi="Calibri" w:cs="Calibri"/>
                <w:sz w:val="18"/>
                <w:szCs w:val="18"/>
              </w:rPr>
              <w:t xml:space="preserve">de </w:t>
            </w:r>
            <w:r w:rsidR="00590575" w:rsidRPr="005E3B56">
              <w:rPr>
                <w:rFonts w:ascii="Calibri" w:hAnsi="Calibri" w:cs="Calibri"/>
                <w:sz w:val="18"/>
                <w:szCs w:val="18"/>
              </w:rPr>
              <w:t>bienestar social e incentivos</w:t>
            </w:r>
            <w:r w:rsidRPr="005E3B56">
              <w:rPr>
                <w:rFonts w:ascii="Calibri" w:hAnsi="Calibri" w:cs="Calibri"/>
                <w:sz w:val="18"/>
                <w:szCs w:val="18"/>
              </w:rPr>
              <w:t xml:space="preserve"> consolidadas y sugiere ajustes al diagnóstico.</w:t>
            </w: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El líder del proceso de talento humano revisa y aprueba la</w:t>
            </w:r>
            <w:r w:rsidR="00975BFC" w:rsidRPr="005E3B56">
              <w:rPr>
                <w:rFonts w:ascii="Calibri" w:hAnsi="Calibri" w:cs="Calibri"/>
                <w:sz w:val="18"/>
                <w:szCs w:val="18"/>
              </w:rPr>
              <w:t>s resoluciones</w:t>
            </w:r>
            <w:r w:rsidRPr="005E3B56">
              <w:rPr>
                <w:rFonts w:ascii="Calibri" w:hAnsi="Calibri" w:cs="Calibri"/>
                <w:sz w:val="18"/>
                <w:szCs w:val="18"/>
              </w:rPr>
              <w:t xml:space="preserve"> que adopta</w:t>
            </w:r>
            <w:r w:rsidR="00975BFC" w:rsidRPr="005E3B56">
              <w:rPr>
                <w:rFonts w:ascii="Calibri" w:hAnsi="Calibri" w:cs="Calibri"/>
                <w:sz w:val="18"/>
                <w:szCs w:val="18"/>
              </w:rPr>
              <w:t>n</w:t>
            </w:r>
            <w:r w:rsidRPr="005E3B56">
              <w:rPr>
                <w:rFonts w:ascii="Calibri" w:hAnsi="Calibri" w:cs="Calibri"/>
                <w:sz w:val="18"/>
                <w:szCs w:val="18"/>
              </w:rPr>
              <w:t xml:space="preserve"> el documento técnico del PIC</w:t>
            </w:r>
            <w:r w:rsidR="00953AA7" w:rsidRPr="005E3B56">
              <w:rPr>
                <w:rFonts w:ascii="Calibri" w:hAnsi="Calibri" w:cs="Calibri"/>
                <w:sz w:val="18"/>
                <w:szCs w:val="18"/>
              </w:rPr>
              <w:t xml:space="preserve"> y el Plan de Bienestar Social e Incentivos</w:t>
            </w:r>
            <w:r w:rsidRPr="005E3B56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953AA7" w:rsidRPr="005E3B56">
              <w:rPr>
                <w:rFonts w:ascii="Calibri" w:hAnsi="Calibri" w:cs="Calibri"/>
                <w:sz w:val="18"/>
                <w:szCs w:val="18"/>
              </w:rPr>
              <w:t xml:space="preserve">las </w:t>
            </w:r>
            <w:r w:rsidRPr="005E3B56">
              <w:rPr>
                <w:rFonts w:ascii="Calibri" w:hAnsi="Calibri" w:cs="Calibri"/>
                <w:sz w:val="18"/>
                <w:szCs w:val="18"/>
              </w:rPr>
              <w:t>cual</w:t>
            </w:r>
            <w:r w:rsidR="00953AA7" w:rsidRPr="005E3B56">
              <w:rPr>
                <w:rFonts w:ascii="Calibri" w:hAnsi="Calibri" w:cs="Calibri"/>
                <w:sz w:val="18"/>
                <w:szCs w:val="18"/>
              </w:rPr>
              <w:t>es</w:t>
            </w:r>
            <w:r w:rsidRPr="005E3B56">
              <w:rPr>
                <w:rFonts w:ascii="Calibri" w:hAnsi="Calibri" w:cs="Calibri"/>
                <w:sz w:val="18"/>
                <w:szCs w:val="18"/>
              </w:rPr>
              <w:t xml:space="preserve"> cuando esté</w:t>
            </w:r>
            <w:r w:rsidR="00953AA7" w:rsidRPr="005E3B56">
              <w:rPr>
                <w:rFonts w:ascii="Calibri" w:hAnsi="Calibri" w:cs="Calibri"/>
                <w:sz w:val="18"/>
                <w:szCs w:val="18"/>
              </w:rPr>
              <w:t>n</w:t>
            </w:r>
            <w:r w:rsidRPr="005E3B56">
              <w:rPr>
                <w:rFonts w:ascii="Calibri" w:hAnsi="Calibri" w:cs="Calibri"/>
                <w:sz w:val="18"/>
                <w:szCs w:val="18"/>
              </w:rPr>
              <w:t xml:space="preserve"> en firme se divulgará</w:t>
            </w:r>
            <w:r w:rsidR="00953AA7" w:rsidRPr="005E3B56">
              <w:rPr>
                <w:rFonts w:ascii="Calibri" w:hAnsi="Calibri" w:cs="Calibri"/>
                <w:sz w:val="18"/>
                <w:szCs w:val="18"/>
              </w:rPr>
              <w:t>n</w:t>
            </w:r>
            <w:r w:rsidRPr="005E3B56">
              <w:rPr>
                <w:rFonts w:ascii="Calibri" w:hAnsi="Calibri" w:cs="Calibri"/>
                <w:sz w:val="18"/>
                <w:szCs w:val="18"/>
              </w:rPr>
              <w:t xml:space="preserve"> en la entidad.</w:t>
            </w: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 xml:space="preserve">Se identifican las temáticas del PIC </w:t>
            </w:r>
            <w:r w:rsidR="00953AA7" w:rsidRPr="005E3B56">
              <w:rPr>
                <w:rFonts w:ascii="Calibri" w:hAnsi="Calibri" w:cs="Calibri"/>
                <w:sz w:val="18"/>
                <w:szCs w:val="18"/>
              </w:rPr>
              <w:t xml:space="preserve">y del Plan de Bienestar Social e Incentivos </w:t>
            </w:r>
            <w:r w:rsidRPr="005E3B56">
              <w:rPr>
                <w:rFonts w:ascii="Calibri" w:hAnsi="Calibri" w:cs="Calibri"/>
                <w:sz w:val="18"/>
                <w:szCs w:val="18"/>
              </w:rPr>
              <w:t xml:space="preserve">que </w:t>
            </w:r>
            <w:r w:rsidR="00953AA7" w:rsidRPr="005E3B56">
              <w:rPr>
                <w:rFonts w:ascii="Calibri" w:hAnsi="Calibri" w:cs="Calibri"/>
                <w:sz w:val="18"/>
                <w:szCs w:val="18"/>
              </w:rPr>
              <w:t>pueda</w:t>
            </w:r>
            <w:r w:rsidRPr="005E3B56">
              <w:rPr>
                <w:rFonts w:ascii="Calibri" w:hAnsi="Calibri" w:cs="Calibri"/>
                <w:sz w:val="18"/>
                <w:szCs w:val="18"/>
              </w:rPr>
              <w:t>n ser realizadas de forma gratuita o que requieran ser contratadas de acuerdo con el presupuesto asignado en la vigencia.</w:t>
            </w: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 xml:space="preserve">De acuerdo con la temática de capacitación </w:t>
            </w:r>
            <w:r w:rsidR="00F6314F" w:rsidRPr="005E3B56">
              <w:rPr>
                <w:rFonts w:ascii="Calibri" w:hAnsi="Calibri" w:cs="Calibri"/>
                <w:sz w:val="18"/>
                <w:szCs w:val="18"/>
              </w:rPr>
              <w:t>y de bienestar social e incentivos</w:t>
            </w:r>
            <w:r w:rsidR="00953AA7" w:rsidRPr="005E3B5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E3B56">
              <w:rPr>
                <w:rFonts w:ascii="Calibri" w:hAnsi="Calibri" w:cs="Calibri"/>
                <w:sz w:val="18"/>
                <w:szCs w:val="18"/>
              </w:rPr>
              <w:t xml:space="preserve">a impartir se seleccionan los servidores públicos y se realiza la citación </w:t>
            </w:r>
            <w:r w:rsidR="00F6314F" w:rsidRPr="005E3B56">
              <w:rPr>
                <w:rFonts w:ascii="Calibri" w:hAnsi="Calibri" w:cs="Calibri"/>
                <w:sz w:val="18"/>
                <w:szCs w:val="18"/>
              </w:rPr>
              <w:t xml:space="preserve">o la convocatoria </w:t>
            </w:r>
            <w:r w:rsidRPr="005E3B56">
              <w:rPr>
                <w:rFonts w:ascii="Calibri" w:hAnsi="Calibri" w:cs="Calibri"/>
                <w:sz w:val="18"/>
                <w:szCs w:val="18"/>
              </w:rPr>
              <w:t>mediante memorando</w:t>
            </w:r>
            <w:r w:rsidR="00F6314F" w:rsidRPr="005E3B56">
              <w:rPr>
                <w:rFonts w:ascii="Calibri" w:hAnsi="Calibri" w:cs="Calibri"/>
                <w:sz w:val="18"/>
                <w:szCs w:val="18"/>
              </w:rPr>
              <w:t xml:space="preserve"> o correo electrónico</w:t>
            </w:r>
            <w:r w:rsidRPr="005E3B56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La entidad realiza el evento de capacitación</w:t>
            </w:r>
            <w:r w:rsidR="00692F9B" w:rsidRPr="005E3B56">
              <w:rPr>
                <w:rFonts w:ascii="Calibri" w:hAnsi="Calibri" w:cs="Calibri"/>
                <w:sz w:val="18"/>
                <w:szCs w:val="18"/>
              </w:rPr>
              <w:t xml:space="preserve"> o la actividad de bienestar social e incentivos</w:t>
            </w:r>
            <w:r w:rsidRPr="005E3B56">
              <w:rPr>
                <w:rFonts w:ascii="Calibri" w:hAnsi="Calibri" w:cs="Calibri"/>
                <w:sz w:val="18"/>
                <w:szCs w:val="18"/>
              </w:rPr>
              <w:t>, toma la asistencia y evalúa su desarrollo (metodología, desempeño del docente y logística del evento).</w:t>
            </w: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CD2182" w:rsidRPr="005E3B56" w:rsidRDefault="00CD2182" w:rsidP="0087754B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Se elaboran los informes de ejecución de los eventos de capacitación</w:t>
            </w:r>
            <w:r w:rsidR="00D645CA" w:rsidRPr="005E3B56">
              <w:rPr>
                <w:rFonts w:ascii="Calibri" w:hAnsi="Calibri" w:cs="Calibri"/>
                <w:sz w:val="18"/>
                <w:szCs w:val="18"/>
              </w:rPr>
              <w:t xml:space="preserve"> y las actividades de bienestar social e incentivos</w:t>
            </w:r>
            <w:r w:rsidRPr="005E3B56">
              <w:rPr>
                <w:rFonts w:ascii="Calibri" w:hAnsi="Calibri" w:cs="Calibri"/>
                <w:sz w:val="18"/>
                <w:szCs w:val="18"/>
              </w:rPr>
              <w:t>, los cuales sirven de insumo para la formulación del PIC</w:t>
            </w:r>
            <w:r w:rsidR="00D645CA" w:rsidRPr="005E3B56">
              <w:rPr>
                <w:rFonts w:ascii="Calibri" w:hAnsi="Calibri" w:cs="Calibri"/>
                <w:sz w:val="18"/>
                <w:szCs w:val="18"/>
              </w:rPr>
              <w:t xml:space="preserve"> y del Plan de Bienestar Social e Incentivos</w:t>
            </w:r>
            <w:r w:rsidRPr="005E3B56">
              <w:rPr>
                <w:rFonts w:ascii="Calibri" w:hAnsi="Calibri" w:cs="Calibri"/>
                <w:sz w:val="18"/>
                <w:szCs w:val="18"/>
              </w:rPr>
              <w:t xml:space="preserve"> de la próxima vigencia.</w:t>
            </w:r>
          </w:p>
        </w:tc>
        <w:tc>
          <w:tcPr>
            <w:tcW w:w="1134" w:type="dxa"/>
            <w:gridSpan w:val="2"/>
          </w:tcPr>
          <w:p w:rsidR="00CD2182" w:rsidRPr="005E3B56" w:rsidRDefault="00A6202C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lastRenderedPageBreak/>
              <w:t>Resoluciones</w:t>
            </w:r>
            <w:r w:rsidR="00CD2182" w:rsidRPr="005E3B56">
              <w:rPr>
                <w:rFonts w:ascii="Calibri" w:hAnsi="Calibri" w:cs="Calibri"/>
                <w:sz w:val="18"/>
                <w:szCs w:val="18"/>
              </w:rPr>
              <w:t xml:space="preserve"> que </w:t>
            </w:r>
            <w:r w:rsidR="00CD2182" w:rsidRPr="005E3B56">
              <w:rPr>
                <w:rFonts w:ascii="Calibri" w:hAnsi="Calibri" w:cs="Calibri"/>
                <w:sz w:val="18"/>
                <w:szCs w:val="18"/>
              </w:rPr>
              <w:lastRenderedPageBreak/>
              <w:t>adopta</w:t>
            </w:r>
            <w:r w:rsidRPr="005E3B56">
              <w:rPr>
                <w:rFonts w:ascii="Calibri" w:hAnsi="Calibri" w:cs="Calibri"/>
                <w:sz w:val="18"/>
                <w:szCs w:val="18"/>
              </w:rPr>
              <w:t xml:space="preserve">n </w:t>
            </w:r>
            <w:r w:rsidR="00CD2182" w:rsidRPr="005E3B56">
              <w:rPr>
                <w:rFonts w:ascii="Calibri" w:hAnsi="Calibri" w:cs="Calibri"/>
                <w:sz w:val="18"/>
                <w:szCs w:val="18"/>
              </w:rPr>
              <w:t xml:space="preserve">el PIC </w:t>
            </w:r>
            <w:r w:rsidRPr="005E3B56">
              <w:rPr>
                <w:rFonts w:ascii="Calibri" w:hAnsi="Calibri" w:cs="Calibri"/>
                <w:sz w:val="18"/>
                <w:szCs w:val="18"/>
              </w:rPr>
              <w:t>y el Plan de Bienestar Social e Incentivos</w:t>
            </w: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Reportes de avances de ejecución del PIC</w:t>
            </w:r>
            <w:r w:rsidR="00A6202C" w:rsidRPr="005E3B56">
              <w:rPr>
                <w:rFonts w:ascii="Calibri" w:hAnsi="Calibri" w:cs="Calibri"/>
                <w:sz w:val="18"/>
                <w:szCs w:val="18"/>
              </w:rPr>
              <w:t xml:space="preserve"> y del Plan de Bienestar Social e Incentivos</w:t>
            </w: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Correos electrónicos de divulgación del PIC</w:t>
            </w:r>
            <w:r w:rsidR="00A6202C" w:rsidRPr="005E3B56">
              <w:rPr>
                <w:rFonts w:ascii="Calibri" w:hAnsi="Calibri" w:cs="Calibri"/>
                <w:sz w:val="18"/>
                <w:szCs w:val="18"/>
              </w:rPr>
              <w:t xml:space="preserve"> y del Plan de Bienestar Social e Incentivos</w:t>
            </w: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Memorandos de citación a eventos de capacitación</w:t>
            </w:r>
            <w:r w:rsidR="00AB50D2" w:rsidRPr="005E3B56">
              <w:rPr>
                <w:rFonts w:ascii="Calibri" w:hAnsi="Calibri" w:cs="Calibri"/>
                <w:sz w:val="18"/>
                <w:szCs w:val="18"/>
              </w:rPr>
              <w:t xml:space="preserve"> o las actividades de bienestar social e incentivos </w:t>
            </w: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Listados de asistencia</w:t>
            </w: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Informes de ejecución del PIC</w:t>
            </w:r>
            <w:r w:rsidR="00AB50D2" w:rsidRPr="005E3B56">
              <w:rPr>
                <w:rFonts w:ascii="Calibri" w:hAnsi="Calibri" w:cs="Calibri"/>
                <w:sz w:val="18"/>
                <w:szCs w:val="18"/>
              </w:rPr>
              <w:t xml:space="preserve"> y del Plan de </w:t>
            </w:r>
            <w:r w:rsidR="00AB50D2" w:rsidRPr="005E3B56">
              <w:rPr>
                <w:rFonts w:ascii="Calibri" w:hAnsi="Calibri" w:cs="Calibri"/>
                <w:sz w:val="18"/>
                <w:szCs w:val="18"/>
              </w:rPr>
              <w:lastRenderedPageBreak/>
              <w:t>Bienestar Social e Incentivos</w:t>
            </w:r>
          </w:p>
        </w:tc>
        <w:tc>
          <w:tcPr>
            <w:tcW w:w="1108" w:type="dxa"/>
          </w:tcPr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lastRenderedPageBreak/>
              <w:t>Todos los procesos</w:t>
            </w: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Comisión de Personal</w:t>
            </w: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54066D" w:rsidRPr="005E3B56" w:rsidRDefault="0054066D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Comité de Bienestar Social, Capacitación, Estímulos e Incentivos</w:t>
            </w:r>
          </w:p>
          <w:p w:rsidR="0054066D" w:rsidRPr="005E3B56" w:rsidRDefault="0054066D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CD2182" w:rsidRPr="005E3B56" w:rsidRDefault="00CD21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Servidores públicos capacitados</w:t>
            </w:r>
          </w:p>
          <w:p w:rsidR="00527708" w:rsidRPr="005E3B56" w:rsidRDefault="00527708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527708" w:rsidRPr="005E3B56" w:rsidRDefault="00527708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Servidores públicos beneficiados con los programas de bienestar social</w:t>
            </w:r>
          </w:p>
          <w:p w:rsidR="00A6202C" w:rsidRPr="005E3B56" w:rsidRDefault="00A6202C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A6202C" w:rsidRPr="005E3B56" w:rsidRDefault="00A6202C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Caja de compensación</w:t>
            </w:r>
          </w:p>
        </w:tc>
        <w:tc>
          <w:tcPr>
            <w:tcW w:w="735" w:type="dxa"/>
          </w:tcPr>
          <w:p w:rsidR="00CD2182" w:rsidRPr="005E3B56" w:rsidRDefault="00CD2182" w:rsidP="009E5DA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lastRenderedPageBreak/>
              <w:t>X</w:t>
            </w:r>
          </w:p>
        </w:tc>
        <w:tc>
          <w:tcPr>
            <w:tcW w:w="906" w:type="dxa"/>
          </w:tcPr>
          <w:p w:rsidR="00CD2182" w:rsidRPr="005E3B56" w:rsidRDefault="00AB50D2" w:rsidP="009E5DA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E3B56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  <w:tr w:rsidR="002045F1" w:rsidRPr="00287621" w:rsidTr="00902189">
        <w:trPr>
          <w:gridAfter w:val="1"/>
          <w:wAfter w:w="8" w:type="dxa"/>
        </w:trPr>
        <w:tc>
          <w:tcPr>
            <w:tcW w:w="848" w:type="dxa"/>
          </w:tcPr>
          <w:p w:rsidR="002045F1" w:rsidRPr="0087754B" w:rsidRDefault="002045F1" w:rsidP="00396A3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lastRenderedPageBreak/>
              <w:t>X</w:t>
            </w:r>
          </w:p>
        </w:tc>
        <w:tc>
          <w:tcPr>
            <w:tcW w:w="848" w:type="dxa"/>
          </w:tcPr>
          <w:p w:rsidR="002045F1" w:rsidRPr="0087754B" w:rsidRDefault="00252920" w:rsidP="00396A3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1302" w:type="dxa"/>
          </w:tcPr>
          <w:p w:rsidR="002779AD" w:rsidRPr="0087754B" w:rsidRDefault="002779AD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t xml:space="preserve">Entidad </w:t>
            </w:r>
          </w:p>
          <w:p w:rsidR="002779AD" w:rsidRPr="0087754B" w:rsidRDefault="002779AD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2779AD" w:rsidRPr="0087754B" w:rsidRDefault="002779AD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t>Todos los procesos</w:t>
            </w:r>
          </w:p>
          <w:p w:rsidR="002045F1" w:rsidRPr="0087754B" w:rsidRDefault="002045F1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252920" w:rsidRPr="0087754B" w:rsidRDefault="00252920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t>Ministerio del Trabajo</w:t>
            </w:r>
          </w:p>
        </w:tc>
        <w:tc>
          <w:tcPr>
            <w:tcW w:w="2126" w:type="dxa"/>
            <w:gridSpan w:val="2"/>
          </w:tcPr>
          <w:p w:rsidR="002045F1" w:rsidRPr="0087754B" w:rsidRDefault="001C08AE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87754B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 xml:space="preserve">Informes de gestión del </w:t>
            </w:r>
            <w:r w:rsidR="002045F1" w:rsidRPr="0087754B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Sistema de Gestión de Seguridad y Salud en el Trabajo (SGSST) de la vigencia anterior.</w:t>
            </w:r>
          </w:p>
          <w:p w:rsidR="002045F1" w:rsidRPr="0087754B" w:rsidRDefault="002045F1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2045F1" w:rsidRPr="0087754B" w:rsidRDefault="002045F1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87754B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Requerimientos por dependencias.</w:t>
            </w:r>
          </w:p>
          <w:p w:rsidR="002045F1" w:rsidRPr="0087754B" w:rsidRDefault="002045F1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152149" w:rsidRPr="0087754B" w:rsidRDefault="002045F1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87754B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 xml:space="preserve">Ofertas de servicios o actividades no </w:t>
            </w:r>
            <w:r w:rsidRPr="0087754B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lastRenderedPageBreak/>
              <w:t>consideradas previamente.</w:t>
            </w:r>
          </w:p>
          <w:p w:rsidR="00252920" w:rsidRPr="0087754B" w:rsidRDefault="00252920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252920" w:rsidRPr="0087754B" w:rsidRDefault="00252920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87754B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Normatividad en seguridad y salud en el trabajo</w:t>
            </w:r>
          </w:p>
        </w:tc>
        <w:tc>
          <w:tcPr>
            <w:tcW w:w="1701" w:type="dxa"/>
          </w:tcPr>
          <w:p w:rsidR="002045F1" w:rsidRPr="0087754B" w:rsidRDefault="002045F1" w:rsidP="0087754B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Gestionar y ejecutar el Sistema de Gestión de la Seguridad y Salud en el Trabajo (SGSST) </w:t>
            </w:r>
          </w:p>
        </w:tc>
        <w:tc>
          <w:tcPr>
            <w:tcW w:w="2268" w:type="dxa"/>
            <w:gridSpan w:val="3"/>
          </w:tcPr>
          <w:p w:rsidR="002045F1" w:rsidRPr="0087754B" w:rsidRDefault="002045F1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t xml:space="preserve">De acuerdo con las actividades de seguridad y salud en el trabajo, se definen los recursos </w:t>
            </w:r>
            <w:r w:rsidR="00FE467F" w:rsidRPr="0087754B">
              <w:rPr>
                <w:rFonts w:ascii="Calibri" w:hAnsi="Calibri" w:cs="Calibri"/>
                <w:sz w:val="18"/>
                <w:szCs w:val="18"/>
              </w:rPr>
              <w:t xml:space="preserve">presupuestales, </w:t>
            </w:r>
            <w:r w:rsidRPr="0087754B">
              <w:rPr>
                <w:rFonts w:ascii="Calibri" w:hAnsi="Calibri" w:cs="Calibri"/>
                <w:sz w:val="18"/>
                <w:szCs w:val="18"/>
              </w:rPr>
              <w:t>físicos y logísticos requeridos.</w:t>
            </w:r>
          </w:p>
          <w:p w:rsidR="00FE467F" w:rsidRPr="0087754B" w:rsidRDefault="00FE467F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FE467F" w:rsidRPr="0087754B" w:rsidRDefault="00507B9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t xml:space="preserve">Se establecen las actividades para la identificación y actualización, el seguimiento y la evaluación </w:t>
            </w:r>
            <w:r w:rsidRPr="0087754B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del cumplimiento de los requisitos legales que sean de cumplimiento en </w:t>
            </w:r>
            <w:r w:rsidR="0065478B" w:rsidRPr="0087754B">
              <w:rPr>
                <w:rFonts w:ascii="Calibri" w:hAnsi="Calibri" w:cs="Calibri"/>
                <w:sz w:val="18"/>
                <w:szCs w:val="18"/>
              </w:rPr>
              <w:t xml:space="preserve">los </w:t>
            </w:r>
            <w:r w:rsidRPr="0087754B">
              <w:rPr>
                <w:rFonts w:ascii="Calibri" w:hAnsi="Calibri" w:cs="Calibri"/>
                <w:sz w:val="18"/>
                <w:szCs w:val="18"/>
              </w:rPr>
              <w:t xml:space="preserve">temas de seguridad y salud en el trabajo y otros requisitos que suscriba o le aplican </w:t>
            </w:r>
            <w:r w:rsidR="0065478B" w:rsidRPr="0087754B">
              <w:rPr>
                <w:rFonts w:ascii="Calibri" w:hAnsi="Calibri" w:cs="Calibri"/>
                <w:sz w:val="18"/>
                <w:szCs w:val="18"/>
              </w:rPr>
              <w:t>a la entidad</w:t>
            </w:r>
            <w:r w:rsidR="003F7530" w:rsidRPr="0087754B">
              <w:rPr>
                <w:rFonts w:ascii="Calibri" w:hAnsi="Calibri" w:cs="Calibri"/>
                <w:sz w:val="18"/>
                <w:szCs w:val="18"/>
              </w:rPr>
              <w:t>.</w:t>
            </w:r>
            <w:r w:rsidR="006D09B3" w:rsidRPr="0087754B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507B92" w:rsidRPr="0087754B" w:rsidRDefault="00507B9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507B92" w:rsidRPr="0087754B" w:rsidRDefault="007A575D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t>Por otra parte, se identifican los peligros</w:t>
            </w:r>
            <w:r w:rsidR="00BB7FF9" w:rsidRPr="0087754B">
              <w:rPr>
                <w:rFonts w:ascii="Calibri" w:hAnsi="Calibri" w:cs="Calibri"/>
                <w:sz w:val="18"/>
                <w:szCs w:val="18"/>
              </w:rPr>
              <w:t xml:space="preserve"> y riesgos en el entorno laboral</w:t>
            </w:r>
            <w:r w:rsidRPr="0087754B">
              <w:rPr>
                <w:rFonts w:ascii="Calibri" w:hAnsi="Calibri" w:cs="Calibri"/>
                <w:sz w:val="18"/>
                <w:szCs w:val="18"/>
              </w:rPr>
              <w:t>, se valoran y evalúan y se establecen los controles de las actividades realizadas en los procesos de la entidad para prevenir la ocurrencia de incidentes, accidentes de trabajo y enfermedades laborales</w:t>
            </w:r>
            <w:r w:rsidR="00F06BBE" w:rsidRPr="0087754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225103" w:rsidRPr="0087754B" w:rsidRDefault="00225103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225103" w:rsidRPr="0087754B" w:rsidRDefault="00225103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t xml:space="preserve">Se socializa con </w:t>
            </w:r>
            <w:r w:rsidR="003110BA" w:rsidRPr="0087754B">
              <w:rPr>
                <w:rFonts w:ascii="Calibri" w:hAnsi="Calibri" w:cs="Calibri"/>
                <w:sz w:val="18"/>
                <w:szCs w:val="18"/>
              </w:rPr>
              <w:t xml:space="preserve">el COPASST, los servidores públicos y </w:t>
            </w:r>
            <w:r w:rsidRPr="0087754B">
              <w:rPr>
                <w:rFonts w:ascii="Calibri" w:hAnsi="Calibri" w:cs="Calibri"/>
                <w:sz w:val="18"/>
                <w:szCs w:val="18"/>
              </w:rPr>
              <w:t xml:space="preserve">contratistas la </w:t>
            </w:r>
            <w:r w:rsidR="003110BA" w:rsidRPr="0087754B">
              <w:rPr>
                <w:rFonts w:ascii="Calibri" w:hAnsi="Calibri" w:cs="Calibri"/>
                <w:sz w:val="18"/>
                <w:szCs w:val="18"/>
              </w:rPr>
              <w:t>m</w:t>
            </w:r>
            <w:r w:rsidRPr="0087754B">
              <w:rPr>
                <w:rFonts w:ascii="Calibri" w:hAnsi="Calibri" w:cs="Calibri"/>
                <w:sz w:val="18"/>
                <w:szCs w:val="18"/>
              </w:rPr>
              <w:t xml:space="preserve">atriz de identificación de peligros, evaluación y valoración de riesgos </w:t>
            </w:r>
            <w:r w:rsidR="009F30B6" w:rsidRPr="0087754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2"/>
          </w:tcPr>
          <w:p w:rsidR="001274B3" w:rsidRPr="0087754B" w:rsidRDefault="001274B3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Matriz </w:t>
            </w:r>
            <w:r w:rsidR="00DE1FF8" w:rsidRPr="0087754B">
              <w:rPr>
                <w:rFonts w:ascii="Calibri" w:hAnsi="Calibri" w:cs="Calibri"/>
                <w:sz w:val="18"/>
                <w:szCs w:val="18"/>
              </w:rPr>
              <w:t>l</w:t>
            </w:r>
            <w:r w:rsidRPr="0087754B">
              <w:rPr>
                <w:rFonts w:ascii="Calibri" w:hAnsi="Calibri" w:cs="Calibri"/>
                <w:sz w:val="18"/>
                <w:szCs w:val="18"/>
              </w:rPr>
              <w:t xml:space="preserve">egal </w:t>
            </w:r>
            <w:r w:rsidR="00061CFF" w:rsidRPr="0087754B">
              <w:rPr>
                <w:rFonts w:ascii="Calibri" w:hAnsi="Calibri" w:cs="Calibri"/>
                <w:sz w:val="18"/>
                <w:szCs w:val="18"/>
              </w:rPr>
              <w:t>d</w:t>
            </w:r>
            <w:r w:rsidR="00DE1FF8" w:rsidRPr="0087754B">
              <w:rPr>
                <w:rFonts w:ascii="Calibri" w:hAnsi="Calibri" w:cs="Calibri"/>
                <w:sz w:val="18"/>
                <w:szCs w:val="18"/>
              </w:rPr>
              <w:t xml:space="preserve">el </w:t>
            </w:r>
            <w:r w:rsidRPr="0087754B">
              <w:rPr>
                <w:rFonts w:ascii="Calibri" w:hAnsi="Calibri" w:cs="Calibri"/>
                <w:sz w:val="18"/>
                <w:szCs w:val="18"/>
              </w:rPr>
              <w:t>SGSST</w:t>
            </w:r>
          </w:p>
          <w:p w:rsidR="001274B3" w:rsidRPr="0087754B" w:rsidRDefault="001274B3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3C4D2F" w:rsidRPr="0087754B" w:rsidRDefault="003C4D2F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t>Soportes de las</w:t>
            </w:r>
          </w:p>
          <w:p w:rsidR="001274B3" w:rsidRPr="0087754B" w:rsidRDefault="003C4D2F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t>actividades ejecutadas en seguridad y salud en el trabajo</w:t>
            </w:r>
            <w:r w:rsidR="00F80321" w:rsidRPr="0087754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80321" w:rsidRPr="0087754B" w:rsidRDefault="00F80321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47519E" w:rsidRPr="0087754B" w:rsidRDefault="0047519E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Matriz de identificación de peligros, evaluación y valoración de riesgos </w:t>
            </w:r>
          </w:p>
          <w:p w:rsidR="009F30B6" w:rsidRPr="0087754B" w:rsidRDefault="009F30B6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9F30B6" w:rsidRPr="0087754B" w:rsidRDefault="009F30B6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t>Registros de socialización de las actividades ejecutadas en seguridad y salud en el trabajo.</w:t>
            </w:r>
          </w:p>
          <w:p w:rsidR="0047519E" w:rsidRPr="0087754B" w:rsidRDefault="0047519E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2045F1" w:rsidRPr="0087754B" w:rsidRDefault="00F80321" w:rsidP="005E3B56">
            <w:pPr>
              <w:jc w:val="both"/>
              <w:rPr>
                <w:rFonts w:ascii="Calibri" w:hAnsi="Calibri" w:cs="Calibri"/>
                <w:strike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t>Informes de seguimiento a</w:t>
            </w:r>
            <w:r w:rsidRPr="0087754B">
              <w:t xml:space="preserve"> </w:t>
            </w:r>
            <w:r w:rsidRPr="0087754B">
              <w:rPr>
                <w:rFonts w:ascii="Calibri" w:hAnsi="Calibri" w:cs="Calibri"/>
                <w:sz w:val="18"/>
                <w:szCs w:val="18"/>
              </w:rPr>
              <w:t>las actividades ejecutadas</w:t>
            </w:r>
            <w:r w:rsidR="00F55C13" w:rsidRPr="0087754B">
              <w:rPr>
                <w:rFonts w:ascii="Calibri" w:hAnsi="Calibri" w:cs="Calibri"/>
                <w:sz w:val="18"/>
                <w:szCs w:val="18"/>
              </w:rPr>
              <w:t xml:space="preserve"> en seguridad y salud en el trabajo</w:t>
            </w:r>
            <w:r w:rsidR="009F30B6" w:rsidRPr="0087754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08" w:type="dxa"/>
          </w:tcPr>
          <w:p w:rsidR="002045F1" w:rsidRPr="0087754B" w:rsidRDefault="002045F1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lastRenderedPageBreak/>
              <w:t>Todos los procesos</w:t>
            </w:r>
          </w:p>
          <w:p w:rsidR="002045F1" w:rsidRPr="0087754B" w:rsidRDefault="002045F1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3C4D2F" w:rsidRPr="0087754B" w:rsidRDefault="003C4D2F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t>Servidores públicos beneficiados con los programas de SGSST</w:t>
            </w:r>
          </w:p>
          <w:p w:rsidR="003C4D2F" w:rsidRPr="0087754B" w:rsidRDefault="003C4D2F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3110BA" w:rsidRPr="0087754B" w:rsidRDefault="003110BA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t>COPASST</w:t>
            </w:r>
          </w:p>
          <w:p w:rsidR="003110BA" w:rsidRPr="0087754B" w:rsidRDefault="003110BA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2045F1" w:rsidRPr="00E92DEB" w:rsidRDefault="002045F1" w:rsidP="00A026D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lastRenderedPageBreak/>
              <w:t>Administra</w:t>
            </w:r>
            <w:r w:rsidR="00A026DF">
              <w:rPr>
                <w:rFonts w:ascii="Calibri" w:hAnsi="Calibri" w:cs="Calibri"/>
                <w:sz w:val="18"/>
                <w:szCs w:val="18"/>
              </w:rPr>
              <w:t>dora de Riesgos Laborales</w:t>
            </w:r>
          </w:p>
        </w:tc>
        <w:tc>
          <w:tcPr>
            <w:tcW w:w="735" w:type="dxa"/>
          </w:tcPr>
          <w:p w:rsidR="002045F1" w:rsidRPr="0087754B" w:rsidRDefault="002045F1" w:rsidP="00396A3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lastRenderedPageBreak/>
              <w:t>X</w:t>
            </w:r>
          </w:p>
        </w:tc>
        <w:tc>
          <w:tcPr>
            <w:tcW w:w="906" w:type="dxa"/>
          </w:tcPr>
          <w:p w:rsidR="002045F1" w:rsidRPr="0087754B" w:rsidRDefault="002045F1" w:rsidP="00396A3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7754B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  <w:tr w:rsidR="00A46B50" w:rsidRPr="00287621" w:rsidTr="00902189">
        <w:trPr>
          <w:gridAfter w:val="1"/>
          <w:wAfter w:w="8" w:type="dxa"/>
        </w:trPr>
        <w:tc>
          <w:tcPr>
            <w:tcW w:w="848" w:type="dxa"/>
          </w:tcPr>
          <w:p w:rsidR="00624B28" w:rsidRPr="00287621" w:rsidRDefault="00624B28" w:rsidP="00624B2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lastRenderedPageBreak/>
              <w:t>X</w:t>
            </w:r>
          </w:p>
        </w:tc>
        <w:tc>
          <w:tcPr>
            <w:tcW w:w="848" w:type="dxa"/>
          </w:tcPr>
          <w:p w:rsidR="00624B28" w:rsidRPr="00287621" w:rsidRDefault="00467799" w:rsidP="00624B2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1302" w:type="dxa"/>
          </w:tcPr>
          <w:p w:rsidR="00467799" w:rsidRDefault="00467799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Entidad</w:t>
            </w:r>
          </w:p>
          <w:p w:rsidR="00467799" w:rsidRDefault="00467799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624B28" w:rsidRDefault="009B4226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Todos los procesos</w:t>
            </w:r>
          </w:p>
          <w:p w:rsidR="00467799" w:rsidRDefault="00467799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467799" w:rsidRDefault="00467799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CNSC</w:t>
            </w:r>
          </w:p>
          <w:p w:rsidR="00467799" w:rsidRDefault="00467799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467799" w:rsidRPr="00287621" w:rsidRDefault="00467799" w:rsidP="00346DB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DAFP</w:t>
            </w:r>
          </w:p>
        </w:tc>
        <w:tc>
          <w:tcPr>
            <w:tcW w:w="2126" w:type="dxa"/>
            <w:gridSpan w:val="2"/>
          </w:tcPr>
          <w:p w:rsidR="00467799" w:rsidRDefault="00467799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 xml:space="preserve">Normatividad y lineamientos sobre </w:t>
            </w:r>
            <w:r w:rsidRPr="00467799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Evaluación de Desempeño Laboral</w:t>
            </w:r>
            <w:r w:rsidR="00346DBE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 xml:space="preserve"> (EDL)</w:t>
            </w:r>
          </w:p>
          <w:p w:rsidR="00467799" w:rsidRDefault="00467799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467799" w:rsidRPr="00287621" w:rsidRDefault="00467799" w:rsidP="00346DBE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Normatividad y lineamientos sobre Acuerdos de gestión</w:t>
            </w:r>
          </w:p>
        </w:tc>
        <w:tc>
          <w:tcPr>
            <w:tcW w:w="1701" w:type="dxa"/>
          </w:tcPr>
          <w:p w:rsidR="00624B28" w:rsidRPr="00287621" w:rsidRDefault="00624B28" w:rsidP="000D4CDD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Consolida</w:t>
            </w:r>
            <w:r w:rsidR="008E61AD" w:rsidRPr="00287621">
              <w:rPr>
                <w:rFonts w:ascii="Calibri" w:hAnsi="Calibri" w:cs="Calibri"/>
                <w:sz w:val="18"/>
                <w:szCs w:val="18"/>
              </w:rPr>
              <w:t xml:space="preserve">r la </w:t>
            </w:r>
            <w:r w:rsidR="000D4CDD">
              <w:rPr>
                <w:rFonts w:ascii="Calibri" w:hAnsi="Calibri" w:cs="Calibri"/>
                <w:sz w:val="18"/>
                <w:szCs w:val="18"/>
              </w:rPr>
              <w:t xml:space="preserve">EDL </w:t>
            </w:r>
            <w:r w:rsidR="00B06BAC">
              <w:rPr>
                <w:rFonts w:ascii="Calibri" w:hAnsi="Calibri" w:cs="Calibri"/>
                <w:sz w:val="18"/>
                <w:szCs w:val="18"/>
              </w:rPr>
              <w:t xml:space="preserve">y </w:t>
            </w:r>
            <w:r w:rsidR="000D4CDD">
              <w:rPr>
                <w:rFonts w:ascii="Calibri" w:hAnsi="Calibri" w:cs="Calibri"/>
                <w:sz w:val="18"/>
                <w:szCs w:val="18"/>
              </w:rPr>
              <w:t xml:space="preserve">los </w:t>
            </w:r>
            <w:r w:rsidR="00B06BAC">
              <w:rPr>
                <w:rFonts w:ascii="Calibri" w:hAnsi="Calibri" w:cs="Calibri"/>
                <w:sz w:val="18"/>
                <w:szCs w:val="18"/>
              </w:rPr>
              <w:t>Acuerdos de Gestión</w:t>
            </w:r>
          </w:p>
        </w:tc>
        <w:tc>
          <w:tcPr>
            <w:tcW w:w="2268" w:type="dxa"/>
            <w:gridSpan w:val="3"/>
          </w:tcPr>
          <w:p w:rsidR="00624B28" w:rsidRDefault="0033179E" w:rsidP="0033179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Se </w:t>
            </w:r>
            <w:r w:rsidR="00624B28" w:rsidRPr="00287621">
              <w:rPr>
                <w:rFonts w:ascii="Calibri" w:hAnsi="Calibri" w:cs="Calibri"/>
                <w:sz w:val="18"/>
                <w:szCs w:val="18"/>
              </w:rPr>
              <w:t xml:space="preserve">recibe y consolida la evaluación del desempeño de los servidores públicos de carrera administrativa y provisionales </w:t>
            </w:r>
            <w:r>
              <w:rPr>
                <w:rFonts w:ascii="Calibri" w:hAnsi="Calibri" w:cs="Calibri"/>
                <w:sz w:val="18"/>
                <w:szCs w:val="18"/>
              </w:rPr>
              <w:t>y los acuerdos de gestión de los gerentes públicos de</w:t>
            </w:r>
            <w:r w:rsidR="00624B28" w:rsidRPr="00287621">
              <w:rPr>
                <w:rFonts w:ascii="Calibri" w:hAnsi="Calibri" w:cs="Calibri"/>
                <w:sz w:val="18"/>
                <w:szCs w:val="18"/>
              </w:rPr>
              <w:t xml:space="preserve"> la entidad, de conformidad con los lineamientos normativos vigentes.</w:t>
            </w:r>
          </w:p>
          <w:p w:rsidR="00346DBE" w:rsidRDefault="00346DBE" w:rsidP="0033179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346DBE" w:rsidRPr="00287621" w:rsidRDefault="00346DBE" w:rsidP="00E933B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 los responsables de la </w:t>
            </w:r>
            <w:r w:rsidR="000D4CDD">
              <w:rPr>
                <w:rFonts w:ascii="Calibri" w:hAnsi="Calibri" w:cs="Calibri"/>
                <w:sz w:val="18"/>
                <w:szCs w:val="18"/>
              </w:rPr>
              <w:t xml:space="preserve">EDL y los Acuerdos de Gestión se les </w:t>
            </w:r>
            <w:r w:rsidR="00E76B63">
              <w:rPr>
                <w:rFonts w:ascii="Calibri" w:hAnsi="Calibri" w:cs="Calibri"/>
                <w:sz w:val="18"/>
                <w:szCs w:val="18"/>
              </w:rPr>
              <w:t xml:space="preserve">socializa la metodología para </w:t>
            </w:r>
            <w:r w:rsidR="000E61B0">
              <w:rPr>
                <w:rFonts w:ascii="Calibri" w:hAnsi="Calibri" w:cs="Calibri"/>
                <w:sz w:val="18"/>
                <w:szCs w:val="18"/>
              </w:rPr>
              <w:t>concertar</w:t>
            </w:r>
            <w:r w:rsidR="00875A6C">
              <w:rPr>
                <w:rFonts w:ascii="Calibri" w:hAnsi="Calibri" w:cs="Calibri"/>
                <w:sz w:val="18"/>
                <w:szCs w:val="18"/>
              </w:rPr>
              <w:t xml:space="preserve">, ejecutar y </w:t>
            </w:r>
            <w:r w:rsidR="003D2199">
              <w:rPr>
                <w:rFonts w:ascii="Calibri" w:hAnsi="Calibri" w:cs="Calibri"/>
                <w:sz w:val="18"/>
                <w:szCs w:val="18"/>
              </w:rPr>
              <w:lastRenderedPageBreak/>
              <w:t>evaluar</w:t>
            </w:r>
            <w:r w:rsidR="001F3B6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875A6C">
              <w:rPr>
                <w:rFonts w:ascii="Calibri" w:hAnsi="Calibri" w:cs="Calibri"/>
                <w:sz w:val="18"/>
                <w:szCs w:val="18"/>
              </w:rPr>
              <w:t xml:space="preserve">los compromisos </w:t>
            </w:r>
            <w:r w:rsidR="00353793">
              <w:rPr>
                <w:rFonts w:ascii="Calibri" w:hAnsi="Calibri" w:cs="Calibri"/>
                <w:sz w:val="18"/>
                <w:szCs w:val="18"/>
              </w:rPr>
              <w:t>laborales</w:t>
            </w:r>
            <w:r w:rsidR="000E61B0">
              <w:rPr>
                <w:rFonts w:ascii="Calibri" w:hAnsi="Calibri" w:cs="Calibri"/>
                <w:sz w:val="18"/>
                <w:szCs w:val="18"/>
              </w:rPr>
              <w:t>, de gestión</w:t>
            </w:r>
            <w:r w:rsidR="00353793">
              <w:rPr>
                <w:rFonts w:ascii="Calibri" w:hAnsi="Calibri" w:cs="Calibri"/>
                <w:sz w:val="18"/>
                <w:szCs w:val="18"/>
              </w:rPr>
              <w:t xml:space="preserve"> y comportamentales</w:t>
            </w:r>
            <w:r w:rsidR="00E933B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2"/>
          </w:tcPr>
          <w:p w:rsidR="00624B28" w:rsidRDefault="00624B28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Evaluación de desempeño </w:t>
            </w:r>
            <w:r w:rsidR="00DB4DA3">
              <w:rPr>
                <w:rFonts w:ascii="Calibri" w:hAnsi="Calibri" w:cs="Calibri"/>
                <w:sz w:val="18"/>
                <w:szCs w:val="18"/>
              </w:rPr>
              <w:t xml:space="preserve">laboral </w:t>
            </w:r>
            <w:r w:rsidRPr="00287621">
              <w:rPr>
                <w:rFonts w:ascii="Calibri" w:hAnsi="Calibri" w:cs="Calibri"/>
                <w:sz w:val="18"/>
                <w:szCs w:val="18"/>
              </w:rPr>
              <w:t>consolidada para la vigencia.</w:t>
            </w:r>
          </w:p>
          <w:p w:rsidR="00DB4DA3" w:rsidRDefault="00DB4DA3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DB4DA3" w:rsidRPr="00287621" w:rsidRDefault="00DB4DA3" w:rsidP="00DB4DA3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Acuerdos de gestión </w:t>
            </w:r>
            <w:r w:rsidRPr="00287621">
              <w:rPr>
                <w:rFonts w:ascii="Calibri" w:hAnsi="Calibri" w:cs="Calibri"/>
                <w:sz w:val="18"/>
                <w:szCs w:val="18"/>
              </w:rPr>
              <w:t>consolidad</w:t>
            </w:r>
            <w:r>
              <w:rPr>
                <w:rFonts w:ascii="Calibri" w:hAnsi="Calibri" w:cs="Calibri"/>
                <w:sz w:val="18"/>
                <w:szCs w:val="18"/>
              </w:rPr>
              <w:t>os</w:t>
            </w:r>
            <w:r w:rsidRPr="00287621">
              <w:rPr>
                <w:rFonts w:ascii="Calibri" w:hAnsi="Calibri" w:cs="Calibri"/>
                <w:sz w:val="18"/>
                <w:szCs w:val="18"/>
              </w:rPr>
              <w:t xml:space="preserve"> para la vigencia.</w:t>
            </w:r>
          </w:p>
        </w:tc>
        <w:tc>
          <w:tcPr>
            <w:tcW w:w="1108" w:type="dxa"/>
          </w:tcPr>
          <w:p w:rsidR="00624B28" w:rsidRPr="00287621" w:rsidRDefault="009B4226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Todos los procesos</w:t>
            </w:r>
          </w:p>
          <w:p w:rsidR="005E5F2A" w:rsidRPr="00287621" w:rsidRDefault="005E5F2A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5E5F2A" w:rsidRPr="00287621" w:rsidRDefault="005E5F2A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 xml:space="preserve">Servidores públicos </w:t>
            </w:r>
            <w:r w:rsidR="00467799">
              <w:rPr>
                <w:rFonts w:ascii="Calibri" w:hAnsi="Calibri" w:cs="Calibri"/>
                <w:sz w:val="18"/>
                <w:szCs w:val="18"/>
              </w:rPr>
              <w:t xml:space="preserve">y gerentes públicos </w:t>
            </w:r>
            <w:r w:rsidRPr="00287621">
              <w:rPr>
                <w:rFonts w:ascii="Calibri" w:hAnsi="Calibri" w:cs="Calibri"/>
                <w:sz w:val="18"/>
                <w:szCs w:val="18"/>
              </w:rPr>
              <w:t>(evaluadores y evaluados) a los que aplique</w:t>
            </w:r>
          </w:p>
        </w:tc>
        <w:tc>
          <w:tcPr>
            <w:tcW w:w="735" w:type="dxa"/>
          </w:tcPr>
          <w:p w:rsidR="00624B28" w:rsidRPr="00287621" w:rsidRDefault="00624B28" w:rsidP="00624B2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906" w:type="dxa"/>
          </w:tcPr>
          <w:p w:rsidR="00624B28" w:rsidRPr="00287621" w:rsidRDefault="00624B28" w:rsidP="00624B2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46B50" w:rsidRPr="00287621" w:rsidTr="00902189">
        <w:trPr>
          <w:gridAfter w:val="1"/>
          <w:wAfter w:w="8" w:type="dxa"/>
        </w:trPr>
        <w:tc>
          <w:tcPr>
            <w:tcW w:w="848" w:type="dxa"/>
          </w:tcPr>
          <w:p w:rsidR="009A4AAC" w:rsidRPr="00287621" w:rsidRDefault="009A4AAC" w:rsidP="009A4A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lastRenderedPageBreak/>
              <w:t>X</w:t>
            </w:r>
          </w:p>
        </w:tc>
        <w:tc>
          <w:tcPr>
            <w:tcW w:w="848" w:type="dxa"/>
          </w:tcPr>
          <w:p w:rsidR="009A4AAC" w:rsidRPr="00287621" w:rsidRDefault="00610108" w:rsidP="009A4A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1302" w:type="dxa"/>
          </w:tcPr>
          <w:p w:rsidR="00B277BC" w:rsidRDefault="00147753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S</w:t>
            </w:r>
            <w:r w:rsidR="00B277BC" w:rsidRPr="00287621">
              <w:rPr>
                <w:rFonts w:ascii="Calibri" w:hAnsi="Calibri" w:cs="Calibri"/>
                <w:sz w:val="18"/>
                <w:szCs w:val="18"/>
              </w:rPr>
              <w:t>ervidores y exservidores</w:t>
            </w:r>
            <w:r w:rsidRPr="00287621">
              <w:rPr>
                <w:rFonts w:ascii="Calibri" w:hAnsi="Calibri" w:cs="Calibri"/>
                <w:sz w:val="18"/>
                <w:szCs w:val="18"/>
              </w:rPr>
              <w:t xml:space="preserve"> públicos de la entidad</w:t>
            </w:r>
          </w:p>
          <w:p w:rsidR="00610108" w:rsidRDefault="00610108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610108" w:rsidRPr="00287621" w:rsidRDefault="00610108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DAFP</w:t>
            </w:r>
          </w:p>
        </w:tc>
        <w:tc>
          <w:tcPr>
            <w:tcW w:w="2126" w:type="dxa"/>
            <w:gridSpan w:val="2"/>
          </w:tcPr>
          <w:p w:rsidR="00147753" w:rsidRPr="00287621" w:rsidRDefault="00147753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287621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 xml:space="preserve">Requerimientos y solicitudes de los </w:t>
            </w:r>
            <w:r w:rsidR="008B69D4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s</w:t>
            </w:r>
            <w:r w:rsidRPr="00287621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ervidores y exservidores públicos de la entidad</w:t>
            </w:r>
          </w:p>
          <w:p w:rsidR="00147753" w:rsidRPr="00287621" w:rsidRDefault="00147753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147753" w:rsidRDefault="00147753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287621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Novedades de talento humano</w:t>
            </w:r>
          </w:p>
          <w:p w:rsidR="00610108" w:rsidRDefault="00610108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610108" w:rsidRPr="00287621" w:rsidRDefault="00610108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Normatividad sobre empleo público</w:t>
            </w:r>
          </w:p>
        </w:tc>
        <w:tc>
          <w:tcPr>
            <w:tcW w:w="1701" w:type="dxa"/>
          </w:tcPr>
          <w:p w:rsidR="000A2BEC" w:rsidRPr="00287621" w:rsidRDefault="00C4193A" w:rsidP="00B727F6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 xml:space="preserve">Gestionar </w:t>
            </w:r>
            <w:r w:rsidR="002C3516" w:rsidRPr="00287621">
              <w:rPr>
                <w:rFonts w:ascii="Calibri" w:hAnsi="Calibri" w:cs="Calibri"/>
                <w:sz w:val="18"/>
                <w:szCs w:val="18"/>
              </w:rPr>
              <w:t xml:space="preserve">las </w:t>
            </w:r>
            <w:r w:rsidR="00B727F6">
              <w:rPr>
                <w:rFonts w:ascii="Calibri" w:hAnsi="Calibri" w:cs="Calibri"/>
                <w:sz w:val="18"/>
                <w:szCs w:val="18"/>
              </w:rPr>
              <w:t xml:space="preserve">compensaciones, </w:t>
            </w:r>
            <w:r w:rsidR="000A2BEC" w:rsidRPr="00287621">
              <w:rPr>
                <w:rFonts w:ascii="Calibri" w:hAnsi="Calibri" w:cs="Calibri"/>
                <w:sz w:val="18"/>
                <w:szCs w:val="18"/>
              </w:rPr>
              <w:t xml:space="preserve">novedades, </w:t>
            </w:r>
            <w:r w:rsidRPr="00287621">
              <w:rPr>
                <w:rFonts w:ascii="Calibri" w:hAnsi="Calibri" w:cs="Calibri"/>
                <w:sz w:val="18"/>
                <w:szCs w:val="18"/>
              </w:rPr>
              <w:t xml:space="preserve">situaciones administrativas </w:t>
            </w:r>
            <w:r w:rsidR="00B727F6">
              <w:rPr>
                <w:rFonts w:ascii="Calibri" w:hAnsi="Calibri" w:cs="Calibri"/>
                <w:sz w:val="18"/>
                <w:szCs w:val="18"/>
              </w:rPr>
              <w:t>y solicitudes</w:t>
            </w:r>
          </w:p>
        </w:tc>
        <w:tc>
          <w:tcPr>
            <w:tcW w:w="2268" w:type="dxa"/>
            <w:gridSpan w:val="3"/>
          </w:tcPr>
          <w:p w:rsidR="009A4AAC" w:rsidRPr="00287621" w:rsidRDefault="00BF6E7F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 revisan, tramitan</w:t>
            </w:r>
            <w:r w:rsidR="002C3516" w:rsidRPr="0028762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y aprueban </w:t>
            </w:r>
            <w:r w:rsidR="002C3516" w:rsidRPr="00287621">
              <w:rPr>
                <w:rFonts w:ascii="Calibri" w:hAnsi="Calibri" w:cs="Calibri"/>
                <w:sz w:val="18"/>
                <w:szCs w:val="18"/>
              </w:rPr>
              <w:t xml:space="preserve">las situaciones </w:t>
            </w:r>
            <w:r w:rsidR="002242BC" w:rsidRPr="00287621">
              <w:rPr>
                <w:rFonts w:ascii="Calibri" w:hAnsi="Calibri" w:cs="Calibri"/>
                <w:sz w:val="18"/>
                <w:szCs w:val="18"/>
              </w:rPr>
              <w:t>administrativa, novedades</w:t>
            </w:r>
            <w:r w:rsidR="008B69D4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0264A6">
              <w:rPr>
                <w:rFonts w:ascii="Calibri" w:hAnsi="Calibri" w:cs="Calibri"/>
                <w:sz w:val="18"/>
                <w:szCs w:val="18"/>
              </w:rPr>
              <w:t xml:space="preserve">la </w:t>
            </w:r>
            <w:r w:rsidR="008B69D4">
              <w:rPr>
                <w:rFonts w:ascii="Calibri" w:hAnsi="Calibri" w:cs="Calibri"/>
                <w:sz w:val="18"/>
                <w:szCs w:val="18"/>
              </w:rPr>
              <w:t>liquidación de nómina y pagos asociados</w:t>
            </w:r>
            <w:r w:rsidR="002242BC" w:rsidRPr="00287621">
              <w:rPr>
                <w:rFonts w:ascii="Calibri" w:hAnsi="Calibri" w:cs="Calibri"/>
                <w:sz w:val="18"/>
                <w:szCs w:val="18"/>
              </w:rPr>
              <w:t xml:space="preserve"> y </w:t>
            </w:r>
            <w:r w:rsidR="000264A6">
              <w:rPr>
                <w:rFonts w:ascii="Calibri" w:hAnsi="Calibri" w:cs="Calibri"/>
                <w:sz w:val="18"/>
                <w:szCs w:val="18"/>
              </w:rPr>
              <w:t xml:space="preserve">las </w:t>
            </w:r>
            <w:r w:rsidR="002242BC" w:rsidRPr="00287621">
              <w:rPr>
                <w:rFonts w:ascii="Calibri" w:hAnsi="Calibri" w:cs="Calibri"/>
                <w:sz w:val="18"/>
                <w:szCs w:val="18"/>
              </w:rPr>
              <w:t>solicitudes</w:t>
            </w:r>
            <w:r w:rsidR="002C3516" w:rsidRPr="00287621">
              <w:rPr>
                <w:rFonts w:ascii="Calibri" w:hAnsi="Calibri" w:cs="Calibri"/>
                <w:sz w:val="18"/>
                <w:szCs w:val="18"/>
              </w:rPr>
              <w:t xml:space="preserve"> presentadas por los servidores </w:t>
            </w:r>
            <w:r w:rsidR="00AF328C" w:rsidRPr="00287621">
              <w:rPr>
                <w:rFonts w:ascii="Calibri" w:hAnsi="Calibri" w:cs="Calibri"/>
                <w:sz w:val="18"/>
                <w:szCs w:val="18"/>
              </w:rPr>
              <w:t xml:space="preserve">y exservidores </w:t>
            </w:r>
            <w:r w:rsidR="002C3516" w:rsidRPr="00287621">
              <w:rPr>
                <w:rFonts w:ascii="Calibri" w:hAnsi="Calibri" w:cs="Calibri"/>
                <w:sz w:val="18"/>
                <w:szCs w:val="18"/>
              </w:rPr>
              <w:t>públicos de acuerdo con la normatividad vigente aplicable.</w:t>
            </w:r>
          </w:p>
        </w:tc>
        <w:tc>
          <w:tcPr>
            <w:tcW w:w="1134" w:type="dxa"/>
            <w:gridSpan w:val="2"/>
          </w:tcPr>
          <w:p w:rsidR="009A4AAC" w:rsidRPr="00287621" w:rsidRDefault="00AF328C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Nómina</w:t>
            </w:r>
          </w:p>
          <w:p w:rsidR="00AF328C" w:rsidRPr="00287621" w:rsidRDefault="00AF328C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AF328C" w:rsidRPr="00287621" w:rsidRDefault="00AF328C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 xml:space="preserve">Actos administrativos </w:t>
            </w:r>
          </w:p>
          <w:p w:rsidR="00AF328C" w:rsidRPr="00287621" w:rsidRDefault="00AF328C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AF328C" w:rsidRPr="00287621" w:rsidRDefault="00AF328C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Certificaciones</w:t>
            </w:r>
          </w:p>
          <w:p w:rsidR="00AF328C" w:rsidRPr="00287621" w:rsidRDefault="00AF328C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AF328C" w:rsidRPr="00287621" w:rsidRDefault="00AF328C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Informes y respuestas a requerimientos.</w:t>
            </w:r>
          </w:p>
          <w:p w:rsidR="00AF328C" w:rsidRPr="00287621" w:rsidRDefault="00AF328C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AF328C" w:rsidRPr="00287621" w:rsidRDefault="00AF328C" w:rsidP="0039018B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Afiliaciones y novedades en seguridad social</w:t>
            </w:r>
          </w:p>
        </w:tc>
        <w:tc>
          <w:tcPr>
            <w:tcW w:w="1108" w:type="dxa"/>
          </w:tcPr>
          <w:p w:rsidR="009A4AAC" w:rsidRPr="00287621" w:rsidRDefault="00627F54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Servidores</w:t>
            </w:r>
            <w:r w:rsidR="00AF328C" w:rsidRPr="00287621">
              <w:rPr>
                <w:rFonts w:ascii="Calibri" w:hAnsi="Calibri" w:cs="Calibri"/>
                <w:sz w:val="18"/>
                <w:szCs w:val="18"/>
              </w:rPr>
              <w:t xml:space="preserve"> y exservidores</w:t>
            </w:r>
            <w:r w:rsidRPr="00287621">
              <w:rPr>
                <w:rFonts w:ascii="Calibri" w:hAnsi="Calibri" w:cs="Calibri"/>
                <w:sz w:val="18"/>
                <w:szCs w:val="18"/>
              </w:rPr>
              <w:t xml:space="preserve"> públicos de la entidad</w:t>
            </w:r>
            <w:r w:rsidR="00254197" w:rsidRPr="00287621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254197" w:rsidRPr="00287621" w:rsidRDefault="00254197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254197" w:rsidRPr="00287621" w:rsidRDefault="00254197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Órganos de Control.</w:t>
            </w:r>
          </w:p>
          <w:p w:rsidR="006C734A" w:rsidRPr="00287621" w:rsidRDefault="006C734A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6C734A" w:rsidRPr="00287621" w:rsidRDefault="006C734A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Entidades de seguridad social</w:t>
            </w:r>
          </w:p>
        </w:tc>
        <w:tc>
          <w:tcPr>
            <w:tcW w:w="735" w:type="dxa"/>
          </w:tcPr>
          <w:p w:rsidR="009A4AAC" w:rsidRPr="00287621" w:rsidRDefault="00627F54" w:rsidP="009A4A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906" w:type="dxa"/>
          </w:tcPr>
          <w:p w:rsidR="009A4AAC" w:rsidRPr="00287621" w:rsidRDefault="006C734A" w:rsidP="009A4A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  <w:tr w:rsidR="00A46B50" w:rsidRPr="00287621" w:rsidTr="00902189">
        <w:trPr>
          <w:gridAfter w:val="1"/>
          <w:wAfter w:w="8" w:type="dxa"/>
        </w:trPr>
        <w:tc>
          <w:tcPr>
            <w:tcW w:w="848" w:type="dxa"/>
          </w:tcPr>
          <w:p w:rsidR="00D17CA0" w:rsidRPr="00287621" w:rsidRDefault="007A20A9" w:rsidP="009A4A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848" w:type="dxa"/>
          </w:tcPr>
          <w:p w:rsidR="00D17CA0" w:rsidRPr="00287621" w:rsidRDefault="007A20A9" w:rsidP="009A4A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1302" w:type="dxa"/>
          </w:tcPr>
          <w:p w:rsidR="00D17CA0" w:rsidRDefault="007A20A9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Entidad</w:t>
            </w:r>
          </w:p>
          <w:p w:rsidR="007A20A9" w:rsidRDefault="007A20A9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7A20A9" w:rsidRDefault="007A20A9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Todos los procesos</w:t>
            </w:r>
          </w:p>
          <w:p w:rsidR="007A20A9" w:rsidRDefault="007A20A9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7A20A9" w:rsidRPr="00287621" w:rsidRDefault="00A92E6A" w:rsidP="00A92E6A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DAFP</w:t>
            </w:r>
          </w:p>
        </w:tc>
        <w:tc>
          <w:tcPr>
            <w:tcW w:w="2126" w:type="dxa"/>
            <w:gridSpan w:val="2"/>
          </w:tcPr>
          <w:p w:rsidR="00D17CA0" w:rsidRPr="00287621" w:rsidRDefault="007A20A9" w:rsidP="007A20A9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Normatividad sobre empleo público</w:t>
            </w:r>
          </w:p>
        </w:tc>
        <w:tc>
          <w:tcPr>
            <w:tcW w:w="1701" w:type="dxa"/>
          </w:tcPr>
          <w:p w:rsidR="00D17CA0" w:rsidRPr="00287621" w:rsidRDefault="006C734A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Gestionar la desvinculación de los servidores públicos.</w:t>
            </w:r>
          </w:p>
        </w:tc>
        <w:tc>
          <w:tcPr>
            <w:tcW w:w="2268" w:type="dxa"/>
            <w:gridSpan w:val="3"/>
          </w:tcPr>
          <w:p w:rsidR="00D17CA0" w:rsidRPr="00287621" w:rsidRDefault="004E1E87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 xml:space="preserve">De acuerdo con el tipo de novedad, ya sea por pensión, retiro voluntario, fallecimiento o consecuencia de otra situación administrativa, el líder del proceso </w:t>
            </w:r>
            <w:r w:rsidR="003F1A5D" w:rsidRPr="00287621">
              <w:rPr>
                <w:rFonts w:ascii="Calibri" w:hAnsi="Calibri" w:cs="Calibri"/>
                <w:sz w:val="18"/>
                <w:szCs w:val="18"/>
              </w:rPr>
              <w:t>adelanta el desvinculación del servidores público teniendo en cuenta los lineamientos normativos</w:t>
            </w:r>
            <w:r w:rsidR="007A20A9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2"/>
          </w:tcPr>
          <w:p w:rsidR="00A92E6A" w:rsidRPr="00287621" w:rsidRDefault="002E3CAE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Actos administrativos de retiro de los servidores públicos</w:t>
            </w:r>
          </w:p>
        </w:tc>
        <w:tc>
          <w:tcPr>
            <w:tcW w:w="1108" w:type="dxa"/>
          </w:tcPr>
          <w:p w:rsidR="00815712" w:rsidRPr="00287621" w:rsidRDefault="0081571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Servidores públicos de la entidad.</w:t>
            </w:r>
          </w:p>
          <w:p w:rsidR="00815712" w:rsidRPr="00287621" w:rsidRDefault="0081571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D17CA0" w:rsidRPr="00287621" w:rsidRDefault="0081571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Entidades de seguridad social</w:t>
            </w:r>
          </w:p>
        </w:tc>
        <w:tc>
          <w:tcPr>
            <w:tcW w:w="735" w:type="dxa"/>
          </w:tcPr>
          <w:p w:rsidR="00D17CA0" w:rsidRPr="00287621" w:rsidRDefault="00245834" w:rsidP="009A4A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87621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906" w:type="dxa"/>
          </w:tcPr>
          <w:p w:rsidR="00D17CA0" w:rsidRPr="00287621" w:rsidRDefault="00D17CA0" w:rsidP="009A4A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46B50" w:rsidRPr="00287621" w:rsidTr="00902189">
        <w:trPr>
          <w:gridAfter w:val="1"/>
          <w:wAfter w:w="8" w:type="dxa"/>
        </w:trPr>
        <w:tc>
          <w:tcPr>
            <w:tcW w:w="848" w:type="dxa"/>
          </w:tcPr>
          <w:p w:rsidR="00287621" w:rsidRPr="00287621" w:rsidRDefault="00287621" w:rsidP="009A4A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848" w:type="dxa"/>
          </w:tcPr>
          <w:p w:rsidR="00287621" w:rsidRPr="00287621" w:rsidRDefault="00287621" w:rsidP="009A4A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2" w:type="dxa"/>
          </w:tcPr>
          <w:p w:rsidR="00287621" w:rsidRDefault="003D72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Proceso de p</w:t>
            </w:r>
            <w:r w:rsidR="00287621">
              <w:rPr>
                <w:rFonts w:ascii="Calibri" w:hAnsi="Calibri" w:cs="Calibri"/>
                <w:sz w:val="18"/>
                <w:szCs w:val="18"/>
              </w:rPr>
              <w:t>laneación institucional</w:t>
            </w:r>
          </w:p>
          <w:p w:rsidR="00287621" w:rsidRDefault="00287621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287621" w:rsidRPr="00287621" w:rsidRDefault="003D7282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Proceso de e</w:t>
            </w:r>
            <w:r w:rsidR="00287621">
              <w:rPr>
                <w:rFonts w:ascii="Calibri" w:hAnsi="Calibri" w:cs="Calibri"/>
                <w:sz w:val="18"/>
                <w:szCs w:val="18"/>
              </w:rPr>
              <w:t>valuación independiente</w:t>
            </w:r>
          </w:p>
        </w:tc>
        <w:tc>
          <w:tcPr>
            <w:tcW w:w="2126" w:type="dxa"/>
            <w:gridSpan w:val="2"/>
          </w:tcPr>
          <w:p w:rsidR="00287621" w:rsidRPr="00287621" w:rsidRDefault="00287621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287621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 xml:space="preserve">Resultados </w:t>
            </w:r>
            <w:r w:rsidR="00D65540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 xml:space="preserve">contenidos en </w:t>
            </w:r>
            <w:r w:rsidRPr="00287621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las herramientas que evalúan la gestión y el cumplimiento del proceso</w:t>
            </w:r>
            <w:r w:rsidR="00D65540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 xml:space="preserve"> de talento humano</w:t>
            </w:r>
          </w:p>
        </w:tc>
        <w:tc>
          <w:tcPr>
            <w:tcW w:w="1701" w:type="dxa"/>
          </w:tcPr>
          <w:p w:rsidR="00287621" w:rsidRPr="00287621" w:rsidRDefault="00D65540" w:rsidP="000264A6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65540">
              <w:rPr>
                <w:rFonts w:ascii="Calibri" w:hAnsi="Calibri" w:cs="Calibri"/>
                <w:sz w:val="18"/>
                <w:szCs w:val="18"/>
              </w:rPr>
              <w:t xml:space="preserve">Realizar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el </w:t>
            </w:r>
            <w:r w:rsidRPr="00D65540">
              <w:rPr>
                <w:rFonts w:ascii="Calibri" w:hAnsi="Calibri" w:cs="Calibri"/>
                <w:sz w:val="18"/>
                <w:szCs w:val="18"/>
              </w:rPr>
              <w:t xml:space="preserve">seguimiento y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la </w:t>
            </w:r>
            <w:r w:rsidRPr="00D65540">
              <w:rPr>
                <w:rFonts w:ascii="Calibri" w:hAnsi="Calibri" w:cs="Calibri"/>
                <w:sz w:val="18"/>
                <w:szCs w:val="18"/>
              </w:rPr>
              <w:t xml:space="preserve">evaluación </w:t>
            </w:r>
            <w:r w:rsidR="00C45ED4">
              <w:rPr>
                <w:rFonts w:ascii="Calibri" w:hAnsi="Calibri" w:cs="Calibri"/>
                <w:sz w:val="18"/>
                <w:szCs w:val="18"/>
              </w:rPr>
              <w:t xml:space="preserve">a </w:t>
            </w:r>
            <w:r w:rsidRPr="00D65540">
              <w:rPr>
                <w:rFonts w:ascii="Calibri" w:hAnsi="Calibri" w:cs="Calibri"/>
                <w:sz w:val="18"/>
                <w:szCs w:val="18"/>
              </w:rPr>
              <w:t>los planes</w:t>
            </w:r>
            <w:r w:rsidR="00C45ED4">
              <w:rPr>
                <w:rFonts w:ascii="Calibri" w:hAnsi="Calibri" w:cs="Calibri"/>
                <w:sz w:val="18"/>
                <w:szCs w:val="18"/>
              </w:rPr>
              <w:t xml:space="preserve"> y programas </w:t>
            </w:r>
            <w:r w:rsidR="000264A6">
              <w:rPr>
                <w:rFonts w:ascii="Calibri" w:hAnsi="Calibri" w:cs="Calibri"/>
                <w:sz w:val="18"/>
                <w:szCs w:val="18"/>
              </w:rPr>
              <w:t>y proyectos de talento humano</w:t>
            </w:r>
          </w:p>
        </w:tc>
        <w:tc>
          <w:tcPr>
            <w:tcW w:w="2268" w:type="dxa"/>
            <w:gridSpan w:val="3"/>
          </w:tcPr>
          <w:p w:rsidR="00287621" w:rsidRPr="00287621" w:rsidRDefault="00C90E5E" w:rsidP="00C90E5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</w:t>
            </w:r>
            <w:r w:rsidR="00BB3416">
              <w:rPr>
                <w:rFonts w:ascii="Calibri" w:hAnsi="Calibri" w:cs="Calibri"/>
                <w:sz w:val="18"/>
                <w:szCs w:val="18"/>
              </w:rPr>
              <w:t>e realiza el seguimiento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y </w:t>
            </w:r>
            <w:r w:rsidR="00BB3416">
              <w:rPr>
                <w:rFonts w:ascii="Calibri" w:hAnsi="Calibri" w:cs="Calibri"/>
                <w:sz w:val="18"/>
                <w:szCs w:val="18"/>
              </w:rPr>
              <w:t xml:space="preserve">la evaluación a los objetivos y las </w:t>
            </w:r>
            <w:r w:rsidR="00F250B6">
              <w:rPr>
                <w:rFonts w:ascii="Calibri" w:hAnsi="Calibri" w:cs="Calibri"/>
                <w:sz w:val="18"/>
                <w:szCs w:val="18"/>
              </w:rPr>
              <w:t xml:space="preserve">actividades establecidas </w:t>
            </w:r>
            <w:r w:rsidR="00BB3416">
              <w:rPr>
                <w:rFonts w:ascii="Calibri" w:hAnsi="Calibri" w:cs="Calibri"/>
                <w:sz w:val="18"/>
                <w:szCs w:val="18"/>
              </w:rPr>
              <w:t xml:space="preserve">en </w:t>
            </w:r>
            <w:r>
              <w:rPr>
                <w:rFonts w:ascii="Calibri" w:hAnsi="Calibri" w:cs="Calibri"/>
                <w:sz w:val="18"/>
                <w:szCs w:val="18"/>
              </w:rPr>
              <w:t>los planes, programas y proyectos de talento humano formulados</w:t>
            </w:r>
            <w:r w:rsidR="00F250B6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2"/>
          </w:tcPr>
          <w:p w:rsidR="00287621" w:rsidRPr="00287621" w:rsidRDefault="00C45ED4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45ED4">
              <w:rPr>
                <w:rFonts w:ascii="Calibri" w:hAnsi="Calibri" w:cs="Calibri"/>
                <w:sz w:val="18"/>
                <w:szCs w:val="18"/>
              </w:rPr>
              <w:t xml:space="preserve">Informes de seguimiento a </w:t>
            </w:r>
            <w:r w:rsidR="00B01B29">
              <w:rPr>
                <w:rFonts w:ascii="Calibri" w:hAnsi="Calibri" w:cs="Calibri"/>
                <w:sz w:val="18"/>
                <w:szCs w:val="18"/>
              </w:rPr>
              <w:t>la Evaluación</w:t>
            </w:r>
            <w:r w:rsidR="00B01B29" w:rsidRPr="00C45ED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C45ED4">
              <w:rPr>
                <w:rFonts w:ascii="Calibri" w:hAnsi="Calibri" w:cs="Calibri"/>
                <w:sz w:val="18"/>
                <w:szCs w:val="18"/>
              </w:rPr>
              <w:t xml:space="preserve">de </w:t>
            </w:r>
            <w:r w:rsidR="00B01B29" w:rsidRPr="00C45ED4">
              <w:rPr>
                <w:rFonts w:ascii="Calibri" w:hAnsi="Calibri" w:cs="Calibri"/>
                <w:sz w:val="18"/>
                <w:szCs w:val="18"/>
              </w:rPr>
              <w:t xml:space="preserve">Desempeño </w:t>
            </w:r>
            <w:r w:rsidR="00B01B29">
              <w:rPr>
                <w:rFonts w:ascii="Calibri" w:hAnsi="Calibri" w:cs="Calibri"/>
                <w:sz w:val="18"/>
                <w:szCs w:val="18"/>
              </w:rPr>
              <w:t xml:space="preserve">Laboral </w:t>
            </w:r>
            <w:r w:rsidRPr="00C45ED4">
              <w:rPr>
                <w:rFonts w:ascii="Calibri" w:hAnsi="Calibri" w:cs="Calibri"/>
                <w:sz w:val="18"/>
                <w:szCs w:val="18"/>
              </w:rPr>
              <w:t>y</w:t>
            </w:r>
            <w:r w:rsidR="00B01B29">
              <w:rPr>
                <w:rFonts w:ascii="Calibri" w:hAnsi="Calibri" w:cs="Calibri"/>
                <w:sz w:val="18"/>
                <w:szCs w:val="18"/>
              </w:rPr>
              <w:t xml:space="preserve"> los </w:t>
            </w:r>
            <w:r w:rsidRPr="00C45ED4">
              <w:rPr>
                <w:rFonts w:ascii="Calibri" w:hAnsi="Calibri" w:cs="Calibri"/>
                <w:sz w:val="18"/>
                <w:szCs w:val="18"/>
              </w:rPr>
              <w:t>Acuerdos de Gestión</w:t>
            </w:r>
          </w:p>
        </w:tc>
        <w:tc>
          <w:tcPr>
            <w:tcW w:w="1108" w:type="dxa"/>
          </w:tcPr>
          <w:p w:rsidR="00287621" w:rsidRPr="00287621" w:rsidRDefault="007E1BBD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Proceso de talento humano</w:t>
            </w:r>
          </w:p>
        </w:tc>
        <w:tc>
          <w:tcPr>
            <w:tcW w:w="735" w:type="dxa"/>
          </w:tcPr>
          <w:p w:rsidR="00287621" w:rsidRPr="00287621" w:rsidRDefault="007E1BBD" w:rsidP="009A4A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906" w:type="dxa"/>
          </w:tcPr>
          <w:p w:rsidR="00287621" w:rsidRPr="00287621" w:rsidRDefault="00287621" w:rsidP="009A4A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46B50" w:rsidRPr="00287621" w:rsidTr="00902189">
        <w:trPr>
          <w:gridAfter w:val="1"/>
          <w:wAfter w:w="8" w:type="dxa"/>
        </w:trPr>
        <w:tc>
          <w:tcPr>
            <w:tcW w:w="848" w:type="dxa"/>
          </w:tcPr>
          <w:p w:rsidR="008E7D6F" w:rsidRDefault="008E7D6F" w:rsidP="008E7D6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X</w:t>
            </w:r>
          </w:p>
        </w:tc>
        <w:tc>
          <w:tcPr>
            <w:tcW w:w="848" w:type="dxa"/>
          </w:tcPr>
          <w:p w:rsidR="008E7D6F" w:rsidRPr="00287621" w:rsidRDefault="008E7D6F" w:rsidP="008E7D6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2" w:type="dxa"/>
          </w:tcPr>
          <w:p w:rsidR="008E7D6F" w:rsidRDefault="008E7D6F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Proceso de planeación institucional</w:t>
            </w:r>
          </w:p>
          <w:p w:rsidR="008E7D6F" w:rsidRDefault="008E7D6F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8E7D6F" w:rsidRDefault="008E7D6F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Proceso de g</w:t>
            </w:r>
            <w:r w:rsidRPr="00714166">
              <w:rPr>
                <w:rFonts w:ascii="Calibri" w:hAnsi="Calibri" w:cs="Calibri"/>
                <w:sz w:val="18"/>
                <w:szCs w:val="18"/>
              </w:rPr>
              <w:t>estión del conocimiento</w:t>
            </w:r>
          </w:p>
        </w:tc>
        <w:tc>
          <w:tcPr>
            <w:tcW w:w="2126" w:type="dxa"/>
            <w:gridSpan w:val="2"/>
          </w:tcPr>
          <w:p w:rsidR="008E7D6F" w:rsidRDefault="008E7D6F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 w:rsidRPr="00714166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 xml:space="preserve">Acciones de mejora del proceso formuladas </w:t>
            </w:r>
          </w:p>
          <w:p w:rsidR="008E7D6F" w:rsidRDefault="008E7D6F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</w:p>
          <w:p w:rsidR="008E7D6F" w:rsidRPr="00287621" w:rsidRDefault="008E7D6F" w:rsidP="00800EB2">
            <w:pPr>
              <w:pStyle w:val="Default"/>
              <w:jc w:val="both"/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>Oportunidades de mejora</w:t>
            </w:r>
            <w:r w:rsidRPr="00714166">
              <w:rPr>
                <w:rFonts w:ascii="Calibri" w:hAnsi="Calibri" w:cs="Calibri"/>
                <w:color w:val="auto"/>
                <w:sz w:val="18"/>
                <w:szCs w:val="18"/>
                <w:lang w:val="es-CO"/>
              </w:rPr>
              <w:t xml:space="preserve"> del proceso</w:t>
            </w:r>
          </w:p>
        </w:tc>
        <w:tc>
          <w:tcPr>
            <w:tcW w:w="1701" w:type="dxa"/>
          </w:tcPr>
          <w:p w:rsidR="008E7D6F" w:rsidRPr="00D65540" w:rsidRDefault="008E7D6F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9505C">
              <w:rPr>
                <w:rFonts w:ascii="Calibri" w:hAnsi="Calibri" w:cs="Calibri"/>
                <w:sz w:val="18"/>
                <w:szCs w:val="18"/>
              </w:rPr>
              <w:t>Formular y ejecutar y hacer seguimiento a las acciones de mejora del proceso</w:t>
            </w:r>
          </w:p>
        </w:tc>
        <w:tc>
          <w:tcPr>
            <w:tcW w:w="2268" w:type="dxa"/>
            <w:gridSpan w:val="3"/>
          </w:tcPr>
          <w:p w:rsidR="00E30791" w:rsidRPr="00E30791" w:rsidRDefault="00F918E8" w:rsidP="00E3079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Se </w:t>
            </w:r>
            <w:r w:rsidR="00E30791">
              <w:rPr>
                <w:rFonts w:ascii="Calibri" w:hAnsi="Calibri" w:cs="Calibri"/>
                <w:sz w:val="18"/>
                <w:szCs w:val="18"/>
              </w:rPr>
              <w:t>establecen</w:t>
            </w:r>
            <w:r w:rsidR="00E30791" w:rsidRPr="00E30791">
              <w:rPr>
                <w:rFonts w:ascii="Calibri" w:hAnsi="Calibri" w:cs="Calibri"/>
                <w:sz w:val="18"/>
                <w:szCs w:val="18"/>
              </w:rPr>
              <w:t xml:space="preserve"> las acciones necesarias para eliminar o minimizar las</w:t>
            </w:r>
          </w:p>
          <w:p w:rsidR="00E30791" w:rsidRPr="00287621" w:rsidRDefault="00E30791" w:rsidP="00E3079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30791">
              <w:rPr>
                <w:rFonts w:ascii="Calibri" w:hAnsi="Calibri" w:cs="Calibri"/>
                <w:sz w:val="18"/>
                <w:szCs w:val="18"/>
              </w:rPr>
              <w:t>causas de las no conformidades reales o potenciales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del proceso de talento humano. </w:t>
            </w:r>
          </w:p>
        </w:tc>
        <w:tc>
          <w:tcPr>
            <w:tcW w:w="1134" w:type="dxa"/>
            <w:gridSpan w:val="2"/>
          </w:tcPr>
          <w:p w:rsidR="008E7D6F" w:rsidRPr="00C45ED4" w:rsidRDefault="008E7D6F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9505C">
              <w:rPr>
                <w:rFonts w:ascii="Calibri" w:hAnsi="Calibri" w:cs="Calibri"/>
                <w:sz w:val="18"/>
                <w:szCs w:val="18"/>
              </w:rPr>
              <w:t>Acciones preventivas, correctivas y correcciones</w:t>
            </w:r>
          </w:p>
        </w:tc>
        <w:tc>
          <w:tcPr>
            <w:tcW w:w="1108" w:type="dxa"/>
          </w:tcPr>
          <w:p w:rsidR="008E7D6F" w:rsidRPr="00287621" w:rsidRDefault="008E7D6F" w:rsidP="00800EB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Proceso de talento humano</w:t>
            </w:r>
          </w:p>
        </w:tc>
        <w:tc>
          <w:tcPr>
            <w:tcW w:w="735" w:type="dxa"/>
          </w:tcPr>
          <w:p w:rsidR="008E7D6F" w:rsidRPr="00287621" w:rsidRDefault="008E7D6F" w:rsidP="008E7D6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906" w:type="dxa"/>
          </w:tcPr>
          <w:p w:rsidR="008E7D6F" w:rsidRPr="00287621" w:rsidRDefault="008E7D6F" w:rsidP="008E7D6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E7D6F" w:rsidTr="003D3AB6">
        <w:tc>
          <w:tcPr>
            <w:tcW w:w="12984" w:type="dxa"/>
            <w:gridSpan w:val="15"/>
          </w:tcPr>
          <w:p w:rsidR="008E7D6F" w:rsidRPr="0087554D" w:rsidRDefault="008E7D6F" w:rsidP="008E7D6F">
            <w:pPr>
              <w:jc w:val="center"/>
              <w:rPr>
                <w:b/>
              </w:rPr>
            </w:pPr>
            <w:r w:rsidRPr="0087554D">
              <w:rPr>
                <w:b/>
              </w:rPr>
              <w:t>ENTORNO ESPECÍFICO DEL PROCESO</w:t>
            </w:r>
          </w:p>
        </w:tc>
      </w:tr>
      <w:tr w:rsidR="008E7D6F" w:rsidTr="003D3AB6">
        <w:tc>
          <w:tcPr>
            <w:tcW w:w="4897" w:type="dxa"/>
            <w:gridSpan w:val="4"/>
          </w:tcPr>
          <w:p w:rsidR="008E7D6F" w:rsidRPr="0087554D" w:rsidRDefault="008E7D6F" w:rsidP="008E7D6F">
            <w:pPr>
              <w:jc w:val="center"/>
            </w:pPr>
            <w:r>
              <w:t>Normatividad</w:t>
            </w:r>
          </w:p>
        </w:tc>
        <w:tc>
          <w:tcPr>
            <w:tcW w:w="3019" w:type="dxa"/>
            <w:gridSpan w:val="4"/>
          </w:tcPr>
          <w:p w:rsidR="008E7D6F" w:rsidRPr="0087554D" w:rsidRDefault="008E7D6F" w:rsidP="008E7D6F">
            <w:pPr>
              <w:jc w:val="center"/>
            </w:pPr>
            <w:r>
              <w:t>Riesgos identificados</w:t>
            </w:r>
          </w:p>
        </w:tc>
        <w:tc>
          <w:tcPr>
            <w:tcW w:w="5068" w:type="dxa"/>
            <w:gridSpan w:val="7"/>
          </w:tcPr>
          <w:p w:rsidR="008E7D6F" w:rsidRPr="0087554D" w:rsidRDefault="008E7D6F" w:rsidP="008E7D6F">
            <w:pPr>
              <w:jc w:val="center"/>
            </w:pPr>
            <w:r>
              <w:t>Controles existentes</w:t>
            </w:r>
          </w:p>
        </w:tc>
      </w:tr>
      <w:tr w:rsidR="008E7D6F" w:rsidTr="003D3AB6">
        <w:tc>
          <w:tcPr>
            <w:tcW w:w="4897" w:type="dxa"/>
            <w:gridSpan w:val="4"/>
          </w:tcPr>
          <w:p w:rsidR="008E7D6F" w:rsidRPr="003737C1" w:rsidRDefault="00DF0232" w:rsidP="008E7D6F">
            <w:pPr>
              <w:jc w:val="center"/>
            </w:pPr>
            <w:r w:rsidRPr="003737C1">
              <w:t>Ley 909 de 2004</w:t>
            </w:r>
          </w:p>
          <w:p w:rsidR="00DF0232" w:rsidRPr="003737C1" w:rsidRDefault="00DF0232" w:rsidP="00DF0232">
            <w:pPr>
              <w:jc w:val="center"/>
            </w:pPr>
            <w:r w:rsidRPr="003737C1">
              <w:t>Decreto 1083 de 2015</w:t>
            </w:r>
          </w:p>
        </w:tc>
        <w:tc>
          <w:tcPr>
            <w:tcW w:w="3019" w:type="dxa"/>
            <w:gridSpan w:val="4"/>
          </w:tcPr>
          <w:p w:rsidR="00F3392C" w:rsidRPr="003737C1" w:rsidRDefault="00F3392C" w:rsidP="00746D2E">
            <w:pPr>
              <w:jc w:val="both"/>
            </w:pPr>
            <w:r w:rsidRPr="003737C1">
              <w:t>Vincula</w:t>
            </w:r>
            <w:r w:rsidR="0078055F" w:rsidRPr="003737C1">
              <w:t>ción de los</w:t>
            </w:r>
            <w:r w:rsidRPr="003737C1">
              <w:t xml:space="preserve"> servidores públicos </w:t>
            </w:r>
            <w:r w:rsidR="0078055F" w:rsidRPr="003737C1">
              <w:t xml:space="preserve">con </w:t>
            </w:r>
            <w:r w:rsidRPr="003737C1">
              <w:t>documentación no idónea</w:t>
            </w:r>
            <w:r w:rsidR="00D8504D" w:rsidRPr="003737C1">
              <w:t xml:space="preserve"> o sin el cumplimiento de los requisitos establecidos en la normatividad vigente</w:t>
            </w:r>
            <w:r w:rsidRPr="003737C1">
              <w:t>.</w:t>
            </w:r>
          </w:p>
        </w:tc>
        <w:tc>
          <w:tcPr>
            <w:tcW w:w="5068" w:type="dxa"/>
            <w:gridSpan w:val="7"/>
          </w:tcPr>
          <w:p w:rsidR="000B4041" w:rsidRPr="003737C1" w:rsidRDefault="00E00523" w:rsidP="00746D2E">
            <w:pPr>
              <w:jc w:val="both"/>
            </w:pPr>
            <w:r w:rsidRPr="003737C1">
              <w:t>V</w:t>
            </w:r>
            <w:r w:rsidR="000B4041" w:rsidRPr="003737C1">
              <w:t>erifica</w:t>
            </w:r>
            <w:r w:rsidRPr="003737C1">
              <w:t>r</w:t>
            </w:r>
            <w:r w:rsidR="000B4041" w:rsidRPr="003737C1">
              <w:t xml:space="preserve"> si la persona a vincular a la </w:t>
            </w:r>
            <w:r w:rsidRPr="003737C1">
              <w:t xml:space="preserve">entidad </w:t>
            </w:r>
            <w:r w:rsidR="000B4041" w:rsidRPr="003737C1">
              <w:t xml:space="preserve">cumple con los requisitos de formación académica y experiencia definidos en el </w:t>
            </w:r>
            <w:r w:rsidRPr="003737C1">
              <w:t xml:space="preserve">Manual Específico </w:t>
            </w:r>
            <w:r w:rsidR="000B4041" w:rsidRPr="003737C1">
              <w:t xml:space="preserve">de </w:t>
            </w:r>
            <w:r w:rsidRPr="003737C1">
              <w:t xml:space="preserve">Funciones </w:t>
            </w:r>
            <w:r w:rsidR="000B4041" w:rsidRPr="003737C1">
              <w:t xml:space="preserve">y </w:t>
            </w:r>
            <w:r w:rsidRPr="003737C1">
              <w:t xml:space="preserve">Competencias Laborales </w:t>
            </w:r>
            <w:r w:rsidR="000B4041" w:rsidRPr="003737C1">
              <w:t>y de la normatividad vigente.</w:t>
            </w:r>
          </w:p>
        </w:tc>
      </w:tr>
      <w:tr w:rsidR="008E7D6F" w:rsidTr="003D3AB6">
        <w:tc>
          <w:tcPr>
            <w:tcW w:w="4897" w:type="dxa"/>
            <w:gridSpan w:val="4"/>
          </w:tcPr>
          <w:p w:rsidR="003D58E9" w:rsidRPr="003737C1" w:rsidRDefault="003D58E9" w:rsidP="003D58E9">
            <w:pPr>
              <w:jc w:val="center"/>
            </w:pPr>
            <w:r w:rsidRPr="003737C1">
              <w:t>Decreto Ley 1567 de 1998</w:t>
            </w:r>
          </w:p>
          <w:p w:rsidR="003D58E9" w:rsidRPr="003737C1" w:rsidRDefault="003D58E9" w:rsidP="003D58E9">
            <w:pPr>
              <w:jc w:val="center"/>
            </w:pPr>
            <w:r w:rsidRPr="003737C1">
              <w:t>Ley 909 de 2004</w:t>
            </w:r>
          </w:p>
          <w:p w:rsidR="008E7D6F" w:rsidRPr="003737C1" w:rsidRDefault="003D58E9" w:rsidP="003D58E9">
            <w:pPr>
              <w:jc w:val="center"/>
            </w:pPr>
            <w:r w:rsidRPr="003737C1">
              <w:t>Decreto 1083 de 2015</w:t>
            </w:r>
          </w:p>
        </w:tc>
        <w:tc>
          <w:tcPr>
            <w:tcW w:w="3019" w:type="dxa"/>
            <w:gridSpan w:val="4"/>
          </w:tcPr>
          <w:p w:rsidR="00465E52" w:rsidRPr="003737C1" w:rsidRDefault="008C33D3" w:rsidP="00FB0211">
            <w:pPr>
              <w:jc w:val="both"/>
            </w:pPr>
            <w:r w:rsidRPr="003737C1">
              <w:t>Baja participación de los servidores públicos en las actividades de bienestar, capaci</w:t>
            </w:r>
            <w:r w:rsidR="00FB0211" w:rsidRPr="003737C1">
              <w:t>tación y estímulos, y seguridad y salud en el trabajo programada</w:t>
            </w:r>
            <w:r w:rsidRPr="003737C1">
              <w:t>s por la entidad.</w:t>
            </w:r>
          </w:p>
        </w:tc>
        <w:tc>
          <w:tcPr>
            <w:tcW w:w="5068" w:type="dxa"/>
            <w:gridSpan w:val="7"/>
          </w:tcPr>
          <w:p w:rsidR="00242FD8" w:rsidRPr="003737C1" w:rsidRDefault="00053A0E" w:rsidP="003D41CD">
            <w:pPr>
              <w:jc w:val="both"/>
            </w:pPr>
            <w:r w:rsidRPr="003737C1">
              <w:t>En la formulación</w:t>
            </w:r>
            <w:r w:rsidR="00242FD8" w:rsidRPr="003737C1">
              <w:t xml:space="preserve"> </w:t>
            </w:r>
            <w:r w:rsidRPr="003737C1">
              <w:t xml:space="preserve">de los </w:t>
            </w:r>
            <w:r w:rsidR="00242FD8" w:rsidRPr="003737C1">
              <w:t xml:space="preserve">planes y programas </w:t>
            </w:r>
            <w:r w:rsidR="00246DF3" w:rsidRPr="003737C1">
              <w:t xml:space="preserve">de cada vigencia </w:t>
            </w:r>
            <w:r w:rsidR="00242FD8" w:rsidRPr="003737C1">
              <w:t xml:space="preserve">dirigidos al desarrollo del talento humano </w:t>
            </w:r>
            <w:r w:rsidRPr="003737C1">
              <w:t xml:space="preserve">se tendrán </w:t>
            </w:r>
            <w:r w:rsidR="00242FD8" w:rsidRPr="003737C1">
              <w:t>en cuenta los diagnósticos adelantados en las anteriores vigencias, la medición de</w:t>
            </w:r>
            <w:r w:rsidR="00A27793" w:rsidRPr="003737C1">
              <w:t>l</w:t>
            </w:r>
            <w:r w:rsidR="00242FD8" w:rsidRPr="003737C1">
              <w:t xml:space="preserve"> </w:t>
            </w:r>
            <w:r w:rsidR="0078699E" w:rsidRPr="003737C1">
              <w:t>c</w:t>
            </w:r>
            <w:r w:rsidR="00242FD8" w:rsidRPr="003737C1">
              <w:t xml:space="preserve">lima </w:t>
            </w:r>
            <w:r w:rsidR="0078699E" w:rsidRPr="003737C1">
              <w:t>laboral</w:t>
            </w:r>
            <w:r w:rsidR="00246DF3" w:rsidRPr="003737C1">
              <w:t xml:space="preserve"> y </w:t>
            </w:r>
            <w:r w:rsidR="00242FD8" w:rsidRPr="003737C1">
              <w:t>la</w:t>
            </w:r>
            <w:r w:rsidR="00246DF3" w:rsidRPr="003737C1">
              <w:t>s</w:t>
            </w:r>
            <w:r w:rsidR="00242FD8" w:rsidRPr="003737C1">
              <w:t xml:space="preserve"> encuesta</w:t>
            </w:r>
            <w:r w:rsidR="00246DF3" w:rsidRPr="003737C1">
              <w:t>s</w:t>
            </w:r>
            <w:r w:rsidR="00242FD8" w:rsidRPr="003737C1">
              <w:t xml:space="preserve"> de necesidades de </w:t>
            </w:r>
            <w:r w:rsidR="00246DF3" w:rsidRPr="003737C1">
              <w:t>bienestar y capacitación</w:t>
            </w:r>
            <w:r w:rsidR="008824A5" w:rsidRPr="003737C1">
              <w:t>;</w:t>
            </w:r>
            <w:r w:rsidR="00242FD8" w:rsidRPr="003737C1">
              <w:t xml:space="preserve"> incluyendo estrategias </w:t>
            </w:r>
            <w:r w:rsidR="000E274F" w:rsidRPr="003737C1">
              <w:t xml:space="preserve">y actividades lúdicas </w:t>
            </w:r>
            <w:r w:rsidR="00242FD8" w:rsidRPr="003737C1">
              <w:t>que fomenten la participación activa de los servidores públicos.</w:t>
            </w:r>
          </w:p>
        </w:tc>
      </w:tr>
      <w:tr w:rsidR="003D41CD" w:rsidTr="003D3AB6">
        <w:tc>
          <w:tcPr>
            <w:tcW w:w="4897" w:type="dxa"/>
            <w:gridSpan w:val="4"/>
          </w:tcPr>
          <w:p w:rsidR="00976F87" w:rsidRPr="003737C1" w:rsidRDefault="00976F87" w:rsidP="00976F87">
            <w:pPr>
              <w:jc w:val="center"/>
            </w:pPr>
            <w:r w:rsidRPr="003737C1">
              <w:t>Ley 909 de 2004</w:t>
            </w:r>
          </w:p>
          <w:p w:rsidR="003D41CD" w:rsidRPr="003737C1" w:rsidRDefault="00976F87" w:rsidP="00976F87">
            <w:pPr>
              <w:jc w:val="center"/>
            </w:pPr>
            <w:r w:rsidRPr="003737C1">
              <w:t>Decreto 1083 de 2015</w:t>
            </w:r>
          </w:p>
        </w:tc>
        <w:tc>
          <w:tcPr>
            <w:tcW w:w="3019" w:type="dxa"/>
            <w:gridSpan w:val="4"/>
          </w:tcPr>
          <w:p w:rsidR="003D41CD" w:rsidRPr="003737C1" w:rsidRDefault="00976F87" w:rsidP="00976F87">
            <w:r w:rsidRPr="003737C1">
              <w:t>Ausentismo laboral</w:t>
            </w:r>
          </w:p>
        </w:tc>
        <w:tc>
          <w:tcPr>
            <w:tcW w:w="5068" w:type="dxa"/>
            <w:gridSpan w:val="7"/>
          </w:tcPr>
          <w:p w:rsidR="003D41CD" w:rsidRPr="003737C1" w:rsidRDefault="001442E1" w:rsidP="00D10C26">
            <w:pPr>
              <w:jc w:val="both"/>
            </w:pPr>
            <w:r w:rsidRPr="003737C1">
              <w:t>Los jefes de las dependencias de la entidad generan el reporte de ausentismo y lo remiten al líder del proceso de talento humano</w:t>
            </w:r>
            <w:r w:rsidR="00211D4B" w:rsidRPr="003737C1">
              <w:t xml:space="preserve"> para su consolidación</w:t>
            </w:r>
            <w:r w:rsidR="007A4A5B" w:rsidRPr="003737C1">
              <w:t>, quien lo envía</w:t>
            </w:r>
            <w:r w:rsidR="00211D4B" w:rsidRPr="003737C1">
              <w:t xml:space="preserve"> </w:t>
            </w:r>
            <w:r w:rsidR="007A4A5B" w:rsidRPr="003737C1">
              <w:t>al responsable del control disciplinario</w:t>
            </w:r>
            <w:r w:rsidR="00211D4B" w:rsidRPr="003737C1">
              <w:t xml:space="preserve"> </w:t>
            </w:r>
            <w:r w:rsidR="00976F87" w:rsidRPr="003737C1">
              <w:t>a fin</w:t>
            </w:r>
            <w:r w:rsidR="00211D4B" w:rsidRPr="003737C1">
              <w:t xml:space="preserve"> </w:t>
            </w:r>
            <w:r w:rsidR="00976F87" w:rsidRPr="003737C1">
              <w:t xml:space="preserve">de que se proceda de </w:t>
            </w:r>
            <w:r w:rsidR="00D10C26" w:rsidRPr="003737C1">
              <w:t xml:space="preserve">acuerdo </w:t>
            </w:r>
            <w:r w:rsidR="00211D4B" w:rsidRPr="003737C1">
              <w:t xml:space="preserve">con </w:t>
            </w:r>
            <w:r w:rsidR="00976F87" w:rsidRPr="003737C1">
              <w:t>la falta</w:t>
            </w:r>
            <w:r w:rsidR="006732A3" w:rsidRPr="003737C1">
              <w:t>.</w:t>
            </w:r>
          </w:p>
        </w:tc>
      </w:tr>
      <w:tr w:rsidR="00FC7721" w:rsidTr="003D3AB6">
        <w:tc>
          <w:tcPr>
            <w:tcW w:w="4897" w:type="dxa"/>
            <w:gridSpan w:val="4"/>
          </w:tcPr>
          <w:p w:rsidR="005E3A1A" w:rsidRPr="003737C1" w:rsidRDefault="005E3A1A" w:rsidP="005E3A1A">
            <w:pPr>
              <w:jc w:val="center"/>
            </w:pPr>
            <w:r w:rsidRPr="003737C1">
              <w:t>Ley 909 de 2004</w:t>
            </w:r>
          </w:p>
          <w:p w:rsidR="00FC7721" w:rsidRPr="003737C1" w:rsidRDefault="005E3A1A" w:rsidP="005E3A1A">
            <w:pPr>
              <w:jc w:val="center"/>
            </w:pPr>
            <w:r w:rsidRPr="003737C1">
              <w:t>Decreto 1083 de 2015</w:t>
            </w:r>
          </w:p>
        </w:tc>
        <w:tc>
          <w:tcPr>
            <w:tcW w:w="3019" w:type="dxa"/>
            <w:gridSpan w:val="4"/>
          </w:tcPr>
          <w:p w:rsidR="00FC7721" w:rsidRPr="003737C1" w:rsidRDefault="00A53B36" w:rsidP="00171237">
            <w:pPr>
              <w:jc w:val="both"/>
            </w:pPr>
            <w:r w:rsidRPr="003737C1">
              <w:t>E</w:t>
            </w:r>
            <w:r w:rsidR="005E3A1A" w:rsidRPr="003737C1">
              <w:t>rrores</w:t>
            </w:r>
            <w:r w:rsidRPr="003737C1">
              <w:t xml:space="preserve"> en la liquidación de la nómina</w:t>
            </w:r>
            <w:r w:rsidR="009833F0" w:rsidRPr="003737C1">
              <w:t xml:space="preserve"> y pago inoportuno de nómina</w:t>
            </w:r>
            <w:r w:rsidR="00171237" w:rsidRPr="003737C1">
              <w:t>.</w:t>
            </w:r>
          </w:p>
        </w:tc>
        <w:tc>
          <w:tcPr>
            <w:tcW w:w="5068" w:type="dxa"/>
            <w:gridSpan w:val="7"/>
          </w:tcPr>
          <w:p w:rsidR="00F810E7" w:rsidRPr="003737C1" w:rsidRDefault="00C34EF5" w:rsidP="00D10C26">
            <w:pPr>
              <w:jc w:val="both"/>
            </w:pPr>
            <w:r w:rsidRPr="003737C1">
              <w:t xml:space="preserve">Se </w:t>
            </w:r>
            <w:r w:rsidR="00A53B36" w:rsidRPr="003737C1">
              <w:t>verifica</w:t>
            </w:r>
            <w:r w:rsidR="006E7C3C" w:rsidRPr="003737C1">
              <w:t>n las novedades y situaciones administrativas</w:t>
            </w:r>
            <w:r w:rsidR="00A53B36" w:rsidRPr="003737C1">
              <w:t xml:space="preserve"> </w:t>
            </w:r>
            <w:r w:rsidR="006E7C3C" w:rsidRPr="003737C1">
              <w:t xml:space="preserve">de los servidores públicos, así como el </w:t>
            </w:r>
            <w:r w:rsidR="00A53B36" w:rsidRPr="003737C1">
              <w:t xml:space="preserve">cumplimiento </w:t>
            </w:r>
            <w:r w:rsidR="00785C41" w:rsidRPr="003737C1">
              <w:t>a</w:t>
            </w:r>
            <w:r w:rsidR="00A53B36" w:rsidRPr="003737C1">
              <w:t xml:space="preserve"> las </w:t>
            </w:r>
            <w:r w:rsidR="006E7C3C" w:rsidRPr="003737C1">
              <w:t>i</w:t>
            </w:r>
            <w:r w:rsidR="00A53B36" w:rsidRPr="003737C1">
              <w:t xml:space="preserve">nstrucciones </w:t>
            </w:r>
            <w:r w:rsidR="00785C41" w:rsidRPr="003737C1">
              <w:t xml:space="preserve">establecidas </w:t>
            </w:r>
            <w:r w:rsidR="00A53B36" w:rsidRPr="003737C1">
              <w:t xml:space="preserve">para la liquidación de </w:t>
            </w:r>
            <w:r w:rsidR="00785C41" w:rsidRPr="003737C1">
              <w:t>la n</w:t>
            </w:r>
            <w:r w:rsidR="00A53B36" w:rsidRPr="003737C1">
              <w:t xml:space="preserve">ómina y </w:t>
            </w:r>
            <w:r w:rsidR="00785C41" w:rsidRPr="003737C1">
              <w:t>los a</w:t>
            </w:r>
            <w:r w:rsidR="00A53B36" w:rsidRPr="003737C1">
              <w:t xml:space="preserve">portes </w:t>
            </w:r>
            <w:r w:rsidR="00785C41" w:rsidRPr="003737C1">
              <w:t>p</w:t>
            </w:r>
            <w:r w:rsidR="00A53B36" w:rsidRPr="003737C1">
              <w:t>atronales</w:t>
            </w:r>
            <w:r w:rsidR="006E7C3C" w:rsidRPr="003737C1">
              <w:t>.</w:t>
            </w:r>
          </w:p>
          <w:p w:rsidR="006E7C3C" w:rsidRPr="003737C1" w:rsidRDefault="006E7C3C" w:rsidP="00D10C26">
            <w:pPr>
              <w:jc w:val="both"/>
            </w:pPr>
          </w:p>
          <w:p w:rsidR="00893774" w:rsidRPr="003737C1" w:rsidRDefault="001347DB" w:rsidP="00D10C26">
            <w:pPr>
              <w:jc w:val="both"/>
            </w:pPr>
            <w:r w:rsidRPr="003737C1">
              <w:t xml:space="preserve">Si en el ejercicio de </w:t>
            </w:r>
            <w:r w:rsidR="00A53B36" w:rsidRPr="003737C1">
              <w:t>verificación se requier</w:t>
            </w:r>
            <w:r w:rsidRPr="003737C1">
              <w:t>e</w:t>
            </w:r>
            <w:r w:rsidR="00A53B36" w:rsidRPr="003737C1">
              <w:t xml:space="preserve">n ajustes a la </w:t>
            </w:r>
            <w:r w:rsidRPr="003737C1">
              <w:t>liquidación</w:t>
            </w:r>
            <w:r w:rsidR="00A53B36" w:rsidRPr="003737C1">
              <w:t xml:space="preserve"> de la nómina </w:t>
            </w:r>
            <w:r w:rsidRPr="003737C1">
              <w:t xml:space="preserve">se </w:t>
            </w:r>
            <w:r w:rsidR="00A53B36" w:rsidRPr="003737C1">
              <w:t>envía</w:t>
            </w:r>
            <w:r w:rsidRPr="003737C1">
              <w:t>n</w:t>
            </w:r>
            <w:r w:rsidR="00A53B36" w:rsidRPr="003737C1">
              <w:t xml:space="preserve"> las observaciones</w:t>
            </w:r>
            <w:r w:rsidR="006B7E13" w:rsidRPr="003737C1">
              <w:t xml:space="preserve"> </w:t>
            </w:r>
            <w:r w:rsidR="00A53B36" w:rsidRPr="003737C1">
              <w:lastRenderedPageBreak/>
              <w:t xml:space="preserve">y </w:t>
            </w:r>
            <w:r w:rsidR="007108CB" w:rsidRPr="003737C1">
              <w:t xml:space="preserve">los </w:t>
            </w:r>
            <w:r w:rsidR="00A53B36" w:rsidRPr="003737C1">
              <w:t xml:space="preserve">soportes anexos </w:t>
            </w:r>
            <w:r w:rsidR="00C56C6D" w:rsidRPr="003737C1">
              <w:t>al líder del proceso de gestión financiera</w:t>
            </w:r>
            <w:r w:rsidR="006B7E13" w:rsidRPr="003737C1">
              <w:t>.</w:t>
            </w:r>
          </w:p>
        </w:tc>
      </w:tr>
      <w:tr w:rsidR="008E7D6F" w:rsidTr="003D3AB6">
        <w:tc>
          <w:tcPr>
            <w:tcW w:w="12984" w:type="dxa"/>
            <w:gridSpan w:val="15"/>
          </w:tcPr>
          <w:p w:rsidR="008E7D6F" w:rsidRPr="0087554D" w:rsidRDefault="008E7D6F" w:rsidP="008E7D6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RECURSOS DEL PROCESO</w:t>
            </w:r>
          </w:p>
        </w:tc>
      </w:tr>
      <w:tr w:rsidR="008E7D6F" w:rsidTr="003D3AB6">
        <w:tc>
          <w:tcPr>
            <w:tcW w:w="4897" w:type="dxa"/>
            <w:gridSpan w:val="4"/>
          </w:tcPr>
          <w:p w:rsidR="008E7D6F" w:rsidRPr="0087554D" w:rsidRDefault="008E7D6F" w:rsidP="008E7D6F">
            <w:pPr>
              <w:jc w:val="center"/>
            </w:pPr>
            <w:r>
              <w:t>Humanos</w:t>
            </w:r>
          </w:p>
        </w:tc>
        <w:tc>
          <w:tcPr>
            <w:tcW w:w="3019" w:type="dxa"/>
            <w:gridSpan w:val="4"/>
          </w:tcPr>
          <w:p w:rsidR="008E7D6F" w:rsidRPr="0087554D" w:rsidRDefault="008E7D6F" w:rsidP="008E7D6F">
            <w:pPr>
              <w:jc w:val="center"/>
            </w:pPr>
            <w:r w:rsidRPr="0087554D">
              <w:t>Técnicos y Tecnológicos</w:t>
            </w:r>
          </w:p>
        </w:tc>
        <w:tc>
          <w:tcPr>
            <w:tcW w:w="5068" w:type="dxa"/>
            <w:gridSpan w:val="7"/>
          </w:tcPr>
          <w:p w:rsidR="008E7D6F" w:rsidRPr="0087554D" w:rsidRDefault="008E7D6F" w:rsidP="008E7D6F">
            <w:pPr>
              <w:jc w:val="center"/>
            </w:pPr>
            <w:r w:rsidRPr="0087554D">
              <w:t>Documentos</w:t>
            </w:r>
            <w:r>
              <w:t>/Trámites</w:t>
            </w:r>
          </w:p>
        </w:tc>
      </w:tr>
      <w:tr w:rsidR="008E7D6F" w:rsidTr="003D3AB6">
        <w:tc>
          <w:tcPr>
            <w:tcW w:w="4897" w:type="dxa"/>
            <w:gridSpan w:val="4"/>
          </w:tcPr>
          <w:p w:rsidR="008E7D6F" w:rsidRPr="003737C1" w:rsidRDefault="00752E29" w:rsidP="009013C7">
            <w:pPr>
              <w:jc w:val="both"/>
            </w:pPr>
            <w:r w:rsidRPr="003737C1">
              <w:t xml:space="preserve">Servidores públicos competentes en </w:t>
            </w:r>
            <w:r w:rsidR="00071097" w:rsidRPr="003737C1">
              <w:t xml:space="preserve">los ámbitos de </w:t>
            </w:r>
            <w:r w:rsidRPr="003737C1">
              <w:t xml:space="preserve">educación, </w:t>
            </w:r>
            <w:r w:rsidR="00071097" w:rsidRPr="003737C1">
              <w:t xml:space="preserve">habilidades y </w:t>
            </w:r>
            <w:r w:rsidRPr="003737C1">
              <w:t xml:space="preserve">experiencia </w:t>
            </w:r>
            <w:r w:rsidR="009013C7" w:rsidRPr="003737C1">
              <w:t xml:space="preserve">de conformidad </w:t>
            </w:r>
            <w:r w:rsidRPr="003737C1">
              <w:t xml:space="preserve">con los perfiles </w:t>
            </w:r>
            <w:r w:rsidR="009013C7" w:rsidRPr="003737C1">
              <w:t>d</w:t>
            </w:r>
            <w:r w:rsidRPr="003737C1">
              <w:t xml:space="preserve">el </w:t>
            </w:r>
            <w:r w:rsidR="00071097" w:rsidRPr="003737C1">
              <w:t>Manual Específico de Funciones y Competencias Laborales</w:t>
            </w:r>
            <w:r w:rsidRPr="003737C1">
              <w:t xml:space="preserve">. </w:t>
            </w:r>
          </w:p>
        </w:tc>
        <w:tc>
          <w:tcPr>
            <w:tcW w:w="3019" w:type="dxa"/>
            <w:gridSpan w:val="4"/>
          </w:tcPr>
          <w:p w:rsidR="008E7D6F" w:rsidRPr="003737C1" w:rsidRDefault="00733EF9" w:rsidP="00BB3416">
            <w:pPr>
              <w:jc w:val="center"/>
            </w:pPr>
            <w:r w:rsidRPr="003737C1">
              <w:t>SIGEP</w:t>
            </w:r>
          </w:p>
        </w:tc>
        <w:tc>
          <w:tcPr>
            <w:tcW w:w="5068" w:type="dxa"/>
            <w:gridSpan w:val="7"/>
          </w:tcPr>
          <w:p w:rsidR="008E7D6F" w:rsidRPr="003737C1" w:rsidRDefault="008E7D6F" w:rsidP="008E7D6F">
            <w:pPr>
              <w:jc w:val="center"/>
            </w:pPr>
          </w:p>
        </w:tc>
      </w:tr>
      <w:tr w:rsidR="008E7D6F" w:rsidTr="003D3AB6">
        <w:tc>
          <w:tcPr>
            <w:tcW w:w="12984" w:type="dxa"/>
            <w:gridSpan w:val="15"/>
          </w:tcPr>
          <w:p w:rsidR="008E7D6F" w:rsidRPr="0087554D" w:rsidRDefault="008E7D6F" w:rsidP="008E7D6F">
            <w:pPr>
              <w:jc w:val="center"/>
              <w:rPr>
                <w:b/>
              </w:rPr>
            </w:pPr>
            <w:r>
              <w:rPr>
                <w:b/>
              </w:rPr>
              <w:t>MEDICIÓN DEL PROCESO – INDICADORES</w:t>
            </w:r>
          </w:p>
        </w:tc>
      </w:tr>
      <w:tr w:rsidR="008E7D6F" w:rsidTr="003D3AB6">
        <w:tc>
          <w:tcPr>
            <w:tcW w:w="12984" w:type="dxa"/>
            <w:gridSpan w:val="15"/>
          </w:tcPr>
          <w:p w:rsidR="008E7D6F" w:rsidRPr="003737C1" w:rsidRDefault="00B84A67" w:rsidP="008E7D6F">
            <w:pPr>
              <w:jc w:val="center"/>
            </w:pPr>
            <w:r w:rsidRPr="003737C1">
              <w:t xml:space="preserve">Atención de </w:t>
            </w:r>
            <w:r w:rsidR="00A13DCB" w:rsidRPr="003737C1">
              <w:t xml:space="preserve">los </w:t>
            </w:r>
            <w:r w:rsidRPr="003737C1">
              <w:t>requerimientos de información laboral</w:t>
            </w:r>
          </w:p>
        </w:tc>
      </w:tr>
      <w:tr w:rsidR="008E7D6F" w:rsidTr="003D3AB6">
        <w:tc>
          <w:tcPr>
            <w:tcW w:w="12984" w:type="dxa"/>
            <w:gridSpan w:val="15"/>
          </w:tcPr>
          <w:p w:rsidR="008E7D6F" w:rsidRPr="003737C1" w:rsidRDefault="00767667" w:rsidP="008E7D6F">
            <w:pPr>
              <w:jc w:val="center"/>
            </w:pPr>
            <w:r w:rsidRPr="003737C1">
              <w:t>Cumplimiento en el trámite de vinculación de los servidores públicos</w:t>
            </w:r>
          </w:p>
        </w:tc>
      </w:tr>
      <w:tr w:rsidR="0024501B" w:rsidTr="003D3AB6">
        <w:tc>
          <w:tcPr>
            <w:tcW w:w="12984" w:type="dxa"/>
            <w:gridSpan w:val="15"/>
          </w:tcPr>
          <w:p w:rsidR="0024501B" w:rsidRPr="003737C1" w:rsidRDefault="0024501B" w:rsidP="0024501B">
            <w:pPr>
              <w:jc w:val="center"/>
            </w:pPr>
            <w:r w:rsidRPr="003737C1">
              <w:t>Cumplimiento en el trámite y liquidación de la nómina y los aportes patronales</w:t>
            </w:r>
          </w:p>
        </w:tc>
      </w:tr>
      <w:tr w:rsidR="0024501B" w:rsidTr="003D3AB6">
        <w:tc>
          <w:tcPr>
            <w:tcW w:w="12984" w:type="dxa"/>
            <w:gridSpan w:val="15"/>
          </w:tcPr>
          <w:p w:rsidR="0024501B" w:rsidRPr="003737C1" w:rsidRDefault="00A64C1E" w:rsidP="00A64C1E">
            <w:pPr>
              <w:jc w:val="center"/>
            </w:pPr>
            <w:r w:rsidRPr="003737C1">
              <w:t>Cumplimiento en la consolidación de la Evaluación de Desempeño Laboral</w:t>
            </w:r>
          </w:p>
        </w:tc>
      </w:tr>
      <w:tr w:rsidR="00A64C1E" w:rsidTr="003D3AB6">
        <w:tc>
          <w:tcPr>
            <w:tcW w:w="12984" w:type="dxa"/>
            <w:gridSpan w:val="15"/>
          </w:tcPr>
          <w:p w:rsidR="00A64C1E" w:rsidRPr="003737C1" w:rsidRDefault="00913F1B" w:rsidP="00B9135F">
            <w:pPr>
              <w:jc w:val="center"/>
            </w:pPr>
            <w:r w:rsidRPr="003737C1">
              <w:t>Cumplimiento de las actividades establecidas en el Plan de Bienestar Social e Incentivos</w:t>
            </w:r>
          </w:p>
        </w:tc>
      </w:tr>
      <w:tr w:rsidR="00D2165C" w:rsidTr="003D3AB6">
        <w:tc>
          <w:tcPr>
            <w:tcW w:w="12984" w:type="dxa"/>
            <w:gridSpan w:val="15"/>
          </w:tcPr>
          <w:p w:rsidR="00D2165C" w:rsidRPr="003737C1" w:rsidRDefault="00D2165C" w:rsidP="00B9135F">
            <w:pPr>
              <w:jc w:val="center"/>
            </w:pPr>
            <w:r w:rsidRPr="003737C1">
              <w:t xml:space="preserve">Cumplimiento de los objetivos y las actividades </w:t>
            </w:r>
            <w:r w:rsidR="00B9135F">
              <w:t>d</w:t>
            </w:r>
            <w:r w:rsidRPr="003737C1">
              <w:t xml:space="preserve">el Plan </w:t>
            </w:r>
            <w:r>
              <w:t>Institucional de Capacitación</w:t>
            </w:r>
            <w:r w:rsidR="00B9135F">
              <w:t xml:space="preserve"> (PIC)</w:t>
            </w:r>
          </w:p>
        </w:tc>
      </w:tr>
      <w:tr w:rsidR="00B9135F" w:rsidTr="003D3AB6">
        <w:tc>
          <w:tcPr>
            <w:tcW w:w="12984" w:type="dxa"/>
            <w:gridSpan w:val="15"/>
          </w:tcPr>
          <w:p w:rsidR="00B9135F" w:rsidRPr="003737C1" w:rsidRDefault="00B9135F" w:rsidP="00B9135F">
            <w:pPr>
              <w:jc w:val="center"/>
            </w:pPr>
            <w:r w:rsidRPr="003737C1">
              <w:t xml:space="preserve">Cumplimiento de los objetivos y las actividades </w:t>
            </w:r>
            <w:r>
              <w:t xml:space="preserve">del </w:t>
            </w:r>
            <w:r w:rsidRPr="00B9135F">
              <w:t>Sistema de Gestión de Seguridad y Salud en el Trabajo (SGSST)</w:t>
            </w:r>
          </w:p>
        </w:tc>
      </w:tr>
      <w:tr w:rsidR="00B9135F" w:rsidTr="003D3AB6">
        <w:tc>
          <w:tcPr>
            <w:tcW w:w="4897" w:type="dxa"/>
            <w:gridSpan w:val="4"/>
          </w:tcPr>
          <w:p w:rsidR="00B9135F" w:rsidRDefault="00B9135F" w:rsidP="00B9135F">
            <w:pPr>
              <w:rPr>
                <w:b/>
              </w:rPr>
            </w:pPr>
            <w:r>
              <w:rPr>
                <w:b/>
              </w:rPr>
              <w:t>Elaboró:</w:t>
            </w:r>
          </w:p>
        </w:tc>
        <w:tc>
          <w:tcPr>
            <w:tcW w:w="3019" w:type="dxa"/>
            <w:gridSpan w:val="4"/>
          </w:tcPr>
          <w:p w:rsidR="00B9135F" w:rsidRDefault="00B9135F" w:rsidP="00B9135F">
            <w:pPr>
              <w:rPr>
                <w:b/>
              </w:rPr>
            </w:pPr>
            <w:r>
              <w:rPr>
                <w:b/>
              </w:rPr>
              <w:t>Revisó:</w:t>
            </w:r>
          </w:p>
        </w:tc>
        <w:tc>
          <w:tcPr>
            <w:tcW w:w="5068" w:type="dxa"/>
            <w:gridSpan w:val="7"/>
          </w:tcPr>
          <w:p w:rsidR="00B9135F" w:rsidRDefault="00B9135F" w:rsidP="00B9135F">
            <w:pPr>
              <w:rPr>
                <w:b/>
              </w:rPr>
            </w:pPr>
            <w:r>
              <w:rPr>
                <w:b/>
              </w:rPr>
              <w:t>Aprobó:</w:t>
            </w:r>
          </w:p>
        </w:tc>
      </w:tr>
      <w:tr w:rsidR="00B9135F" w:rsidTr="003D3AB6">
        <w:tc>
          <w:tcPr>
            <w:tcW w:w="4897" w:type="dxa"/>
            <w:gridSpan w:val="4"/>
          </w:tcPr>
          <w:p w:rsidR="00B9135F" w:rsidRDefault="00B9135F" w:rsidP="00B9135F">
            <w:pPr>
              <w:rPr>
                <w:b/>
              </w:rPr>
            </w:pPr>
            <w:r>
              <w:rPr>
                <w:b/>
              </w:rPr>
              <w:t>Firma:</w:t>
            </w:r>
          </w:p>
        </w:tc>
        <w:tc>
          <w:tcPr>
            <w:tcW w:w="3019" w:type="dxa"/>
            <w:gridSpan w:val="4"/>
          </w:tcPr>
          <w:p w:rsidR="00B9135F" w:rsidRDefault="00B9135F" w:rsidP="00B9135F">
            <w:pPr>
              <w:rPr>
                <w:b/>
              </w:rPr>
            </w:pPr>
            <w:r>
              <w:rPr>
                <w:b/>
              </w:rPr>
              <w:t>Firma:</w:t>
            </w:r>
          </w:p>
        </w:tc>
        <w:tc>
          <w:tcPr>
            <w:tcW w:w="5068" w:type="dxa"/>
            <w:gridSpan w:val="7"/>
          </w:tcPr>
          <w:p w:rsidR="00B9135F" w:rsidRDefault="00B9135F" w:rsidP="00B9135F">
            <w:pPr>
              <w:rPr>
                <w:b/>
              </w:rPr>
            </w:pPr>
            <w:r>
              <w:rPr>
                <w:b/>
              </w:rPr>
              <w:t>Firma:</w:t>
            </w:r>
          </w:p>
        </w:tc>
      </w:tr>
      <w:tr w:rsidR="00B9135F" w:rsidTr="003D3AB6">
        <w:tc>
          <w:tcPr>
            <w:tcW w:w="4897" w:type="dxa"/>
            <w:gridSpan w:val="4"/>
          </w:tcPr>
          <w:p w:rsidR="00B9135F" w:rsidRDefault="00B9135F" w:rsidP="00B9135F">
            <w:pPr>
              <w:rPr>
                <w:b/>
              </w:rPr>
            </w:pPr>
            <w:r>
              <w:rPr>
                <w:b/>
              </w:rPr>
              <w:t>Cargo:</w:t>
            </w:r>
          </w:p>
        </w:tc>
        <w:tc>
          <w:tcPr>
            <w:tcW w:w="3019" w:type="dxa"/>
            <w:gridSpan w:val="4"/>
          </w:tcPr>
          <w:p w:rsidR="00B9135F" w:rsidRDefault="00B9135F" w:rsidP="00B9135F">
            <w:pPr>
              <w:rPr>
                <w:b/>
              </w:rPr>
            </w:pPr>
            <w:r>
              <w:rPr>
                <w:b/>
              </w:rPr>
              <w:t>Cargo:</w:t>
            </w:r>
          </w:p>
        </w:tc>
        <w:tc>
          <w:tcPr>
            <w:tcW w:w="5068" w:type="dxa"/>
            <w:gridSpan w:val="7"/>
          </w:tcPr>
          <w:p w:rsidR="00B9135F" w:rsidRDefault="00B9135F" w:rsidP="00B9135F">
            <w:pPr>
              <w:rPr>
                <w:b/>
              </w:rPr>
            </w:pPr>
            <w:r>
              <w:rPr>
                <w:b/>
              </w:rPr>
              <w:t>Cargo:</w:t>
            </w:r>
          </w:p>
        </w:tc>
      </w:tr>
    </w:tbl>
    <w:p w:rsidR="001F76F5" w:rsidRDefault="001F76F5"/>
    <w:sectPr w:rsidR="001F76F5" w:rsidSect="0087554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325B0"/>
    <w:multiLevelType w:val="multilevel"/>
    <w:tmpl w:val="1F7AF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54D"/>
    <w:rsid w:val="00016FCE"/>
    <w:rsid w:val="00020C25"/>
    <w:rsid w:val="000264A6"/>
    <w:rsid w:val="00032386"/>
    <w:rsid w:val="00047150"/>
    <w:rsid w:val="00051761"/>
    <w:rsid w:val="00053A0E"/>
    <w:rsid w:val="00061CFF"/>
    <w:rsid w:val="00062CAE"/>
    <w:rsid w:val="00071097"/>
    <w:rsid w:val="0007553C"/>
    <w:rsid w:val="00082FDF"/>
    <w:rsid w:val="0009505C"/>
    <w:rsid w:val="000A2BEC"/>
    <w:rsid w:val="000B4041"/>
    <w:rsid w:val="000D4CDD"/>
    <w:rsid w:val="000E274F"/>
    <w:rsid w:val="000E61B0"/>
    <w:rsid w:val="00112A02"/>
    <w:rsid w:val="00122D37"/>
    <w:rsid w:val="001274B3"/>
    <w:rsid w:val="001347DB"/>
    <w:rsid w:val="001368F8"/>
    <w:rsid w:val="00141F73"/>
    <w:rsid w:val="001442E1"/>
    <w:rsid w:val="00147753"/>
    <w:rsid w:val="00152149"/>
    <w:rsid w:val="0016038B"/>
    <w:rsid w:val="00171237"/>
    <w:rsid w:val="00176A05"/>
    <w:rsid w:val="001808A1"/>
    <w:rsid w:val="001A74AC"/>
    <w:rsid w:val="001B59DA"/>
    <w:rsid w:val="001C08AE"/>
    <w:rsid w:val="001E700F"/>
    <w:rsid w:val="001F1B83"/>
    <w:rsid w:val="001F31E6"/>
    <w:rsid w:val="001F3B64"/>
    <w:rsid w:val="001F71D0"/>
    <w:rsid w:val="001F76F5"/>
    <w:rsid w:val="00202FF7"/>
    <w:rsid w:val="002045F1"/>
    <w:rsid w:val="00211D4B"/>
    <w:rsid w:val="002218D9"/>
    <w:rsid w:val="00222E7A"/>
    <w:rsid w:val="002242BC"/>
    <w:rsid w:val="00225103"/>
    <w:rsid w:val="0023448B"/>
    <w:rsid w:val="00242FD8"/>
    <w:rsid w:val="0024360C"/>
    <w:rsid w:val="0024501B"/>
    <w:rsid w:val="00245834"/>
    <w:rsid w:val="00246DF3"/>
    <w:rsid w:val="00247AF1"/>
    <w:rsid w:val="00252920"/>
    <w:rsid w:val="00254197"/>
    <w:rsid w:val="00272E56"/>
    <w:rsid w:val="002779AD"/>
    <w:rsid w:val="00287621"/>
    <w:rsid w:val="0029216C"/>
    <w:rsid w:val="002A3B0A"/>
    <w:rsid w:val="002B64B7"/>
    <w:rsid w:val="002B78E1"/>
    <w:rsid w:val="002C3516"/>
    <w:rsid w:val="002D0DA2"/>
    <w:rsid w:val="002E3CAE"/>
    <w:rsid w:val="002F6B79"/>
    <w:rsid w:val="003110BA"/>
    <w:rsid w:val="00315539"/>
    <w:rsid w:val="0031765C"/>
    <w:rsid w:val="003310E0"/>
    <w:rsid w:val="00331255"/>
    <w:rsid w:val="0033179E"/>
    <w:rsid w:val="003331C9"/>
    <w:rsid w:val="00346DBE"/>
    <w:rsid w:val="00353793"/>
    <w:rsid w:val="00357C5D"/>
    <w:rsid w:val="0036312C"/>
    <w:rsid w:val="003737C1"/>
    <w:rsid w:val="00386219"/>
    <w:rsid w:val="003863A8"/>
    <w:rsid w:val="0039018B"/>
    <w:rsid w:val="00395616"/>
    <w:rsid w:val="00396A36"/>
    <w:rsid w:val="00397484"/>
    <w:rsid w:val="003B288B"/>
    <w:rsid w:val="003B7548"/>
    <w:rsid w:val="003C4D2F"/>
    <w:rsid w:val="003C4FEB"/>
    <w:rsid w:val="003D2199"/>
    <w:rsid w:val="003D3AB6"/>
    <w:rsid w:val="003D41CD"/>
    <w:rsid w:val="003D58E9"/>
    <w:rsid w:val="003D7282"/>
    <w:rsid w:val="003F1A5D"/>
    <w:rsid w:val="003F7530"/>
    <w:rsid w:val="00402FF8"/>
    <w:rsid w:val="00445BC4"/>
    <w:rsid w:val="004511E4"/>
    <w:rsid w:val="004521E0"/>
    <w:rsid w:val="00463C6E"/>
    <w:rsid w:val="00465E52"/>
    <w:rsid w:val="00467799"/>
    <w:rsid w:val="0047519E"/>
    <w:rsid w:val="00484F32"/>
    <w:rsid w:val="0048696E"/>
    <w:rsid w:val="00491570"/>
    <w:rsid w:val="00492738"/>
    <w:rsid w:val="004C31ED"/>
    <w:rsid w:val="004C6EB1"/>
    <w:rsid w:val="004D6787"/>
    <w:rsid w:val="004E1E87"/>
    <w:rsid w:val="004F3E52"/>
    <w:rsid w:val="00507B92"/>
    <w:rsid w:val="00527708"/>
    <w:rsid w:val="00536080"/>
    <w:rsid w:val="0054066D"/>
    <w:rsid w:val="00563C36"/>
    <w:rsid w:val="00563D31"/>
    <w:rsid w:val="005872E8"/>
    <w:rsid w:val="00590575"/>
    <w:rsid w:val="005A3660"/>
    <w:rsid w:val="005A711D"/>
    <w:rsid w:val="005B07C6"/>
    <w:rsid w:val="005B7AF4"/>
    <w:rsid w:val="005D2849"/>
    <w:rsid w:val="005E12A5"/>
    <w:rsid w:val="005E3A1A"/>
    <w:rsid w:val="005E3B56"/>
    <w:rsid w:val="005E5F2A"/>
    <w:rsid w:val="005E7205"/>
    <w:rsid w:val="00600C52"/>
    <w:rsid w:val="00601238"/>
    <w:rsid w:val="006044D8"/>
    <w:rsid w:val="00610108"/>
    <w:rsid w:val="00624B28"/>
    <w:rsid w:val="00627F54"/>
    <w:rsid w:val="00651156"/>
    <w:rsid w:val="00651B2C"/>
    <w:rsid w:val="0065478B"/>
    <w:rsid w:val="0067328A"/>
    <w:rsid w:val="006732A3"/>
    <w:rsid w:val="0068163B"/>
    <w:rsid w:val="006916F3"/>
    <w:rsid w:val="00692F9B"/>
    <w:rsid w:val="00695B11"/>
    <w:rsid w:val="006B1B3E"/>
    <w:rsid w:val="006B4A34"/>
    <w:rsid w:val="006B7CB6"/>
    <w:rsid w:val="006B7E13"/>
    <w:rsid w:val="006C734A"/>
    <w:rsid w:val="006D09B3"/>
    <w:rsid w:val="006E1698"/>
    <w:rsid w:val="006E6167"/>
    <w:rsid w:val="006E7C3C"/>
    <w:rsid w:val="006F3792"/>
    <w:rsid w:val="006F5927"/>
    <w:rsid w:val="006F7298"/>
    <w:rsid w:val="0070278F"/>
    <w:rsid w:val="007108CB"/>
    <w:rsid w:val="00714166"/>
    <w:rsid w:val="00733EF9"/>
    <w:rsid w:val="00746D2E"/>
    <w:rsid w:val="00752E29"/>
    <w:rsid w:val="00752EB0"/>
    <w:rsid w:val="00753707"/>
    <w:rsid w:val="00756E63"/>
    <w:rsid w:val="0076472F"/>
    <w:rsid w:val="00765228"/>
    <w:rsid w:val="00767667"/>
    <w:rsid w:val="00767FE2"/>
    <w:rsid w:val="00772841"/>
    <w:rsid w:val="0078055F"/>
    <w:rsid w:val="00785C41"/>
    <w:rsid w:val="0078699E"/>
    <w:rsid w:val="00787229"/>
    <w:rsid w:val="00787F1A"/>
    <w:rsid w:val="007A20A9"/>
    <w:rsid w:val="007A35B1"/>
    <w:rsid w:val="007A4A5B"/>
    <w:rsid w:val="007A575D"/>
    <w:rsid w:val="007A7EE6"/>
    <w:rsid w:val="007E1BBD"/>
    <w:rsid w:val="007E26B5"/>
    <w:rsid w:val="007F5350"/>
    <w:rsid w:val="00800EB2"/>
    <w:rsid w:val="00803B59"/>
    <w:rsid w:val="00815712"/>
    <w:rsid w:val="00823E7A"/>
    <w:rsid w:val="00854573"/>
    <w:rsid w:val="00865989"/>
    <w:rsid w:val="0087554D"/>
    <w:rsid w:val="00875A6C"/>
    <w:rsid w:val="0087754B"/>
    <w:rsid w:val="00880C17"/>
    <w:rsid w:val="008824A5"/>
    <w:rsid w:val="0089017F"/>
    <w:rsid w:val="00893774"/>
    <w:rsid w:val="008A136E"/>
    <w:rsid w:val="008B5CD4"/>
    <w:rsid w:val="008B69D4"/>
    <w:rsid w:val="008C33D3"/>
    <w:rsid w:val="008D1E02"/>
    <w:rsid w:val="008E61AD"/>
    <w:rsid w:val="008E7D6F"/>
    <w:rsid w:val="009013C7"/>
    <w:rsid w:val="00902189"/>
    <w:rsid w:val="00911690"/>
    <w:rsid w:val="00911F39"/>
    <w:rsid w:val="00913F1B"/>
    <w:rsid w:val="00917970"/>
    <w:rsid w:val="0093332D"/>
    <w:rsid w:val="00953AA7"/>
    <w:rsid w:val="00975BFC"/>
    <w:rsid w:val="00976F87"/>
    <w:rsid w:val="009833F0"/>
    <w:rsid w:val="00996567"/>
    <w:rsid w:val="00996E79"/>
    <w:rsid w:val="009A4AAC"/>
    <w:rsid w:val="009B4226"/>
    <w:rsid w:val="009D58F3"/>
    <w:rsid w:val="009E4369"/>
    <w:rsid w:val="009E6A24"/>
    <w:rsid w:val="009F30B6"/>
    <w:rsid w:val="009F6FAE"/>
    <w:rsid w:val="00A026DF"/>
    <w:rsid w:val="00A13DCB"/>
    <w:rsid w:val="00A16DD8"/>
    <w:rsid w:val="00A2489B"/>
    <w:rsid w:val="00A27793"/>
    <w:rsid w:val="00A46B50"/>
    <w:rsid w:val="00A510A7"/>
    <w:rsid w:val="00A53B36"/>
    <w:rsid w:val="00A6047C"/>
    <w:rsid w:val="00A6202C"/>
    <w:rsid w:val="00A64C1E"/>
    <w:rsid w:val="00A65B13"/>
    <w:rsid w:val="00A729D3"/>
    <w:rsid w:val="00A836AE"/>
    <w:rsid w:val="00A92E6A"/>
    <w:rsid w:val="00A959D6"/>
    <w:rsid w:val="00AB06DC"/>
    <w:rsid w:val="00AB50D2"/>
    <w:rsid w:val="00AF328C"/>
    <w:rsid w:val="00AF3D94"/>
    <w:rsid w:val="00B00900"/>
    <w:rsid w:val="00B01B29"/>
    <w:rsid w:val="00B038C4"/>
    <w:rsid w:val="00B06BAC"/>
    <w:rsid w:val="00B16F08"/>
    <w:rsid w:val="00B26001"/>
    <w:rsid w:val="00B277BC"/>
    <w:rsid w:val="00B33922"/>
    <w:rsid w:val="00B35D67"/>
    <w:rsid w:val="00B40E3E"/>
    <w:rsid w:val="00B4547A"/>
    <w:rsid w:val="00B45E87"/>
    <w:rsid w:val="00B47089"/>
    <w:rsid w:val="00B60F7C"/>
    <w:rsid w:val="00B63EF6"/>
    <w:rsid w:val="00B6433B"/>
    <w:rsid w:val="00B727F6"/>
    <w:rsid w:val="00B74BDC"/>
    <w:rsid w:val="00B77C45"/>
    <w:rsid w:val="00B825A0"/>
    <w:rsid w:val="00B82F7D"/>
    <w:rsid w:val="00B84A67"/>
    <w:rsid w:val="00B9135F"/>
    <w:rsid w:val="00B94B21"/>
    <w:rsid w:val="00B94E21"/>
    <w:rsid w:val="00BA35E7"/>
    <w:rsid w:val="00BB3416"/>
    <w:rsid w:val="00BB3E5F"/>
    <w:rsid w:val="00BB7FF9"/>
    <w:rsid w:val="00BF0011"/>
    <w:rsid w:val="00BF6E7F"/>
    <w:rsid w:val="00C0142A"/>
    <w:rsid w:val="00C0371A"/>
    <w:rsid w:val="00C135EC"/>
    <w:rsid w:val="00C16477"/>
    <w:rsid w:val="00C17489"/>
    <w:rsid w:val="00C2237B"/>
    <w:rsid w:val="00C24272"/>
    <w:rsid w:val="00C27538"/>
    <w:rsid w:val="00C34EF5"/>
    <w:rsid w:val="00C4193A"/>
    <w:rsid w:val="00C45ED4"/>
    <w:rsid w:val="00C53595"/>
    <w:rsid w:val="00C56C6D"/>
    <w:rsid w:val="00C772D0"/>
    <w:rsid w:val="00C87975"/>
    <w:rsid w:val="00C90E5E"/>
    <w:rsid w:val="00C910BF"/>
    <w:rsid w:val="00C96698"/>
    <w:rsid w:val="00C96725"/>
    <w:rsid w:val="00CA064C"/>
    <w:rsid w:val="00CA0860"/>
    <w:rsid w:val="00CB064E"/>
    <w:rsid w:val="00CD2182"/>
    <w:rsid w:val="00CD6A0C"/>
    <w:rsid w:val="00CD7596"/>
    <w:rsid w:val="00CE00DC"/>
    <w:rsid w:val="00CE10AC"/>
    <w:rsid w:val="00CF1E81"/>
    <w:rsid w:val="00CF2BEB"/>
    <w:rsid w:val="00CF5248"/>
    <w:rsid w:val="00D10272"/>
    <w:rsid w:val="00D10C26"/>
    <w:rsid w:val="00D1692A"/>
    <w:rsid w:val="00D17CA0"/>
    <w:rsid w:val="00D2165C"/>
    <w:rsid w:val="00D43BB9"/>
    <w:rsid w:val="00D5062A"/>
    <w:rsid w:val="00D54F5C"/>
    <w:rsid w:val="00D645CA"/>
    <w:rsid w:val="00D65540"/>
    <w:rsid w:val="00D703AD"/>
    <w:rsid w:val="00D8504D"/>
    <w:rsid w:val="00DA3FEE"/>
    <w:rsid w:val="00DA690E"/>
    <w:rsid w:val="00DB4DA3"/>
    <w:rsid w:val="00DE1FF8"/>
    <w:rsid w:val="00DE3334"/>
    <w:rsid w:val="00DE3BEA"/>
    <w:rsid w:val="00DE7466"/>
    <w:rsid w:val="00DF0232"/>
    <w:rsid w:val="00DF5E4E"/>
    <w:rsid w:val="00E00523"/>
    <w:rsid w:val="00E30791"/>
    <w:rsid w:val="00E35FAF"/>
    <w:rsid w:val="00E40760"/>
    <w:rsid w:val="00E41DFC"/>
    <w:rsid w:val="00E76B63"/>
    <w:rsid w:val="00E86550"/>
    <w:rsid w:val="00E92DEB"/>
    <w:rsid w:val="00E933B4"/>
    <w:rsid w:val="00E938EE"/>
    <w:rsid w:val="00EC6F37"/>
    <w:rsid w:val="00EE459D"/>
    <w:rsid w:val="00EE5254"/>
    <w:rsid w:val="00F06BBE"/>
    <w:rsid w:val="00F16912"/>
    <w:rsid w:val="00F250B6"/>
    <w:rsid w:val="00F27D62"/>
    <w:rsid w:val="00F30A5D"/>
    <w:rsid w:val="00F3392C"/>
    <w:rsid w:val="00F35D66"/>
    <w:rsid w:val="00F515A4"/>
    <w:rsid w:val="00F552E7"/>
    <w:rsid w:val="00F55C13"/>
    <w:rsid w:val="00F6314F"/>
    <w:rsid w:val="00F639ED"/>
    <w:rsid w:val="00F80321"/>
    <w:rsid w:val="00F810E7"/>
    <w:rsid w:val="00F82E1B"/>
    <w:rsid w:val="00F903A0"/>
    <w:rsid w:val="00F918E8"/>
    <w:rsid w:val="00F959F2"/>
    <w:rsid w:val="00FA5967"/>
    <w:rsid w:val="00FA6C50"/>
    <w:rsid w:val="00FB0211"/>
    <w:rsid w:val="00FC7721"/>
    <w:rsid w:val="00FD61B3"/>
    <w:rsid w:val="00FE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12F83-4F73-45F7-ADAD-3FE42ADD2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75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0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44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44D8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E6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7281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81174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49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3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76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746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81800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0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4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016A9-8035-43A5-AC37-C13AC293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1972</Words>
  <Characters>10851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Alejandra</dc:creator>
  <cp:keywords/>
  <dc:description/>
  <cp:lastModifiedBy>Maria Alejandra</cp:lastModifiedBy>
  <cp:revision>2</cp:revision>
  <dcterms:created xsi:type="dcterms:W3CDTF">2020-06-02T19:21:00Z</dcterms:created>
  <dcterms:modified xsi:type="dcterms:W3CDTF">2020-06-02T19:21:00Z</dcterms:modified>
</cp:coreProperties>
</file>