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B7E" w:rsidRPr="00936926" w:rsidRDefault="000E15BC" w:rsidP="000E15BC">
      <w:pPr>
        <w:jc w:val="center"/>
        <w:rPr>
          <w:rFonts w:ascii="Arial Narrow" w:hAnsi="Arial Narrow"/>
          <w:b/>
          <w:sz w:val="24"/>
          <w:szCs w:val="24"/>
        </w:rPr>
      </w:pPr>
      <w:r w:rsidRPr="00936926">
        <w:rPr>
          <w:rFonts w:ascii="Arial Narrow" w:hAnsi="Arial Narrow"/>
          <w:b/>
          <w:sz w:val="24"/>
          <w:szCs w:val="24"/>
        </w:rPr>
        <w:t>INSTRUCCIONES DE DILIGENCIAMIENTO</w:t>
      </w:r>
      <w:r w:rsidR="00DC1C50" w:rsidRPr="00936926">
        <w:rPr>
          <w:rFonts w:ascii="Arial Narrow" w:hAnsi="Arial Narrow"/>
          <w:b/>
          <w:sz w:val="24"/>
          <w:szCs w:val="24"/>
        </w:rPr>
        <w:t xml:space="preserve"> FORMATO</w:t>
      </w:r>
      <w:r w:rsidRPr="00936926">
        <w:rPr>
          <w:rFonts w:ascii="Arial Narrow" w:hAnsi="Arial Narrow"/>
          <w:b/>
          <w:sz w:val="24"/>
          <w:szCs w:val="24"/>
        </w:rPr>
        <w:t xml:space="preserve"> CARACTERIZACIÓN DE PROCESOS</w:t>
      </w:r>
    </w:p>
    <w:p w:rsidR="000E15BC" w:rsidRPr="00936926" w:rsidRDefault="000E15BC" w:rsidP="000E15BC">
      <w:pPr>
        <w:jc w:val="both"/>
        <w:rPr>
          <w:rFonts w:ascii="Arial Narrow" w:hAnsi="Arial Narrow"/>
          <w:sz w:val="24"/>
          <w:szCs w:val="24"/>
        </w:rPr>
      </w:pPr>
      <w:r w:rsidRPr="00936926">
        <w:rPr>
          <w:rFonts w:ascii="Arial Narrow" w:hAnsi="Arial Narrow"/>
          <w:sz w:val="24"/>
          <w:szCs w:val="24"/>
        </w:rPr>
        <w:t xml:space="preserve">Este </w:t>
      </w:r>
      <w:r w:rsidR="00971A2E" w:rsidRPr="00936926">
        <w:rPr>
          <w:rFonts w:ascii="Arial Narrow" w:hAnsi="Arial Narrow"/>
          <w:sz w:val="24"/>
          <w:szCs w:val="24"/>
        </w:rPr>
        <w:t>instructivo</w:t>
      </w:r>
      <w:r w:rsidRPr="00936926">
        <w:rPr>
          <w:rFonts w:ascii="Arial Narrow" w:hAnsi="Arial Narrow"/>
          <w:sz w:val="24"/>
          <w:szCs w:val="24"/>
        </w:rPr>
        <w:t xml:space="preserve"> hace parte de </w:t>
      </w:r>
      <w:r w:rsidR="00BA635B" w:rsidRPr="00936926">
        <w:rPr>
          <w:rFonts w:ascii="Arial Narrow" w:hAnsi="Arial Narrow"/>
          <w:sz w:val="24"/>
          <w:szCs w:val="24"/>
        </w:rPr>
        <w:t>la caja</w:t>
      </w:r>
      <w:r w:rsidRPr="00936926">
        <w:rPr>
          <w:rFonts w:ascii="Arial Narrow" w:hAnsi="Arial Narrow"/>
          <w:sz w:val="24"/>
          <w:szCs w:val="24"/>
        </w:rPr>
        <w:t xml:space="preserve"> de herramientas que le permitirán </w:t>
      </w:r>
      <w:r w:rsidR="00DC1C50" w:rsidRPr="00936926">
        <w:rPr>
          <w:rFonts w:ascii="Arial Narrow" w:hAnsi="Arial Narrow"/>
          <w:sz w:val="24"/>
          <w:szCs w:val="24"/>
        </w:rPr>
        <w:t>a la</w:t>
      </w:r>
      <w:r w:rsidR="00BA635B" w:rsidRPr="00936926">
        <w:rPr>
          <w:rFonts w:ascii="Arial Narrow" w:hAnsi="Arial Narrow"/>
          <w:sz w:val="24"/>
          <w:szCs w:val="24"/>
        </w:rPr>
        <w:t>s</w:t>
      </w:r>
      <w:r w:rsidR="00DC1C50" w:rsidRPr="00936926">
        <w:rPr>
          <w:rFonts w:ascii="Arial Narrow" w:hAnsi="Arial Narrow"/>
          <w:sz w:val="24"/>
          <w:szCs w:val="24"/>
        </w:rPr>
        <w:t xml:space="preserve"> entidad</w:t>
      </w:r>
      <w:r w:rsidR="00BA635B" w:rsidRPr="00936926">
        <w:rPr>
          <w:rFonts w:ascii="Arial Narrow" w:hAnsi="Arial Narrow"/>
          <w:sz w:val="24"/>
          <w:szCs w:val="24"/>
        </w:rPr>
        <w:t>es</w:t>
      </w:r>
      <w:r w:rsidR="00DC1C50" w:rsidRPr="00936926">
        <w:rPr>
          <w:rFonts w:ascii="Arial Narrow" w:hAnsi="Arial Narrow"/>
          <w:sz w:val="24"/>
          <w:szCs w:val="24"/>
        </w:rPr>
        <w:t xml:space="preserve"> </w:t>
      </w:r>
      <w:r w:rsidRPr="00936926">
        <w:rPr>
          <w:rFonts w:ascii="Arial Narrow" w:hAnsi="Arial Narrow"/>
          <w:sz w:val="24"/>
          <w:szCs w:val="24"/>
        </w:rPr>
        <w:t xml:space="preserve">desarrollar </w:t>
      </w:r>
      <w:r w:rsidR="00971A2E" w:rsidRPr="00936926">
        <w:rPr>
          <w:rFonts w:ascii="Arial Narrow" w:hAnsi="Arial Narrow"/>
          <w:sz w:val="24"/>
          <w:szCs w:val="24"/>
        </w:rPr>
        <w:t xml:space="preserve">el </w:t>
      </w:r>
      <w:r w:rsidRPr="00936926">
        <w:rPr>
          <w:rFonts w:ascii="Arial Narrow" w:hAnsi="Arial Narrow"/>
          <w:sz w:val="24"/>
          <w:szCs w:val="24"/>
        </w:rPr>
        <w:t>ejercicio de</w:t>
      </w:r>
      <w:r w:rsidR="00BA635B" w:rsidRPr="00936926">
        <w:rPr>
          <w:rFonts w:ascii="Arial Narrow" w:hAnsi="Arial Narrow"/>
          <w:sz w:val="24"/>
          <w:szCs w:val="24"/>
        </w:rPr>
        <w:t xml:space="preserve"> caracterización de sus</w:t>
      </w:r>
      <w:r w:rsidRPr="00936926">
        <w:rPr>
          <w:rFonts w:ascii="Arial Narrow" w:hAnsi="Arial Narrow"/>
          <w:sz w:val="24"/>
          <w:szCs w:val="24"/>
        </w:rPr>
        <w:t xml:space="preserve"> procesos, teniendo en cuenta los lineamientos establecidos en la guía </w:t>
      </w:r>
      <w:r w:rsidR="00C53359" w:rsidRPr="00936926">
        <w:rPr>
          <w:rFonts w:ascii="Arial Narrow" w:hAnsi="Arial Narrow"/>
          <w:sz w:val="24"/>
          <w:szCs w:val="24"/>
        </w:rPr>
        <w:t>para la gestión por procesos en el marco del Modelo Integrado de Planeación y Gestión</w:t>
      </w:r>
      <w:r w:rsidR="00DC1C50" w:rsidRPr="00936926">
        <w:rPr>
          <w:rFonts w:ascii="Arial Narrow" w:hAnsi="Arial Narrow"/>
          <w:sz w:val="24"/>
          <w:szCs w:val="24"/>
        </w:rPr>
        <w:t>.</w:t>
      </w:r>
    </w:p>
    <w:p w:rsidR="003B4452" w:rsidRPr="00936926" w:rsidRDefault="003B4452" w:rsidP="000E15BC">
      <w:pPr>
        <w:jc w:val="both"/>
        <w:rPr>
          <w:rFonts w:ascii="Arial Narrow" w:hAnsi="Arial Narrow"/>
          <w:sz w:val="24"/>
          <w:szCs w:val="24"/>
        </w:rPr>
      </w:pPr>
      <w:r w:rsidRPr="00936926">
        <w:rPr>
          <w:rFonts w:ascii="Arial Narrow" w:hAnsi="Arial Narrow"/>
          <w:sz w:val="24"/>
          <w:szCs w:val="24"/>
        </w:rPr>
        <w:t>Esta caja de herramientas incluye:</w:t>
      </w:r>
    </w:p>
    <w:p w:rsidR="003B4452" w:rsidRPr="00936926" w:rsidRDefault="003B4452" w:rsidP="003B445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936926">
        <w:rPr>
          <w:rFonts w:ascii="Arial Narrow" w:hAnsi="Arial Narrow"/>
          <w:sz w:val="24"/>
          <w:szCs w:val="24"/>
        </w:rPr>
        <w:t>Un (1) Instructivo de diligenciamiento.</w:t>
      </w:r>
    </w:p>
    <w:p w:rsidR="003B4452" w:rsidRPr="00936926" w:rsidRDefault="003B4452" w:rsidP="00F3733E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936926">
        <w:rPr>
          <w:rFonts w:ascii="Arial Narrow" w:hAnsi="Arial Narrow"/>
          <w:sz w:val="24"/>
          <w:szCs w:val="24"/>
        </w:rPr>
        <w:t>Un (1)</w:t>
      </w:r>
      <w:r w:rsidR="00BA635B" w:rsidRPr="00936926">
        <w:rPr>
          <w:rFonts w:ascii="Arial Narrow" w:hAnsi="Arial Narrow"/>
          <w:sz w:val="24"/>
          <w:szCs w:val="24"/>
        </w:rPr>
        <w:t xml:space="preserve"> plantilla de caracterización de procesos</w:t>
      </w:r>
      <w:r w:rsidRPr="00936926">
        <w:rPr>
          <w:rFonts w:ascii="Arial Narrow" w:hAnsi="Arial Narrow"/>
          <w:sz w:val="24"/>
          <w:szCs w:val="24"/>
        </w:rPr>
        <w:t xml:space="preserve"> en formato Word para que las entidades puedan trabajar directamente sobre ella si lo desean. </w:t>
      </w:r>
    </w:p>
    <w:p w:rsidR="00A620EE" w:rsidRPr="00936926" w:rsidRDefault="003B4452" w:rsidP="003B445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936926">
        <w:rPr>
          <w:rFonts w:ascii="Arial Narrow" w:hAnsi="Arial Narrow"/>
          <w:sz w:val="24"/>
          <w:szCs w:val="24"/>
        </w:rPr>
        <w:t>C</w:t>
      </w:r>
      <w:r w:rsidR="00411348" w:rsidRPr="00936926">
        <w:rPr>
          <w:rFonts w:ascii="Arial Narrow" w:hAnsi="Arial Narrow"/>
          <w:sz w:val="24"/>
          <w:szCs w:val="24"/>
        </w:rPr>
        <w:t xml:space="preserve">uatro (4) </w:t>
      </w:r>
      <w:r w:rsidR="00BA635B" w:rsidRPr="00936926">
        <w:rPr>
          <w:rFonts w:ascii="Arial Narrow" w:hAnsi="Arial Narrow"/>
          <w:sz w:val="24"/>
          <w:szCs w:val="24"/>
        </w:rPr>
        <w:t xml:space="preserve">caracterizaciones </w:t>
      </w:r>
      <w:r w:rsidR="00C32C2B" w:rsidRPr="00936926">
        <w:rPr>
          <w:rFonts w:ascii="Arial Narrow" w:hAnsi="Arial Narrow"/>
          <w:sz w:val="24"/>
          <w:szCs w:val="24"/>
        </w:rPr>
        <w:t>que</w:t>
      </w:r>
      <w:r w:rsidR="00BA635B" w:rsidRPr="00936926">
        <w:rPr>
          <w:rFonts w:ascii="Arial Narrow" w:hAnsi="Arial Narrow"/>
          <w:sz w:val="24"/>
          <w:szCs w:val="24"/>
        </w:rPr>
        <w:t xml:space="preserve"> le permitirán</w:t>
      </w:r>
      <w:r w:rsidR="00C32C2B" w:rsidRPr="00936926">
        <w:rPr>
          <w:rFonts w:ascii="Arial Narrow" w:hAnsi="Arial Narrow"/>
          <w:sz w:val="24"/>
          <w:szCs w:val="24"/>
        </w:rPr>
        <w:t xml:space="preserve"> </w:t>
      </w:r>
      <w:r w:rsidR="00F4027B" w:rsidRPr="00936926">
        <w:rPr>
          <w:rFonts w:ascii="Arial Narrow" w:hAnsi="Arial Narrow"/>
          <w:sz w:val="24"/>
          <w:szCs w:val="24"/>
        </w:rPr>
        <w:t xml:space="preserve">orientar el ejercicio </w:t>
      </w:r>
      <w:r w:rsidR="00BA635B" w:rsidRPr="00936926">
        <w:rPr>
          <w:rFonts w:ascii="Arial Narrow" w:hAnsi="Arial Narrow"/>
          <w:sz w:val="24"/>
          <w:szCs w:val="24"/>
        </w:rPr>
        <w:t>de caracterización frente a los procesos de</w:t>
      </w:r>
      <w:r w:rsidR="00A620EE" w:rsidRPr="00936926">
        <w:rPr>
          <w:rFonts w:ascii="Arial Narrow" w:hAnsi="Arial Narrow"/>
          <w:sz w:val="24"/>
          <w:szCs w:val="24"/>
        </w:rPr>
        <w:t xml:space="preserve"> Talento Humano, Gestión Documental, Servicio al Ciudadano y Evaluación Independiente</w:t>
      </w:r>
      <w:r w:rsidR="00AE4082" w:rsidRPr="00936926">
        <w:rPr>
          <w:rFonts w:ascii="Arial Narrow" w:hAnsi="Arial Narrow"/>
          <w:sz w:val="24"/>
          <w:szCs w:val="24"/>
        </w:rPr>
        <w:t>,</w:t>
      </w:r>
      <w:r w:rsidR="00BA635B" w:rsidRPr="00936926">
        <w:rPr>
          <w:rFonts w:ascii="Arial Narrow" w:hAnsi="Arial Narrow"/>
          <w:sz w:val="24"/>
          <w:szCs w:val="24"/>
        </w:rPr>
        <w:t xml:space="preserve"> los cuales</w:t>
      </w:r>
      <w:r w:rsidR="00AE4082" w:rsidRPr="00936926">
        <w:rPr>
          <w:rFonts w:ascii="Arial Narrow" w:hAnsi="Arial Narrow"/>
          <w:sz w:val="24"/>
          <w:szCs w:val="24"/>
        </w:rPr>
        <w:t xml:space="preserve"> </w:t>
      </w:r>
      <w:r w:rsidR="00BA635B" w:rsidRPr="00936926">
        <w:rPr>
          <w:rFonts w:ascii="Arial Narrow" w:hAnsi="Arial Narrow"/>
          <w:sz w:val="24"/>
          <w:szCs w:val="24"/>
        </w:rPr>
        <w:t xml:space="preserve">deben ser adaptados a las capacidades y necesidades de las entidades que los desean aplicar. </w:t>
      </w:r>
    </w:p>
    <w:p w:rsidR="00C15C37" w:rsidRPr="00936926" w:rsidRDefault="00411348" w:rsidP="000E15BC">
      <w:pPr>
        <w:jc w:val="both"/>
        <w:rPr>
          <w:rFonts w:ascii="Arial Narrow" w:hAnsi="Arial Narrow"/>
          <w:sz w:val="24"/>
          <w:szCs w:val="24"/>
        </w:rPr>
      </w:pPr>
      <w:r w:rsidRPr="00936926">
        <w:rPr>
          <w:rFonts w:ascii="Arial Narrow" w:hAnsi="Arial Narrow"/>
          <w:sz w:val="24"/>
          <w:szCs w:val="24"/>
        </w:rPr>
        <w:t xml:space="preserve"> </w:t>
      </w:r>
      <w:r w:rsidR="003B4452" w:rsidRPr="00936926">
        <w:rPr>
          <w:rFonts w:ascii="Arial Narrow" w:hAnsi="Arial Narrow"/>
          <w:sz w:val="24"/>
          <w:szCs w:val="24"/>
        </w:rPr>
        <w:t>A continuación se explicará brevemente los elementos a tener en cuenta para diligenciar el formato de caracterización de procesos: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56"/>
        <w:gridCol w:w="5572"/>
      </w:tblGrid>
      <w:tr w:rsidR="005C7A6B" w:rsidRPr="00936926" w:rsidTr="00A72E0E">
        <w:tc>
          <w:tcPr>
            <w:tcW w:w="3256" w:type="dxa"/>
          </w:tcPr>
          <w:p w:rsidR="005C7A6B" w:rsidRPr="00936926" w:rsidRDefault="005C7A6B" w:rsidP="000E15B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>Proceso:</w:t>
            </w:r>
          </w:p>
        </w:tc>
        <w:tc>
          <w:tcPr>
            <w:tcW w:w="5572" w:type="dxa"/>
          </w:tcPr>
          <w:p w:rsidR="005C7A6B" w:rsidRPr="00936926" w:rsidRDefault="005C7A6B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Identificar el nombre del proceso al cual se va a llevar a cabo la caracterización</w:t>
            </w:r>
            <w:r w:rsidR="00332C3D" w:rsidRPr="00936926">
              <w:rPr>
                <w:rFonts w:ascii="Arial Narrow" w:hAnsi="Arial Narrow"/>
                <w:sz w:val="24"/>
                <w:szCs w:val="24"/>
              </w:rPr>
              <w:t xml:space="preserve">, este debe ser corto pero descriptivo y abarcar todo el proceso </w:t>
            </w:r>
            <w:r w:rsidRPr="00936926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C7A6B" w:rsidRPr="00936926" w:rsidTr="00A72E0E">
        <w:tc>
          <w:tcPr>
            <w:tcW w:w="3256" w:type="dxa"/>
          </w:tcPr>
          <w:p w:rsidR="005C7A6B" w:rsidRPr="00936926" w:rsidRDefault="005C7A6B" w:rsidP="000E15B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>Objetivo</w:t>
            </w:r>
          </w:p>
        </w:tc>
        <w:tc>
          <w:tcPr>
            <w:tcW w:w="5572" w:type="dxa"/>
          </w:tcPr>
          <w:p w:rsidR="005C7A6B" w:rsidRPr="00936926" w:rsidRDefault="005C7A6B" w:rsidP="000E15B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Formular el objetivo del proceso, teniendo en cuenta las características SMART – siglas en inglés (</w:t>
            </w:r>
            <w:r w:rsidRPr="00936926">
              <w:rPr>
                <w:rFonts w:ascii="Arial Narrow" w:hAnsi="Arial Narrow"/>
                <w:b/>
                <w:sz w:val="24"/>
                <w:szCs w:val="24"/>
              </w:rPr>
              <w:t>E</w:t>
            </w:r>
            <w:r w:rsidRPr="00936926">
              <w:rPr>
                <w:rFonts w:ascii="Arial Narrow" w:hAnsi="Arial Narrow"/>
                <w:sz w:val="24"/>
                <w:szCs w:val="24"/>
              </w:rPr>
              <w:t xml:space="preserve">specíficos, </w:t>
            </w:r>
            <w:r w:rsidRPr="00936926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Pr="00936926">
              <w:rPr>
                <w:rFonts w:ascii="Arial Narrow" w:hAnsi="Arial Narrow"/>
                <w:sz w:val="24"/>
                <w:szCs w:val="24"/>
              </w:rPr>
              <w:t xml:space="preserve">edibles, </w:t>
            </w:r>
            <w:r w:rsidRPr="00936926">
              <w:rPr>
                <w:rFonts w:ascii="Arial Narrow" w:hAnsi="Arial Narrow"/>
                <w:b/>
                <w:sz w:val="24"/>
                <w:szCs w:val="24"/>
              </w:rPr>
              <w:t>A</w:t>
            </w:r>
            <w:r w:rsidRPr="00936926">
              <w:rPr>
                <w:rFonts w:ascii="Arial Narrow" w:hAnsi="Arial Narrow"/>
                <w:sz w:val="24"/>
                <w:szCs w:val="24"/>
              </w:rPr>
              <w:t xml:space="preserve">lcanzables, </w:t>
            </w:r>
            <w:r w:rsidRPr="00936926">
              <w:rPr>
                <w:rFonts w:ascii="Arial Narrow" w:hAnsi="Arial Narrow"/>
                <w:b/>
                <w:sz w:val="24"/>
                <w:szCs w:val="24"/>
              </w:rPr>
              <w:t>R</w:t>
            </w:r>
            <w:r w:rsidRPr="00936926">
              <w:rPr>
                <w:rFonts w:ascii="Arial Narrow" w:hAnsi="Arial Narrow"/>
                <w:sz w:val="24"/>
                <w:szCs w:val="24"/>
              </w:rPr>
              <w:t xml:space="preserve">elevantes y a </w:t>
            </w:r>
            <w:r w:rsidRPr="00936926">
              <w:rPr>
                <w:rFonts w:ascii="Arial Narrow" w:hAnsi="Arial Narrow"/>
                <w:b/>
                <w:sz w:val="24"/>
                <w:szCs w:val="24"/>
              </w:rPr>
              <w:t>T</w:t>
            </w:r>
            <w:r w:rsidRPr="00936926">
              <w:rPr>
                <w:rFonts w:ascii="Arial Narrow" w:hAnsi="Arial Narrow"/>
                <w:sz w:val="24"/>
                <w:szCs w:val="24"/>
              </w:rPr>
              <w:t>iempo)</w:t>
            </w:r>
          </w:p>
        </w:tc>
      </w:tr>
      <w:tr w:rsidR="005C7A6B" w:rsidRPr="00936926" w:rsidTr="00A72E0E">
        <w:tc>
          <w:tcPr>
            <w:tcW w:w="3256" w:type="dxa"/>
          </w:tcPr>
          <w:p w:rsidR="005C7A6B" w:rsidRPr="00936926" w:rsidRDefault="005C7A6B" w:rsidP="000E15B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>Alcance</w:t>
            </w:r>
          </w:p>
        </w:tc>
        <w:tc>
          <w:tcPr>
            <w:tcW w:w="5572" w:type="dxa"/>
          </w:tcPr>
          <w:p w:rsidR="005C7A6B" w:rsidRPr="00936926" w:rsidRDefault="005C7A6B" w:rsidP="005C7A6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Especificar donde inicia y termina el proceso </w:t>
            </w:r>
          </w:p>
          <w:p w:rsidR="005C7A6B" w:rsidRPr="00936926" w:rsidRDefault="005C7A6B" w:rsidP="000E15B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C7A6B" w:rsidRPr="00936926" w:rsidTr="00A72E0E">
        <w:tc>
          <w:tcPr>
            <w:tcW w:w="3256" w:type="dxa"/>
          </w:tcPr>
          <w:p w:rsidR="005C7A6B" w:rsidRPr="00936926" w:rsidRDefault="005C7A6B" w:rsidP="005C7A6B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 xml:space="preserve">Líder o responsable del proceso: </w:t>
            </w:r>
          </w:p>
          <w:p w:rsidR="005C7A6B" w:rsidRPr="00936926" w:rsidRDefault="005C7A6B" w:rsidP="000E15B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72" w:type="dxa"/>
          </w:tcPr>
          <w:p w:rsidR="005C7A6B" w:rsidRPr="00936926" w:rsidRDefault="009A1D18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Identificar el </w:t>
            </w:r>
            <w:r w:rsidR="000F0A49" w:rsidRPr="00936926">
              <w:rPr>
                <w:rFonts w:ascii="Arial Narrow" w:hAnsi="Arial Narrow"/>
                <w:sz w:val="24"/>
                <w:szCs w:val="24"/>
              </w:rPr>
              <w:t xml:space="preserve">líder del proceso </w:t>
            </w:r>
            <w:r w:rsidRPr="00936926">
              <w:rPr>
                <w:rFonts w:ascii="Arial Narrow" w:hAnsi="Arial Narrow"/>
                <w:sz w:val="24"/>
                <w:szCs w:val="24"/>
              </w:rPr>
              <w:t>responsable de llevar a cabo las actividades</w:t>
            </w:r>
          </w:p>
        </w:tc>
      </w:tr>
    </w:tbl>
    <w:p w:rsidR="005C7A6B" w:rsidRPr="00936926" w:rsidRDefault="005C7A6B" w:rsidP="000E15BC">
      <w:pPr>
        <w:jc w:val="both"/>
        <w:rPr>
          <w:rFonts w:ascii="Arial Narrow" w:hAnsi="Arial Narrow"/>
          <w:b/>
          <w:sz w:val="24"/>
          <w:szCs w:val="24"/>
        </w:rPr>
      </w:pPr>
    </w:p>
    <w:p w:rsidR="00C15C37" w:rsidRPr="00936926" w:rsidRDefault="00C15C37" w:rsidP="00A72E0E">
      <w:pPr>
        <w:jc w:val="center"/>
        <w:rPr>
          <w:rFonts w:ascii="Arial Narrow" w:hAnsi="Arial Narrow"/>
          <w:b/>
          <w:sz w:val="24"/>
          <w:szCs w:val="24"/>
        </w:rPr>
      </w:pPr>
      <w:r w:rsidRPr="00936926">
        <w:rPr>
          <w:rFonts w:ascii="Arial Narrow" w:hAnsi="Arial Narrow"/>
          <w:b/>
          <w:sz w:val="24"/>
          <w:szCs w:val="24"/>
        </w:rPr>
        <w:t>ETAPAS CLAVE DE LA EJECUCIÓN DEL PROCESO</w:t>
      </w:r>
    </w:p>
    <w:p w:rsidR="009F25B4" w:rsidRPr="00936926" w:rsidRDefault="009F25B4" w:rsidP="00A72E0E">
      <w:pPr>
        <w:jc w:val="center"/>
        <w:rPr>
          <w:rFonts w:ascii="Arial Narrow" w:hAnsi="Arial Narrow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56"/>
        <w:gridCol w:w="5572"/>
      </w:tblGrid>
      <w:tr w:rsidR="00D7443D" w:rsidRPr="00936926" w:rsidTr="00D7443D">
        <w:tc>
          <w:tcPr>
            <w:tcW w:w="3256" w:type="dxa"/>
          </w:tcPr>
          <w:p w:rsidR="00D7443D" w:rsidRPr="00936926" w:rsidRDefault="00D7443D" w:rsidP="00A72E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>Tipo de Proveedor (Interno Externo)</w:t>
            </w:r>
          </w:p>
        </w:tc>
        <w:tc>
          <w:tcPr>
            <w:tcW w:w="5572" w:type="dxa"/>
          </w:tcPr>
          <w:p w:rsidR="00D7443D" w:rsidRPr="00936926" w:rsidRDefault="00D7443D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Colocar con una X el tipo de proveedor o posibles proveedores a nivel interno o externo de cada una de las entradas identificadas</w:t>
            </w:r>
          </w:p>
          <w:p w:rsidR="00423328" w:rsidRPr="00936926" w:rsidRDefault="00423328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7443D" w:rsidRPr="00936926" w:rsidTr="00D7443D">
        <w:tc>
          <w:tcPr>
            <w:tcW w:w="3256" w:type="dxa"/>
          </w:tcPr>
          <w:p w:rsidR="00FC0ABF" w:rsidRPr="00936926" w:rsidRDefault="00FC0ABF" w:rsidP="00A72E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7443D" w:rsidRPr="00936926" w:rsidRDefault="00D7443D" w:rsidP="00A72E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 xml:space="preserve">Proveedor </w:t>
            </w:r>
          </w:p>
        </w:tc>
        <w:tc>
          <w:tcPr>
            <w:tcW w:w="5572" w:type="dxa"/>
          </w:tcPr>
          <w:p w:rsidR="00D7443D" w:rsidRPr="00936926" w:rsidRDefault="00FC0ABF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Colocar</w:t>
            </w:r>
            <w:r w:rsidR="00D7443D" w:rsidRPr="00936926">
              <w:rPr>
                <w:rFonts w:ascii="Arial Narrow" w:hAnsi="Arial Narrow"/>
                <w:sz w:val="24"/>
                <w:szCs w:val="24"/>
              </w:rPr>
              <w:t xml:space="preserve"> el nombre </w:t>
            </w:r>
            <w:r w:rsidRPr="00936926">
              <w:rPr>
                <w:rFonts w:ascii="Arial Narrow" w:hAnsi="Arial Narrow"/>
                <w:sz w:val="24"/>
                <w:szCs w:val="24"/>
              </w:rPr>
              <w:t xml:space="preserve">del proveedor o proveedores de cada una de las entradas identificadas, entre los posibles proveedores se pueden encontrar las entidades públicas o privadas, grupos de valor, sistemas de información, procesos, entre otros. </w:t>
            </w:r>
          </w:p>
          <w:p w:rsidR="00423328" w:rsidRPr="00936926" w:rsidRDefault="00423328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7443D" w:rsidRPr="00936926" w:rsidTr="00D7443D">
        <w:tc>
          <w:tcPr>
            <w:tcW w:w="3256" w:type="dxa"/>
          </w:tcPr>
          <w:p w:rsidR="00D7443D" w:rsidRPr="00936926" w:rsidRDefault="00A222B9" w:rsidP="00A72E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>Entrada/Insumo</w:t>
            </w:r>
          </w:p>
        </w:tc>
        <w:tc>
          <w:tcPr>
            <w:tcW w:w="5572" w:type="dxa"/>
          </w:tcPr>
          <w:p w:rsidR="00D936F9" w:rsidRPr="00936926" w:rsidRDefault="00333E90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Identificar los insumos</w:t>
            </w:r>
            <w:r w:rsidR="00D936F9" w:rsidRPr="00936926">
              <w:rPr>
                <w:rFonts w:ascii="Arial Narrow" w:hAnsi="Arial Narrow"/>
                <w:sz w:val="24"/>
                <w:szCs w:val="24"/>
              </w:rPr>
              <w:t xml:space="preserve"> o recursos</w:t>
            </w:r>
            <w:r w:rsidRPr="00936926">
              <w:rPr>
                <w:rFonts w:ascii="Arial Narrow" w:hAnsi="Arial Narrow"/>
                <w:sz w:val="24"/>
                <w:szCs w:val="24"/>
              </w:rPr>
              <w:t xml:space="preserve"> a nivel interno o externo </w:t>
            </w:r>
            <w:r w:rsidRPr="00936926">
              <w:rPr>
                <w:rFonts w:ascii="Arial Narrow" w:hAnsi="Arial Narrow"/>
                <w:sz w:val="24"/>
                <w:szCs w:val="24"/>
              </w:rPr>
              <w:lastRenderedPageBreak/>
              <w:t>que requiere el líder o responsable del proceso para llevar a cabo el proceso de transformació</w:t>
            </w:r>
            <w:r w:rsidR="00102A5E" w:rsidRPr="00936926">
              <w:rPr>
                <w:rFonts w:ascii="Arial Narrow" w:hAnsi="Arial Narrow"/>
                <w:sz w:val="24"/>
                <w:szCs w:val="24"/>
              </w:rPr>
              <w:t xml:space="preserve">n, </w:t>
            </w:r>
            <w:r w:rsidR="00D936F9" w:rsidRPr="00936926">
              <w:rPr>
                <w:rFonts w:ascii="Arial Narrow" w:hAnsi="Arial Narrow"/>
                <w:sz w:val="24"/>
                <w:szCs w:val="24"/>
              </w:rPr>
              <w:t xml:space="preserve">entre </w:t>
            </w:r>
            <w:r w:rsidR="00423328" w:rsidRPr="00936926">
              <w:rPr>
                <w:rFonts w:ascii="Arial Narrow" w:hAnsi="Arial Narrow"/>
                <w:sz w:val="24"/>
                <w:szCs w:val="24"/>
              </w:rPr>
              <w:t>las posibles entradas</w:t>
            </w:r>
            <w:r w:rsidR="00D936F9" w:rsidRPr="00936926">
              <w:rPr>
                <w:rFonts w:ascii="Arial Narrow" w:hAnsi="Arial Narrow"/>
                <w:sz w:val="24"/>
                <w:szCs w:val="24"/>
              </w:rPr>
              <w:t>/insumos se puede encontrar el talento humano, recurso tecnológico, materias primas, documentos, entre otros.</w:t>
            </w:r>
          </w:p>
          <w:p w:rsidR="00423328" w:rsidRPr="00936926" w:rsidRDefault="00423328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BB345D" w:rsidRPr="00936926" w:rsidRDefault="00423328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E</w:t>
            </w:r>
            <w:r w:rsidR="00102A5E" w:rsidRPr="00936926">
              <w:rPr>
                <w:rFonts w:ascii="Arial Narrow" w:hAnsi="Arial Narrow"/>
                <w:sz w:val="24"/>
                <w:szCs w:val="24"/>
              </w:rPr>
              <w:t xml:space="preserve">s necesario tener en cuenta que existe una relación directa entre la entrada/insumo y el proveedor. </w:t>
            </w:r>
          </w:p>
        </w:tc>
      </w:tr>
      <w:tr w:rsidR="00D7443D" w:rsidRPr="00936926" w:rsidTr="00D7443D">
        <w:tc>
          <w:tcPr>
            <w:tcW w:w="3256" w:type="dxa"/>
          </w:tcPr>
          <w:p w:rsidR="005666BE" w:rsidRPr="00936926" w:rsidRDefault="005666BE" w:rsidP="00A72E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lastRenderedPageBreak/>
              <w:t xml:space="preserve">Actividades clave del </w:t>
            </w:r>
          </w:p>
          <w:p w:rsidR="00D7443D" w:rsidRPr="00936926" w:rsidRDefault="005666BE" w:rsidP="00A72E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 xml:space="preserve">proceso </w:t>
            </w:r>
          </w:p>
        </w:tc>
        <w:tc>
          <w:tcPr>
            <w:tcW w:w="5572" w:type="dxa"/>
          </w:tcPr>
          <w:p w:rsidR="00BB345D" w:rsidRPr="00936926" w:rsidRDefault="00332C3D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Identificar las actividades claves de éxito para llevar a cabo la transformación que aporta valor dentro del proceso de manera secuencial</w:t>
            </w:r>
            <w:r w:rsidR="000C0E7C" w:rsidRPr="00936926">
              <w:rPr>
                <w:rFonts w:ascii="Arial Narrow" w:hAnsi="Arial Narrow"/>
                <w:sz w:val="24"/>
                <w:szCs w:val="24"/>
              </w:rPr>
              <w:t xml:space="preserve">, se recomienda identificar actividades de manera general que agrupen varias tareas a realizar. </w:t>
            </w:r>
          </w:p>
          <w:p w:rsidR="000C0E7C" w:rsidRPr="00936926" w:rsidRDefault="000C0E7C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32C3D" w:rsidRPr="00936926" w:rsidRDefault="00332C3D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Es necesario tener en cuenta que existe una relación directa entre la identificación de las actividades con el objetivo y el alcance del proceso.</w:t>
            </w:r>
          </w:p>
          <w:p w:rsidR="00AD55D7" w:rsidRPr="00936926" w:rsidRDefault="00AD55D7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7443D" w:rsidRPr="00936926" w:rsidTr="00D7443D">
        <w:tc>
          <w:tcPr>
            <w:tcW w:w="3256" w:type="dxa"/>
          </w:tcPr>
          <w:p w:rsidR="00D7443D" w:rsidRPr="00936926" w:rsidRDefault="00332C3D" w:rsidP="00A72E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 xml:space="preserve">Descripción de la actividad </w:t>
            </w:r>
          </w:p>
        </w:tc>
        <w:tc>
          <w:tcPr>
            <w:tcW w:w="5572" w:type="dxa"/>
          </w:tcPr>
          <w:p w:rsidR="00D7443D" w:rsidRPr="00936926" w:rsidRDefault="00DD523D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Describir las actividades claves de éxito que permitirán llevar a cabo la transformación que aporta valor al proceso. Lo anterior, a través de una descripción secuencial e identificando quién o quienes son los encargados </w:t>
            </w:r>
            <w:r w:rsidR="006C0A86" w:rsidRPr="00936926">
              <w:rPr>
                <w:rFonts w:ascii="Arial Narrow" w:hAnsi="Arial Narrow"/>
                <w:sz w:val="24"/>
                <w:szCs w:val="24"/>
              </w:rPr>
              <w:t xml:space="preserve">o responsables </w:t>
            </w:r>
            <w:r w:rsidRPr="00936926">
              <w:rPr>
                <w:rFonts w:ascii="Arial Narrow" w:hAnsi="Arial Narrow"/>
                <w:sz w:val="24"/>
                <w:szCs w:val="24"/>
              </w:rPr>
              <w:t>de las actividades</w:t>
            </w:r>
            <w:r w:rsidR="006C0A86" w:rsidRPr="00936926">
              <w:rPr>
                <w:rFonts w:ascii="Arial Narrow" w:hAnsi="Arial Narrow"/>
                <w:sz w:val="24"/>
                <w:szCs w:val="24"/>
              </w:rPr>
              <w:t>.</w:t>
            </w:r>
            <w:r w:rsidRPr="00936926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0C0E7C" w:rsidRPr="00936926" w:rsidRDefault="000C0E7C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0C0E7C" w:rsidRPr="00936926" w:rsidRDefault="000C0E7C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Se recomienda iniciar la descripción colocando </w:t>
            </w:r>
            <w:r w:rsidR="00AA1CDC" w:rsidRPr="00936926">
              <w:rPr>
                <w:rFonts w:ascii="Arial Narrow" w:hAnsi="Arial Narrow"/>
                <w:sz w:val="24"/>
                <w:szCs w:val="24"/>
              </w:rPr>
              <w:t xml:space="preserve">el responsable o encargados de la actividad clave de éxito identificada. </w:t>
            </w:r>
          </w:p>
          <w:p w:rsidR="00AD55D7" w:rsidRPr="00936926" w:rsidRDefault="00AD55D7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7443D" w:rsidRPr="00936926" w:rsidTr="00D7443D">
        <w:tc>
          <w:tcPr>
            <w:tcW w:w="3256" w:type="dxa"/>
          </w:tcPr>
          <w:p w:rsidR="00D7443D" w:rsidRPr="00936926" w:rsidRDefault="00AD55D7" w:rsidP="00A72E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 xml:space="preserve">Salida del Proceso </w:t>
            </w:r>
          </w:p>
        </w:tc>
        <w:tc>
          <w:tcPr>
            <w:tcW w:w="5572" w:type="dxa"/>
          </w:tcPr>
          <w:p w:rsidR="00D7443D" w:rsidRPr="00936926" w:rsidRDefault="00AD55D7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Identificar productos o servicios con características especificas como resultado del proceso de transformación que se lleva a cabo, entre las posibles salidas se pueden encontrar políticas, programas, proyectos, protocolos, informes, herramientas, entre otros. </w:t>
            </w:r>
          </w:p>
          <w:p w:rsidR="00AD55D7" w:rsidRPr="00936926" w:rsidRDefault="00AD55D7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583032" w:rsidRPr="00936926" w:rsidRDefault="00583032" w:rsidP="0058303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Es necesario tener en cuenta que las salidas cumplan con las expectativas de los usuarios o grupos de valor identificados </w:t>
            </w:r>
          </w:p>
          <w:p w:rsidR="00583032" w:rsidRPr="00936926" w:rsidRDefault="00583032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AD55D7" w:rsidRPr="00936926" w:rsidRDefault="00AD55D7" w:rsidP="00FC0AB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7443D" w:rsidRPr="00936926" w:rsidTr="00D7443D">
        <w:tc>
          <w:tcPr>
            <w:tcW w:w="3256" w:type="dxa"/>
          </w:tcPr>
          <w:p w:rsidR="00D7443D" w:rsidRPr="00936926" w:rsidRDefault="006F6153" w:rsidP="006F615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>Cliente del proceso</w:t>
            </w:r>
          </w:p>
        </w:tc>
        <w:tc>
          <w:tcPr>
            <w:tcW w:w="5572" w:type="dxa"/>
          </w:tcPr>
          <w:p w:rsidR="00D7443D" w:rsidRPr="00936926" w:rsidRDefault="006F6153" w:rsidP="0058303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Colocar el nombre del cliente o usuario </w:t>
            </w:r>
            <w:r w:rsidR="006A38E9" w:rsidRPr="00936926">
              <w:rPr>
                <w:rFonts w:ascii="Arial Narrow" w:hAnsi="Arial Narrow"/>
                <w:sz w:val="24"/>
                <w:szCs w:val="24"/>
              </w:rPr>
              <w:t xml:space="preserve">a nivel interno o externo, el cual se beneficia del proceso de transformación llevado a cabo, entre los posibles clientes o usuarios se pueden encontrar </w:t>
            </w:r>
            <w:r w:rsidR="00307D1E" w:rsidRPr="00936926">
              <w:rPr>
                <w:rFonts w:ascii="Arial Narrow" w:hAnsi="Arial Narrow"/>
                <w:sz w:val="24"/>
                <w:szCs w:val="24"/>
              </w:rPr>
              <w:t>entidades públicas o privadas, grupos de valor, sistemas de información, procesos,</w:t>
            </w:r>
            <w:r w:rsidR="002B6641" w:rsidRPr="00936926">
              <w:rPr>
                <w:rFonts w:ascii="Arial Narrow" w:hAnsi="Arial Narrow"/>
                <w:sz w:val="24"/>
                <w:szCs w:val="24"/>
              </w:rPr>
              <w:t xml:space="preserve"> comités,</w:t>
            </w:r>
            <w:r w:rsidR="00307D1E" w:rsidRPr="00936926">
              <w:rPr>
                <w:rFonts w:ascii="Arial Narrow" w:hAnsi="Arial Narrow"/>
                <w:sz w:val="24"/>
                <w:szCs w:val="24"/>
              </w:rPr>
              <w:t xml:space="preserve"> entre otros. </w:t>
            </w:r>
          </w:p>
          <w:p w:rsidR="00583032" w:rsidRPr="00936926" w:rsidRDefault="00583032" w:rsidP="0058303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7443D" w:rsidRPr="00936926" w:rsidTr="00D7443D">
        <w:tc>
          <w:tcPr>
            <w:tcW w:w="3256" w:type="dxa"/>
          </w:tcPr>
          <w:p w:rsidR="00D7443D" w:rsidRPr="00936926" w:rsidRDefault="00922E6D" w:rsidP="00A72E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lastRenderedPageBreak/>
              <w:t>Tipo de cliente (Interno Externo)</w:t>
            </w:r>
          </w:p>
        </w:tc>
        <w:tc>
          <w:tcPr>
            <w:tcW w:w="5572" w:type="dxa"/>
          </w:tcPr>
          <w:p w:rsidR="003D4022" w:rsidRPr="00936926" w:rsidRDefault="003D4022" w:rsidP="003D402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Colocar con una X el tipo de cliente o usuario a nivel interno o externo de cada una de las salidas identificadas</w:t>
            </w:r>
          </w:p>
          <w:p w:rsidR="00D7443D" w:rsidRPr="00936926" w:rsidRDefault="00D7443D" w:rsidP="00FC0ABF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D7443D" w:rsidRPr="00936926" w:rsidRDefault="00D7443D" w:rsidP="00A72E0E">
      <w:pPr>
        <w:jc w:val="center"/>
        <w:rPr>
          <w:rFonts w:ascii="Arial Narrow" w:hAnsi="Arial Narrow"/>
          <w:b/>
          <w:sz w:val="24"/>
          <w:szCs w:val="24"/>
        </w:rPr>
      </w:pPr>
    </w:p>
    <w:p w:rsidR="00163B5A" w:rsidRPr="00936926" w:rsidRDefault="00163B5A" w:rsidP="009F25B4">
      <w:pPr>
        <w:jc w:val="center"/>
        <w:rPr>
          <w:rFonts w:ascii="Arial Narrow" w:hAnsi="Arial Narrow"/>
          <w:b/>
          <w:sz w:val="24"/>
          <w:szCs w:val="24"/>
        </w:rPr>
      </w:pPr>
    </w:p>
    <w:p w:rsidR="009F25B4" w:rsidRPr="00936926" w:rsidRDefault="009F25B4" w:rsidP="009F25B4">
      <w:pPr>
        <w:jc w:val="center"/>
        <w:rPr>
          <w:rFonts w:ascii="Arial Narrow" w:hAnsi="Arial Narrow"/>
          <w:b/>
          <w:sz w:val="24"/>
          <w:szCs w:val="24"/>
        </w:rPr>
      </w:pPr>
      <w:r w:rsidRPr="00936926">
        <w:rPr>
          <w:rFonts w:ascii="Arial Narrow" w:hAnsi="Arial Narrow"/>
          <w:b/>
          <w:sz w:val="24"/>
          <w:szCs w:val="24"/>
        </w:rPr>
        <w:t>ENTORNO ESPECÍFICO DEL PROCESO</w:t>
      </w:r>
    </w:p>
    <w:p w:rsidR="009F25B4" w:rsidRPr="00936926" w:rsidRDefault="009F25B4" w:rsidP="009F25B4">
      <w:pPr>
        <w:jc w:val="center"/>
        <w:rPr>
          <w:rFonts w:ascii="Arial Narrow" w:hAnsi="Arial Narrow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56"/>
        <w:gridCol w:w="5572"/>
      </w:tblGrid>
      <w:tr w:rsidR="009F25B4" w:rsidRPr="00936926" w:rsidTr="009F25B4">
        <w:tc>
          <w:tcPr>
            <w:tcW w:w="3256" w:type="dxa"/>
          </w:tcPr>
          <w:p w:rsidR="009F25B4" w:rsidRPr="00936926" w:rsidRDefault="009F25B4" w:rsidP="009F25B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>Normatividad</w:t>
            </w:r>
          </w:p>
        </w:tc>
        <w:tc>
          <w:tcPr>
            <w:tcW w:w="5572" w:type="dxa"/>
          </w:tcPr>
          <w:p w:rsidR="008769A3" w:rsidRPr="00936926" w:rsidRDefault="00A465CF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Relacionar leyes, decretos, resoluciones, </w:t>
            </w:r>
            <w:r w:rsidR="0054764B" w:rsidRPr="00936926">
              <w:rPr>
                <w:rFonts w:ascii="Arial Narrow" w:hAnsi="Arial Narrow"/>
                <w:sz w:val="24"/>
                <w:szCs w:val="24"/>
              </w:rPr>
              <w:t xml:space="preserve">documentos de políticas, </w:t>
            </w:r>
            <w:r w:rsidRPr="00936926">
              <w:rPr>
                <w:rFonts w:ascii="Arial Narrow" w:hAnsi="Arial Narrow"/>
                <w:sz w:val="24"/>
                <w:szCs w:val="24"/>
              </w:rPr>
              <w:t>entre otr</w:t>
            </w:r>
            <w:r w:rsidR="0054764B" w:rsidRPr="00936926">
              <w:rPr>
                <w:rFonts w:ascii="Arial Narrow" w:hAnsi="Arial Narrow"/>
                <w:sz w:val="24"/>
                <w:szCs w:val="24"/>
              </w:rPr>
              <w:t>o</w:t>
            </w:r>
            <w:r w:rsidRPr="00936926">
              <w:rPr>
                <w:rFonts w:ascii="Arial Narrow" w:hAnsi="Arial Narrow"/>
                <w:sz w:val="24"/>
                <w:szCs w:val="24"/>
              </w:rPr>
              <w:t>s, que establecen lineamientos con respecto a las etapas claves de la ejecución del proceso</w:t>
            </w:r>
          </w:p>
          <w:p w:rsidR="008769A3" w:rsidRPr="00936926" w:rsidRDefault="008769A3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769A3" w:rsidRPr="00936926" w:rsidRDefault="008769A3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Es necesario tener en cuenta que si la entidad tiene documentos que relacionen la normatividad del proceso puede colocar el nombre del documento y su ubicación de consulta</w:t>
            </w:r>
            <w:r w:rsidR="00E759C6" w:rsidRPr="00936926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9F25B4" w:rsidRPr="00936926" w:rsidRDefault="00A465CF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9F25B4" w:rsidRPr="00936926" w:rsidTr="009F25B4">
        <w:tc>
          <w:tcPr>
            <w:tcW w:w="3256" w:type="dxa"/>
          </w:tcPr>
          <w:p w:rsidR="009F25B4" w:rsidRPr="00936926" w:rsidRDefault="009F25B4" w:rsidP="009F25B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>Riesgos Identificados</w:t>
            </w:r>
          </w:p>
        </w:tc>
        <w:tc>
          <w:tcPr>
            <w:tcW w:w="5572" w:type="dxa"/>
          </w:tcPr>
          <w:p w:rsidR="00F508C8" w:rsidRPr="00936926" w:rsidRDefault="00A46D59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De acuerdo con la guía para la Administración del Riesgo y Diseño de Controles </w:t>
            </w:r>
            <w:r w:rsidR="00664327" w:rsidRPr="00936926">
              <w:rPr>
                <w:rFonts w:ascii="Arial Narrow" w:hAnsi="Arial Narrow"/>
                <w:sz w:val="24"/>
                <w:szCs w:val="24"/>
              </w:rPr>
              <w:t>en Entidades Públicas</w:t>
            </w:r>
            <w:r w:rsidR="007200C1" w:rsidRPr="00936926">
              <w:rPr>
                <w:rFonts w:ascii="Arial Narrow" w:hAnsi="Arial Narrow"/>
                <w:sz w:val="24"/>
                <w:szCs w:val="24"/>
              </w:rPr>
              <w:t>, se identifican posibles riesgos como situaciones que pueden entorpecer el normal desarrollo de</w:t>
            </w:r>
            <w:r w:rsidR="006C79BD" w:rsidRPr="00936926">
              <w:rPr>
                <w:rFonts w:ascii="Arial Narrow" w:hAnsi="Arial Narrow"/>
                <w:sz w:val="24"/>
                <w:szCs w:val="24"/>
              </w:rPr>
              <w:t>l</w:t>
            </w:r>
            <w:r w:rsidR="007200C1" w:rsidRPr="00936926">
              <w:rPr>
                <w:rFonts w:ascii="Arial Narrow" w:hAnsi="Arial Narrow"/>
                <w:sz w:val="24"/>
                <w:szCs w:val="24"/>
              </w:rPr>
              <w:t xml:space="preserve"> objetivo del proceso</w:t>
            </w:r>
            <w:r w:rsidR="006C79BD" w:rsidRPr="00936926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6C79BD" w:rsidRPr="00936926" w:rsidRDefault="006C79BD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6C79BD" w:rsidRPr="00936926" w:rsidRDefault="006C79BD" w:rsidP="006C79B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Es necesario tener en cuenta que si la entidad tiene la matriz de riesgos donde se relacionen los riesgos del proceso puede colocar el nombre del documento y su ubicación de consulta.</w:t>
            </w:r>
          </w:p>
          <w:p w:rsidR="006C79BD" w:rsidRPr="00936926" w:rsidRDefault="006C79BD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508C8" w:rsidRPr="00936926" w:rsidRDefault="00F508C8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F25B4" w:rsidRPr="00936926" w:rsidTr="009F25B4">
        <w:tc>
          <w:tcPr>
            <w:tcW w:w="3256" w:type="dxa"/>
          </w:tcPr>
          <w:p w:rsidR="009F25B4" w:rsidRPr="00936926" w:rsidRDefault="009F25B4" w:rsidP="009F25B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>Controles Existentes</w:t>
            </w:r>
          </w:p>
        </w:tc>
        <w:tc>
          <w:tcPr>
            <w:tcW w:w="5572" w:type="dxa"/>
          </w:tcPr>
          <w:p w:rsidR="009F25B4" w:rsidRPr="00936926" w:rsidRDefault="00A152F1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De acuerdo con la guía para la Administración del Riesgo y Diseño de Controles en Entidades Públicas, se establecen controles como medida que permite mitigar los riesgos, teniendo en cuenta los seis (6) pasos del diseño de un control.</w:t>
            </w:r>
          </w:p>
          <w:p w:rsidR="00A152F1" w:rsidRPr="00936926" w:rsidRDefault="00A152F1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A152F1" w:rsidRPr="00936926" w:rsidRDefault="00A152F1" w:rsidP="00A152F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Es necesario tener en cuenta que si la entidad tiene la matriz de riesgos donde se relacionen los controles del riesgo puede colocar el nombre del documento y su ubicación de consulta.</w:t>
            </w:r>
          </w:p>
          <w:p w:rsidR="00A152F1" w:rsidRPr="00936926" w:rsidRDefault="00A152F1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E15BC" w:rsidRPr="00936926" w:rsidRDefault="000E15BC" w:rsidP="000E15BC">
      <w:pPr>
        <w:jc w:val="both"/>
        <w:rPr>
          <w:rFonts w:ascii="Arial Narrow" w:hAnsi="Arial Narrow"/>
          <w:sz w:val="24"/>
          <w:szCs w:val="24"/>
        </w:rPr>
      </w:pPr>
    </w:p>
    <w:p w:rsidR="000E15BC" w:rsidRPr="00936926" w:rsidRDefault="00495798" w:rsidP="00495798">
      <w:pPr>
        <w:jc w:val="center"/>
        <w:rPr>
          <w:rFonts w:ascii="Arial Narrow" w:hAnsi="Arial Narrow"/>
          <w:b/>
          <w:sz w:val="24"/>
          <w:szCs w:val="24"/>
        </w:rPr>
      </w:pPr>
      <w:r w:rsidRPr="00936926">
        <w:rPr>
          <w:rFonts w:ascii="Arial Narrow" w:hAnsi="Arial Narrow"/>
          <w:b/>
          <w:sz w:val="24"/>
          <w:szCs w:val="24"/>
        </w:rPr>
        <w:t>RECURSOS</w:t>
      </w:r>
      <w:r w:rsidR="001A0F13" w:rsidRPr="00936926">
        <w:rPr>
          <w:rFonts w:ascii="Arial Narrow" w:hAnsi="Arial Narrow"/>
          <w:b/>
          <w:sz w:val="24"/>
          <w:szCs w:val="24"/>
        </w:rPr>
        <w:t xml:space="preserve"> DEL PROCESO</w:t>
      </w:r>
    </w:p>
    <w:p w:rsidR="00495798" w:rsidRPr="00936926" w:rsidRDefault="00495798" w:rsidP="00495798">
      <w:pPr>
        <w:jc w:val="center"/>
        <w:rPr>
          <w:rFonts w:ascii="Arial Narrow" w:hAnsi="Arial Narrow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56"/>
        <w:gridCol w:w="5572"/>
      </w:tblGrid>
      <w:tr w:rsidR="00495798" w:rsidRPr="00936926" w:rsidTr="00495798">
        <w:tc>
          <w:tcPr>
            <w:tcW w:w="3256" w:type="dxa"/>
          </w:tcPr>
          <w:p w:rsidR="00495798" w:rsidRPr="00936926" w:rsidRDefault="00495798" w:rsidP="004957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lastRenderedPageBreak/>
              <w:t>Humanos</w:t>
            </w:r>
          </w:p>
        </w:tc>
        <w:tc>
          <w:tcPr>
            <w:tcW w:w="5572" w:type="dxa"/>
          </w:tcPr>
          <w:p w:rsidR="00612B4B" w:rsidRPr="00936926" w:rsidRDefault="001D5196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Identificar el talento humano</w:t>
            </w:r>
            <w:r w:rsidR="00612B4B" w:rsidRPr="00936926">
              <w:rPr>
                <w:rFonts w:ascii="Arial Narrow" w:hAnsi="Arial Narrow"/>
                <w:sz w:val="24"/>
                <w:szCs w:val="24"/>
              </w:rPr>
              <w:t>, planes de capacitación, puestos de trabajo, incentivos, entre otros,</w:t>
            </w:r>
            <w:r w:rsidRPr="00936926">
              <w:rPr>
                <w:rFonts w:ascii="Arial Narrow" w:hAnsi="Arial Narrow"/>
                <w:sz w:val="24"/>
                <w:szCs w:val="24"/>
              </w:rPr>
              <w:t xml:space="preserve"> que requiere la entidad para llevar a </w:t>
            </w:r>
            <w:r w:rsidR="00612B4B" w:rsidRPr="00936926">
              <w:rPr>
                <w:rFonts w:ascii="Arial Narrow" w:hAnsi="Arial Narrow"/>
                <w:sz w:val="24"/>
                <w:szCs w:val="24"/>
              </w:rPr>
              <w:t>cabo</w:t>
            </w:r>
            <w:r w:rsidRPr="00936926">
              <w:rPr>
                <w:rFonts w:ascii="Arial Narrow" w:hAnsi="Arial Narrow"/>
                <w:sz w:val="24"/>
                <w:szCs w:val="24"/>
              </w:rPr>
              <w:t xml:space="preserve"> el proceso descrito</w:t>
            </w:r>
            <w:r w:rsidR="00612B4B" w:rsidRPr="00936926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612B4B" w:rsidRPr="00936926" w:rsidRDefault="00612B4B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495798" w:rsidRPr="00936926" w:rsidRDefault="00612B4B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Lo anterior, debe ser acorde con los recursos y capacidades que tiene la entidad para llevar a cabo su operación.  </w:t>
            </w:r>
            <w:r w:rsidR="001D5196" w:rsidRPr="00936926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495798" w:rsidRPr="00936926" w:rsidTr="00495798">
        <w:tc>
          <w:tcPr>
            <w:tcW w:w="3256" w:type="dxa"/>
          </w:tcPr>
          <w:p w:rsidR="00495798" w:rsidRPr="00936926" w:rsidRDefault="00495798" w:rsidP="004957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>Técnicos y Tecnológicos</w:t>
            </w:r>
          </w:p>
        </w:tc>
        <w:tc>
          <w:tcPr>
            <w:tcW w:w="5572" w:type="dxa"/>
          </w:tcPr>
          <w:p w:rsidR="00612B4B" w:rsidRPr="00936926" w:rsidRDefault="00612B4B" w:rsidP="00612B4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Identificar sistemas de información,</w:t>
            </w:r>
            <w:r w:rsidR="00834B4F" w:rsidRPr="00936926">
              <w:rPr>
                <w:rFonts w:ascii="Arial Narrow" w:hAnsi="Arial Narrow"/>
                <w:sz w:val="24"/>
                <w:szCs w:val="24"/>
              </w:rPr>
              <w:t xml:space="preserve"> aplicaciones, redes, equipos</w:t>
            </w:r>
            <w:r w:rsidRPr="00936926">
              <w:rPr>
                <w:rFonts w:ascii="Arial Narrow" w:hAnsi="Arial Narrow"/>
                <w:sz w:val="24"/>
                <w:szCs w:val="24"/>
              </w:rPr>
              <w:t>, entre otros, que requiere la entidad para llevar a cabo el proceso descrito.</w:t>
            </w:r>
          </w:p>
          <w:p w:rsidR="00612B4B" w:rsidRPr="00936926" w:rsidRDefault="00612B4B" w:rsidP="00612B4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495798" w:rsidRPr="00936926" w:rsidRDefault="00612B4B" w:rsidP="00612B4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Lo anterior, debe ser acorde con los recursos y capacidades que tiene la entidad para llevar a cabo su operación.   </w:t>
            </w:r>
          </w:p>
        </w:tc>
      </w:tr>
      <w:tr w:rsidR="00495798" w:rsidRPr="00936926" w:rsidTr="00495798">
        <w:tc>
          <w:tcPr>
            <w:tcW w:w="3256" w:type="dxa"/>
          </w:tcPr>
          <w:p w:rsidR="00495798" w:rsidRPr="00936926" w:rsidRDefault="00495798" w:rsidP="004957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>Documentos/Trámites</w:t>
            </w:r>
          </w:p>
        </w:tc>
        <w:tc>
          <w:tcPr>
            <w:tcW w:w="5572" w:type="dxa"/>
          </w:tcPr>
          <w:p w:rsidR="00495798" w:rsidRPr="00936926" w:rsidRDefault="00256EEA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Identificar</w:t>
            </w:r>
            <w:r w:rsidR="000F1860" w:rsidRPr="00936926">
              <w:rPr>
                <w:rFonts w:ascii="Arial Narrow" w:hAnsi="Arial Narrow"/>
                <w:sz w:val="24"/>
                <w:szCs w:val="24"/>
              </w:rPr>
              <w:t xml:space="preserve"> documentos, guías, protocolos, metodologías, herramientas, entre otros, que permitan llevar a cabo el proceso descrito.</w:t>
            </w:r>
          </w:p>
        </w:tc>
      </w:tr>
    </w:tbl>
    <w:p w:rsidR="000E15BC" w:rsidRPr="00936926" w:rsidRDefault="000E15BC" w:rsidP="000E15BC">
      <w:pPr>
        <w:jc w:val="both"/>
        <w:rPr>
          <w:rFonts w:ascii="Arial Narrow" w:hAnsi="Arial Narrow"/>
          <w:sz w:val="24"/>
          <w:szCs w:val="24"/>
        </w:rPr>
      </w:pPr>
    </w:p>
    <w:p w:rsidR="00502C92" w:rsidRPr="00936926" w:rsidRDefault="00502C92" w:rsidP="00502C92">
      <w:pPr>
        <w:jc w:val="center"/>
        <w:rPr>
          <w:rFonts w:ascii="Arial Narrow" w:hAnsi="Arial Narrow"/>
          <w:b/>
          <w:sz w:val="24"/>
          <w:szCs w:val="24"/>
        </w:rPr>
      </w:pPr>
      <w:r w:rsidRPr="00936926">
        <w:rPr>
          <w:rFonts w:ascii="Arial Narrow" w:hAnsi="Arial Narrow"/>
          <w:b/>
          <w:sz w:val="24"/>
          <w:szCs w:val="24"/>
        </w:rPr>
        <w:t xml:space="preserve">MEDICIÓN DEL PROCESO -INDICADORES </w:t>
      </w:r>
    </w:p>
    <w:p w:rsidR="00502C92" w:rsidRPr="00936926" w:rsidRDefault="00502C92" w:rsidP="000E15BC">
      <w:pPr>
        <w:jc w:val="both"/>
        <w:rPr>
          <w:rFonts w:ascii="Arial Narrow" w:hAnsi="Arial Narrow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56"/>
        <w:gridCol w:w="5572"/>
      </w:tblGrid>
      <w:tr w:rsidR="00E30E0A" w:rsidRPr="00936926" w:rsidTr="00E30E0A">
        <w:tc>
          <w:tcPr>
            <w:tcW w:w="3256" w:type="dxa"/>
          </w:tcPr>
          <w:p w:rsidR="00E30E0A" w:rsidRPr="00936926" w:rsidRDefault="00E30E0A" w:rsidP="00E30E0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36926">
              <w:rPr>
                <w:rFonts w:ascii="Arial Narrow" w:hAnsi="Arial Narrow"/>
                <w:b/>
                <w:sz w:val="24"/>
                <w:szCs w:val="24"/>
              </w:rPr>
              <w:t>Indicadores</w:t>
            </w:r>
          </w:p>
        </w:tc>
        <w:tc>
          <w:tcPr>
            <w:tcW w:w="5572" w:type="dxa"/>
          </w:tcPr>
          <w:p w:rsidR="00E30E0A" w:rsidRPr="00936926" w:rsidRDefault="000D5D4C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Identificar</w:t>
            </w:r>
            <w:r w:rsidR="00B10AC7" w:rsidRPr="00936926">
              <w:rPr>
                <w:rFonts w:ascii="Arial Narrow" w:hAnsi="Arial Narrow"/>
                <w:sz w:val="24"/>
                <w:szCs w:val="24"/>
              </w:rPr>
              <w:t xml:space="preserve"> las mediciones para monitorear el desempeño del proceso, debe ser coherente con la formulación del objetivo del proceso SMART frente a la característica medible </w:t>
            </w:r>
          </w:p>
          <w:p w:rsidR="00B10AC7" w:rsidRPr="00936926" w:rsidRDefault="00B10AC7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B10AC7" w:rsidRPr="00936926" w:rsidRDefault="00B10AC7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Se recomienda tener en cuenta la Guía para la construcción y análisis de indicadores de gestión </w:t>
            </w:r>
          </w:p>
          <w:p w:rsidR="00B10AC7" w:rsidRPr="00936926" w:rsidRDefault="00B10AC7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B10AC7" w:rsidRPr="00936926" w:rsidRDefault="00B10AC7" w:rsidP="00B10AC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Es necesario t</w:t>
            </w:r>
            <w:bookmarkStart w:id="0" w:name="_GoBack"/>
            <w:bookmarkEnd w:id="0"/>
            <w:r w:rsidRPr="00936926">
              <w:rPr>
                <w:rFonts w:ascii="Arial Narrow" w:hAnsi="Arial Narrow"/>
                <w:sz w:val="24"/>
                <w:szCs w:val="24"/>
              </w:rPr>
              <w:t>ener en cuenta que si la entidad tiene documentos que relacionen los indicadores del proceso puede colocar el nombre del documento y su ubicación de consulta.</w:t>
            </w:r>
          </w:p>
          <w:p w:rsidR="00B10AC7" w:rsidRPr="00936926" w:rsidRDefault="00B10AC7" w:rsidP="000E15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30E0A" w:rsidRPr="00936926" w:rsidRDefault="00E30E0A" w:rsidP="000E15BC">
      <w:pPr>
        <w:jc w:val="both"/>
        <w:rPr>
          <w:rFonts w:ascii="Arial Narrow" w:hAnsi="Arial Narrow"/>
          <w:sz w:val="24"/>
          <w:szCs w:val="24"/>
        </w:rPr>
      </w:pPr>
    </w:p>
    <w:p w:rsidR="000E4C39" w:rsidRPr="00936926" w:rsidRDefault="000E4C39" w:rsidP="000E4C39">
      <w:pPr>
        <w:jc w:val="center"/>
        <w:rPr>
          <w:rFonts w:ascii="Arial Narrow" w:hAnsi="Arial Narrow"/>
          <w:b/>
          <w:sz w:val="24"/>
          <w:szCs w:val="24"/>
        </w:rPr>
      </w:pPr>
      <w:r w:rsidRPr="00936926">
        <w:rPr>
          <w:rFonts w:ascii="Arial Narrow" w:hAnsi="Arial Narrow"/>
          <w:b/>
          <w:sz w:val="24"/>
          <w:szCs w:val="24"/>
        </w:rPr>
        <w:t>OBSERVACIONES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E4C39" w:rsidRPr="00936926" w:rsidTr="000E4C39">
        <w:tc>
          <w:tcPr>
            <w:tcW w:w="8828" w:type="dxa"/>
          </w:tcPr>
          <w:p w:rsidR="000E4C39" w:rsidRPr="00936926" w:rsidRDefault="000E4C39" w:rsidP="000E4C39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0E4C39" w:rsidRPr="00936926" w:rsidRDefault="000E4C39" w:rsidP="0041134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 xml:space="preserve">En la casilla observaciones la entidad puede realizar la explicación o aclaración de información que considere pertinente </w:t>
            </w:r>
            <w:r w:rsidR="00411348" w:rsidRPr="00936926">
              <w:rPr>
                <w:rFonts w:ascii="Arial Narrow" w:hAnsi="Arial Narrow"/>
                <w:sz w:val="24"/>
                <w:szCs w:val="24"/>
              </w:rPr>
              <w:t xml:space="preserve">en el diligenciamiento de la caracterización </w:t>
            </w:r>
          </w:p>
          <w:p w:rsidR="00411348" w:rsidRPr="00936926" w:rsidRDefault="00411348" w:rsidP="00411348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11348" w:rsidRPr="00936926" w:rsidRDefault="00411348" w:rsidP="0041134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36926">
              <w:rPr>
                <w:rFonts w:ascii="Arial Narrow" w:hAnsi="Arial Narrow"/>
                <w:sz w:val="24"/>
                <w:szCs w:val="24"/>
              </w:rPr>
              <w:t>Es necesario tener en cuenta</w:t>
            </w:r>
            <w:r w:rsidR="00971A2E" w:rsidRPr="00936926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936926">
              <w:rPr>
                <w:rFonts w:ascii="Arial Narrow" w:hAnsi="Arial Narrow"/>
                <w:sz w:val="24"/>
                <w:szCs w:val="24"/>
              </w:rPr>
              <w:t>que esta casilla es opcional para la entid</w:t>
            </w:r>
            <w:r w:rsidR="00163B5A" w:rsidRPr="00936926">
              <w:rPr>
                <w:rFonts w:ascii="Arial Narrow" w:hAnsi="Arial Narrow"/>
                <w:sz w:val="24"/>
                <w:szCs w:val="24"/>
              </w:rPr>
              <w:t xml:space="preserve">ad. </w:t>
            </w:r>
          </w:p>
          <w:p w:rsidR="000E4C39" w:rsidRPr="00936926" w:rsidRDefault="000E4C39" w:rsidP="000E4C39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E4C39" w:rsidRPr="00936926" w:rsidRDefault="000E4C39" w:rsidP="000E4C39">
      <w:pPr>
        <w:jc w:val="center"/>
        <w:rPr>
          <w:rFonts w:ascii="Arial Narrow" w:hAnsi="Arial Narrow"/>
          <w:b/>
          <w:sz w:val="24"/>
          <w:szCs w:val="24"/>
        </w:rPr>
      </w:pPr>
    </w:p>
    <w:p w:rsidR="000E4C39" w:rsidRPr="00936926" w:rsidRDefault="00163B5A" w:rsidP="000E15BC">
      <w:pPr>
        <w:jc w:val="both"/>
        <w:rPr>
          <w:rFonts w:ascii="Arial Narrow" w:hAnsi="Arial Narrow"/>
          <w:b/>
          <w:sz w:val="24"/>
          <w:szCs w:val="24"/>
        </w:rPr>
      </w:pPr>
      <w:r w:rsidRPr="00936926">
        <w:rPr>
          <w:rFonts w:ascii="Arial Narrow" w:hAnsi="Arial Narrow"/>
          <w:b/>
          <w:sz w:val="24"/>
          <w:szCs w:val="24"/>
        </w:rPr>
        <w:lastRenderedPageBreak/>
        <w:t xml:space="preserve">Es importante resaltar que estas caracterizaciones son ejemplos que deben ser adaptados a las características propias de cada entidad y que por ningún motivo deben ser copiados en su totalidad como las caracterizaciones de los procesos de las entidades que decidan usarlos. </w:t>
      </w:r>
    </w:p>
    <w:sectPr w:rsidR="000E4C39" w:rsidRPr="00936926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926" w:rsidRDefault="00936926" w:rsidP="00936926">
      <w:pPr>
        <w:spacing w:after="0" w:line="240" w:lineRule="auto"/>
      </w:pPr>
      <w:r>
        <w:separator/>
      </w:r>
    </w:p>
  </w:endnote>
  <w:endnote w:type="continuationSeparator" w:id="0">
    <w:p w:rsidR="00936926" w:rsidRDefault="00936926" w:rsidP="00936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26" w:rsidRDefault="00936926" w:rsidP="00936926">
    <w:pPr>
      <w:pStyle w:val="Piedepgina"/>
      <w:tabs>
        <w:tab w:val="clear" w:pos="4419"/>
        <w:tab w:val="center" w:pos="2127"/>
      </w:tabs>
      <w:rPr>
        <w:rFonts w:ascii="Arial Narrow" w:hAnsi="Arial Narrow"/>
        <w:sz w:val="14"/>
        <w:szCs w:val="14"/>
        <w:lang w:val="es-ES_tradnl"/>
      </w:rPr>
    </w:pPr>
    <w:r w:rsidRPr="00A82505">
      <w:rPr>
        <w:rFonts w:ascii="Arial Narrow" w:hAnsi="Arial Narrow"/>
        <w:sz w:val="14"/>
        <w:szCs w:val="14"/>
        <w:lang w:val="es-ES_tradnl"/>
      </w:rPr>
      <w:t>Carrera 6 No. 12-62</w:t>
    </w:r>
    <w:r>
      <w:rPr>
        <w:rFonts w:ascii="Arial Narrow" w:hAnsi="Arial Narrow"/>
        <w:sz w:val="14"/>
        <w:szCs w:val="14"/>
        <w:lang w:val="es-ES_tradnl"/>
      </w:rPr>
      <w:t xml:space="preserve">, </w:t>
    </w:r>
    <w:r w:rsidRPr="00A82505">
      <w:rPr>
        <w:rFonts w:ascii="Arial Narrow" w:hAnsi="Arial Narrow"/>
        <w:sz w:val="14"/>
        <w:szCs w:val="14"/>
        <w:lang w:val="es-ES_tradnl"/>
      </w:rPr>
      <w:t>Bogotá</w:t>
    </w:r>
    <w:r>
      <w:rPr>
        <w:rFonts w:ascii="Arial Narrow" w:hAnsi="Arial Narrow"/>
        <w:sz w:val="14"/>
        <w:szCs w:val="14"/>
        <w:lang w:val="es-ES_tradnl"/>
      </w:rPr>
      <w:t>,</w:t>
    </w:r>
    <w:r w:rsidRPr="00A82505">
      <w:rPr>
        <w:rFonts w:ascii="Arial Narrow" w:hAnsi="Arial Narrow"/>
        <w:sz w:val="14"/>
        <w:szCs w:val="14"/>
        <w:lang w:val="es-ES_tradnl"/>
      </w:rPr>
      <w:t xml:space="preserve"> D.C</w:t>
    </w:r>
    <w:r>
      <w:rPr>
        <w:rFonts w:ascii="Arial Narrow" w:hAnsi="Arial Narrow"/>
        <w:sz w:val="14"/>
        <w:szCs w:val="14"/>
        <w:lang w:val="es-ES_tradnl"/>
      </w:rPr>
      <w:t>.</w:t>
    </w:r>
    <w:r w:rsidRPr="00A82505">
      <w:rPr>
        <w:rFonts w:ascii="Arial Narrow" w:hAnsi="Arial Narrow"/>
        <w:sz w:val="14"/>
        <w:szCs w:val="14"/>
        <w:lang w:val="es-ES_tradnl"/>
      </w:rPr>
      <w:t>, Colombia</w:t>
    </w:r>
    <w:r>
      <w:rPr>
        <w:rFonts w:ascii="Arial Narrow" w:hAnsi="Arial Narrow"/>
        <w:sz w:val="14"/>
        <w:szCs w:val="14"/>
        <w:lang w:val="es-ES_tradnl"/>
      </w:rPr>
      <w:t xml:space="preserve"> ● </w:t>
    </w:r>
    <w:r w:rsidRPr="00A82505">
      <w:rPr>
        <w:rFonts w:ascii="Arial Narrow" w:hAnsi="Arial Narrow"/>
        <w:sz w:val="14"/>
        <w:szCs w:val="14"/>
        <w:lang w:val="es-ES_tradnl"/>
      </w:rPr>
      <w:t>Tel</w:t>
    </w:r>
    <w:r>
      <w:rPr>
        <w:rFonts w:ascii="Arial Narrow" w:hAnsi="Arial Narrow"/>
        <w:sz w:val="14"/>
        <w:szCs w:val="14"/>
        <w:lang w:val="es-ES_tradnl"/>
      </w:rPr>
      <w:t>éfono: 7395656 ● Fax: 7395657 ● L</w:t>
    </w:r>
    <w:r w:rsidRPr="00A82505">
      <w:rPr>
        <w:rFonts w:ascii="Arial Narrow" w:hAnsi="Arial Narrow"/>
        <w:sz w:val="14"/>
        <w:szCs w:val="14"/>
        <w:lang w:val="es-ES_tradnl"/>
      </w:rPr>
      <w:t>ínea gratuita 018000 917 770</w:t>
    </w:r>
  </w:p>
  <w:p w:rsidR="00936926" w:rsidRPr="00936926" w:rsidRDefault="00936926" w:rsidP="00936926">
    <w:pPr>
      <w:pStyle w:val="Piedepgina"/>
      <w:tabs>
        <w:tab w:val="clear" w:pos="4419"/>
        <w:tab w:val="center" w:pos="2127"/>
      </w:tabs>
      <w:rPr>
        <w:rFonts w:ascii="Arial Narrow" w:hAnsi="Arial Narrow"/>
        <w:sz w:val="14"/>
        <w:szCs w:val="14"/>
      </w:rPr>
    </w:pPr>
    <w:r w:rsidRPr="007A20DC">
      <w:rPr>
        <w:rFonts w:ascii="Arial Narrow" w:hAnsi="Arial Narrow"/>
        <w:sz w:val="14"/>
        <w:szCs w:val="14"/>
      </w:rPr>
      <w:t>Código Postal:</w:t>
    </w:r>
    <w:r>
      <w:rPr>
        <w:rFonts w:ascii="Arial Narrow" w:hAnsi="Arial Narrow"/>
        <w:sz w:val="14"/>
        <w:szCs w:val="14"/>
      </w:rPr>
      <w:t xml:space="preserve"> 111711.</w:t>
    </w:r>
    <w:r w:rsidRPr="00715266">
      <w:rPr>
        <w:rFonts w:ascii="Arial Narrow" w:hAnsi="Arial Narrow"/>
        <w:sz w:val="14"/>
        <w:szCs w:val="14"/>
      </w:rPr>
      <w:t xml:space="preserve"> </w:t>
    </w:r>
    <w:hyperlink r:id="rId1" w:history="1">
      <w:r w:rsidRPr="00294CE9">
        <w:rPr>
          <w:rStyle w:val="Hipervnculo"/>
          <w:rFonts w:ascii="Arial Narrow" w:hAnsi="Arial Narrow"/>
          <w:sz w:val="14"/>
          <w:szCs w:val="14"/>
        </w:rPr>
        <w:t>www.funcionpublica.gov.co</w:t>
      </w:r>
    </w:hyperlink>
    <w:r w:rsidRPr="00715266">
      <w:rPr>
        <w:rFonts w:ascii="Arial Narrow" w:hAnsi="Arial Narrow"/>
        <w:sz w:val="14"/>
        <w:szCs w:val="14"/>
      </w:rPr>
      <w:t xml:space="preserve"> ●</w:t>
    </w:r>
    <w:r>
      <w:rPr>
        <w:rFonts w:ascii="Arial Narrow" w:hAnsi="Arial Narrow"/>
        <w:sz w:val="14"/>
        <w:szCs w:val="14"/>
      </w:rPr>
      <w:t xml:space="preserve"> </w:t>
    </w:r>
    <w:r w:rsidRPr="00715266">
      <w:rPr>
        <w:rFonts w:ascii="Arial Narrow" w:hAnsi="Arial Narrow"/>
        <w:sz w:val="14"/>
        <w:szCs w:val="14"/>
      </w:rPr>
      <w:t xml:space="preserve"> </w:t>
    </w:r>
    <w:hyperlink r:id="rId2" w:history="1">
      <w:r w:rsidRPr="00294CE9">
        <w:rPr>
          <w:rStyle w:val="Hipervnculo"/>
          <w:rFonts w:ascii="Arial Narrow" w:hAnsi="Arial Narrow"/>
          <w:sz w:val="14"/>
          <w:szCs w:val="14"/>
        </w:rPr>
        <w:t>eva@funcionpublica.gov.co</w:t>
      </w:r>
    </w:hyperlink>
  </w:p>
  <w:p w:rsidR="00936926" w:rsidRDefault="0093692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926" w:rsidRDefault="00936926" w:rsidP="00936926">
      <w:pPr>
        <w:spacing w:after="0" w:line="240" w:lineRule="auto"/>
      </w:pPr>
      <w:r>
        <w:separator/>
      </w:r>
    </w:p>
  </w:footnote>
  <w:footnote w:type="continuationSeparator" w:id="0">
    <w:p w:rsidR="00936926" w:rsidRDefault="00936926" w:rsidP="00936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26" w:rsidRDefault="00936926">
    <w:pPr>
      <w:pStyle w:val="Encabezado"/>
    </w:pPr>
    <w:r>
      <w:rPr>
        <w:noProof/>
        <w:lang w:eastAsia="es-CO"/>
      </w:rPr>
      <w:drawing>
        <wp:inline distT="0" distB="0" distL="0" distR="0" wp14:anchorId="2B129059" wp14:editId="02386DE5">
          <wp:extent cx="2527935" cy="482789"/>
          <wp:effectExtent l="0" t="0" r="0" b="0"/>
          <wp:docPr id="6" name="Imagen 6" descr="../Logo%20Funcion%20Publica/Logo%20Funcion%20Publica%20PNG/Logo%20Funcion%20Publica%20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Logo%20Funcion%20Publica/Logo%20Funcion%20Publica%20PNG/Logo%20Funcion%20Publica%20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9826" cy="513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6926" w:rsidRDefault="0093692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73C0"/>
    <w:multiLevelType w:val="hybridMultilevel"/>
    <w:tmpl w:val="E3E2E0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BC"/>
    <w:rsid w:val="00012D74"/>
    <w:rsid w:val="000B54B1"/>
    <w:rsid w:val="000C0E7C"/>
    <w:rsid w:val="000D5D4C"/>
    <w:rsid w:val="000E15BC"/>
    <w:rsid w:val="000E4C39"/>
    <w:rsid w:val="000E5488"/>
    <w:rsid w:val="000F0A49"/>
    <w:rsid w:val="000F1860"/>
    <w:rsid w:val="00102A5E"/>
    <w:rsid w:val="00163B5A"/>
    <w:rsid w:val="001A0F13"/>
    <w:rsid w:val="001D5196"/>
    <w:rsid w:val="00256EEA"/>
    <w:rsid w:val="002B6641"/>
    <w:rsid w:val="002D30C9"/>
    <w:rsid w:val="00307D1E"/>
    <w:rsid w:val="00332C3D"/>
    <w:rsid w:val="00333E90"/>
    <w:rsid w:val="003635D5"/>
    <w:rsid w:val="003B4452"/>
    <w:rsid w:val="003D4022"/>
    <w:rsid w:val="00411348"/>
    <w:rsid w:val="00423328"/>
    <w:rsid w:val="00495798"/>
    <w:rsid w:val="00497C6B"/>
    <w:rsid w:val="004C3086"/>
    <w:rsid w:val="00502C92"/>
    <w:rsid w:val="0054764B"/>
    <w:rsid w:val="005666BE"/>
    <w:rsid w:val="00583032"/>
    <w:rsid w:val="00595471"/>
    <w:rsid w:val="005C7A6B"/>
    <w:rsid w:val="00612B4B"/>
    <w:rsid w:val="00626D95"/>
    <w:rsid w:val="00664327"/>
    <w:rsid w:val="006A38E9"/>
    <w:rsid w:val="006C0A86"/>
    <w:rsid w:val="006C79BD"/>
    <w:rsid w:val="006F6153"/>
    <w:rsid w:val="007200C1"/>
    <w:rsid w:val="00810989"/>
    <w:rsid w:val="00834B4F"/>
    <w:rsid w:val="008769A3"/>
    <w:rsid w:val="00922E6D"/>
    <w:rsid w:val="00936926"/>
    <w:rsid w:val="00951F42"/>
    <w:rsid w:val="00971A2E"/>
    <w:rsid w:val="009A1D18"/>
    <w:rsid w:val="009F25B4"/>
    <w:rsid w:val="00A152F1"/>
    <w:rsid w:val="00A222B9"/>
    <w:rsid w:val="00A465CF"/>
    <w:rsid w:val="00A46D59"/>
    <w:rsid w:val="00A50F7A"/>
    <w:rsid w:val="00A620EE"/>
    <w:rsid w:val="00A72E0E"/>
    <w:rsid w:val="00AA1CDC"/>
    <w:rsid w:val="00AD55D7"/>
    <w:rsid w:val="00AE4082"/>
    <w:rsid w:val="00B10AC7"/>
    <w:rsid w:val="00B71784"/>
    <w:rsid w:val="00BA635B"/>
    <w:rsid w:val="00BB345D"/>
    <w:rsid w:val="00C15C37"/>
    <w:rsid w:val="00C32C2B"/>
    <w:rsid w:val="00C53359"/>
    <w:rsid w:val="00C53B7E"/>
    <w:rsid w:val="00D42401"/>
    <w:rsid w:val="00D7443D"/>
    <w:rsid w:val="00D936F9"/>
    <w:rsid w:val="00DC1C50"/>
    <w:rsid w:val="00DD523D"/>
    <w:rsid w:val="00E30E0A"/>
    <w:rsid w:val="00E368C5"/>
    <w:rsid w:val="00E759C6"/>
    <w:rsid w:val="00F3031A"/>
    <w:rsid w:val="00F4027B"/>
    <w:rsid w:val="00F508C8"/>
    <w:rsid w:val="00FC0ABF"/>
    <w:rsid w:val="00FF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C7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445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369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6926"/>
  </w:style>
  <w:style w:type="paragraph" w:styleId="Piedepgina">
    <w:name w:val="footer"/>
    <w:basedOn w:val="Normal"/>
    <w:link w:val="PiedepginaCar"/>
    <w:uiPriority w:val="99"/>
    <w:unhideWhenUsed/>
    <w:rsid w:val="009369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926"/>
  </w:style>
  <w:style w:type="paragraph" w:styleId="Textodeglobo">
    <w:name w:val="Balloon Text"/>
    <w:basedOn w:val="Normal"/>
    <w:link w:val="TextodegloboCar"/>
    <w:uiPriority w:val="99"/>
    <w:semiHidden/>
    <w:unhideWhenUsed/>
    <w:rsid w:val="00936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6926"/>
    <w:rPr>
      <w:rFonts w:ascii="Tahoma" w:hAnsi="Tahoma" w:cs="Tahoma"/>
      <w:sz w:val="16"/>
      <w:szCs w:val="16"/>
    </w:rPr>
  </w:style>
  <w:style w:type="character" w:styleId="Hipervnculo">
    <w:name w:val="Hyperlink"/>
    <w:rsid w:val="009369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C7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445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369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6926"/>
  </w:style>
  <w:style w:type="paragraph" w:styleId="Piedepgina">
    <w:name w:val="footer"/>
    <w:basedOn w:val="Normal"/>
    <w:link w:val="PiedepginaCar"/>
    <w:uiPriority w:val="99"/>
    <w:unhideWhenUsed/>
    <w:rsid w:val="009369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926"/>
  </w:style>
  <w:style w:type="paragraph" w:styleId="Textodeglobo">
    <w:name w:val="Balloon Text"/>
    <w:basedOn w:val="Normal"/>
    <w:link w:val="TextodegloboCar"/>
    <w:uiPriority w:val="99"/>
    <w:semiHidden/>
    <w:unhideWhenUsed/>
    <w:rsid w:val="00936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6926"/>
    <w:rPr>
      <w:rFonts w:ascii="Tahoma" w:hAnsi="Tahoma" w:cs="Tahoma"/>
      <w:sz w:val="16"/>
      <w:szCs w:val="16"/>
    </w:rPr>
  </w:style>
  <w:style w:type="character" w:styleId="Hipervnculo">
    <w:name w:val="Hyperlink"/>
    <w:rsid w:val="00936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va@funcionpublica.gov.co" TargetMode="External"/><Relationship Id="rId1" Type="http://schemas.openxmlformats.org/officeDocument/2006/relationships/hyperlink" Target="http://www.funcionpubli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1101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Ortiz</dc:creator>
  <cp:lastModifiedBy>Myrian Cubillos Benavides</cp:lastModifiedBy>
  <cp:revision>2</cp:revision>
  <dcterms:created xsi:type="dcterms:W3CDTF">2020-06-30T16:39:00Z</dcterms:created>
  <dcterms:modified xsi:type="dcterms:W3CDTF">2020-06-30T16:39:00Z</dcterms:modified>
</cp:coreProperties>
</file>