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tbl>
      <w:tblPr>
        <w:tblStyle w:val="style154"/>
        <w:tblW w:w="0" w:type="auto"/>
        <w:tblLook w:val="04A0" w:firstRow="1" w:lastRow="0" w:firstColumn="1" w:lastColumn="0" w:noHBand="0" w:noVBand="1"/>
      </w:tblPr>
      <w:tblGrid>
        <w:gridCol w:w="907"/>
        <w:gridCol w:w="962"/>
        <w:gridCol w:w="1239"/>
        <w:gridCol w:w="1635"/>
        <w:gridCol w:w="160"/>
        <w:gridCol w:w="1592"/>
        <w:gridCol w:w="1343"/>
        <w:gridCol w:w="287"/>
        <w:gridCol w:w="1095"/>
        <w:gridCol w:w="617"/>
        <w:gridCol w:w="1258"/>
        <w:gridCol w:w="907"/>
        <w:gridCol w:w="962"/>
      </w:tblGrid>
      <w:tr>
        <w:trPr/>
        <w:tc>
          <w:tcPr>
            <w:tcW w:w="6368" w:type="dxa"/>
            <w:gridSpan w:val="6"/>
            <w:tcBorders/>
          </w:tcPr>
          <w:p>
            <w:pPr>
              <w:pStyle w:val="style0"/>
              <w:rPr/>
            </w:pPr>
            <w:r>
              <w:t xml:space="preserve">Proceso: </w:t>
            </w:r>
            <w:r>
              <w:t xml:space="preserve">Gestión </w:t>
            </w:r>
            <w:r>
              <w:t>d</w:t>
            </w:r>
            <w:r>
              <w:t>ocumental</w:t>
            </w:r>
          </w:p>
        </w:tc>
        <w:tc>
          <w:tcPr>
            <w:tcW w:w="2831" w:type="dxa"/>
            <w:gridSpan w:val="3"/>
            <w:tcBorders/>
          </w:tcPr>
          <w:p>
            <w:pPr>
              <w:pStyle w:val="style0"/>
              <w:rPr/>
            </w:pPr>
            <w:r>
              <w:t>Fecha:</w:t>
            </w:r>
            <w:r>
              <w:t xml:space="preserve"> </w:t>
            </w:r>
            <w:r>
              <w:t xml:space="preserve">mayo de </w:t>
            </w:r>
            <w:r>
              <w:t>2020</w:t>
            </w:r>
          </w:p>
        </w:tc>
        <w:tc>
          <w:tcPr>
            <w:tcW w:w="1939" w:type="dxa"/>
            <w:gridSpan w:val="2"/>
            <w:tcBorders/>
          </w:tcPr>
          <w:p>
            <w:pPr>
              <w:pStyle w:val="style0"/>
              <w:rPr/>
            </w:pPr>
            <w:r>
              <w:t>Código:</w:t>
            </w:r>
          </w:p>
        </w:tc>
        <w:tc>
          <w:tcPr>
            <w:tcW w:w="1812" w:type="dxa"/>
            <w:gridSpan w:val="2"/>
            <w:tcBorders/>
          </w:tcPr>
          <w:p>
            <w:pPr>
              <w:pStyle w:val="style0"/>
              <w:rPr/>
            </w:pPr>
            <w:r>
              <w:t>Versión No:</w:t>
            </w:r>
            <w:r>
              <w:t xml:space="preserve"> 1</w:t>
            </w:r>
          </w:p>
        </w:tc>
      </w:tr>
      <w:tr>
        <w:tblPrEx/>
        <w:trPr/>
        <w:tc>
          <w:tcPr>
            <w:tcW w:w="12950" w:type="dxa"/>
            <w:gridSpan w:val="13"/>
            <w:tcBorders/>
          </w:tcPr>
          <w:p>
            <w:pPr>
              <w:pStyle w:val="style0"/>
              <w:rPr/>
            </w:pPr>
            <w:r>
              <w:t>Objetivo</w:t>
            </w:r>
            <w:r>
              <w:t>.</w:t>
            </w:r>
            <w:r>
              <w:t xml:space="preserve"> </w:t>
            </w:r>
            <w:r>
              <w:t>Administrar, custodiar y conservar los documentos producidos y recibidos por la entidad, asegurando su integridad y adecuado flujo para mejorar la eficiencia administrativa y el acceso oportuno a la información, en cumplimiento de las disposiciones normativas vigentes.</w:t>
            </w:r>
          </w:p>
        </w:tc>
      </w:tr>
      <w:tr>
        <w:tblPrEx/>
        <w:trPr/>
        <w:tc>
          <w:tcPr>
            <w:tcW w:w="12950" w:type="dxa"/>
            <w:gridSpan w:val="13"/>
            <w:tcBorders/>
          </w:tcPr>
          <w:p>
            <w:pPr>
              <w:pStyle w:val="style0"/>
              <w:rPr/>
            </w:pPr>
            <w:r>
              <w:t>Alcance</w:t>
            </w:r>
            <w:r>
              <w:t>.</w:t>
            </w:r>
            <w:r>
              <w:t xml:space="preserve"> </w:t>
            </w:r>
            <w:r>
              <w:t xml:space="preserve">Inicia con la producción </w:t>
            </w:r>
            <w:r>
              <w:t xml:space="preserve">y </w:t>
            </w:r>
            <w:r>
              <w:t>recepción</w:t>
            </w:r>
            <w:r>
              <w:t xml:space="preserve"> </w:t>
            </w:r>
            <w:r>
              <w:t>de los documen</w:t>
            </w:r>
            <w:r>
              <w:t>tos</w:t>
            </w:r>
            <w:r>
              <w:t xml:space="preserve"> </w:t>
            </w:r>
            <w:r>
              <w:t>y finaliza con la conservación y disposición final de los documen</w:t>
            </w:r>
            <w:r>
              <w:t>tos.</w:t>
            </w:r>
            <w:r>
              <w:t xml:space="preserve"> </w:t>
            </w:r>
            <w:r>
              <w:t xml:space="preserve">Aplica para los documentos físicos y electrónicos gestionados o bajo </w:t>
            </w:r>
            <w:r>
              <w:t xml:space="preserve">la </w:t>
            </w:r>
            <w:r>
              <w:t xml:space="preserve">custodia </w:t>
            </w:r>
            <w:r>
              <w:t>de la entidad.</w:t>
            </w:r>
          </w:p>
        </w:tc>
      </w:tr>
      <w:tr>
        <w:tblPrEx/>
        <w:trPr/>
        <w:tc>
          <w:tcPr>
            <w:tcW w:w="12950" w:type="dxa"/>
            <w:gridSpan w:val="13"/>
            <w:tcBorders/>
          </w:tcPr>
          <w:p>
            <w:pPr>
              <w:pStyle w:val="style0"/>
              <w:rPr/>
            </w:pPr>
            <w:r>
              <w:t>Líder o responsable del proceso</w:t>
            </w:r>
            <w:r>
              <w:t>.</w:t>
            </w:r>
            <w:r>
              <w:t xml:space="preserve"> Líder de gestión documental o quien haga sus veces</w:t>
            </w:r>
            <w:r>
              <w:t>.</w:t>
            </w:r>
          </w:p>
        </w:tc>
      </w:tr>
      <w:tr>
        <w:tblPrEx/>
        <w:trPr/>
        <w:tc>
          <w:tcPr>
            <w:tcW w:w="12950" w:type="dxa"/>
            <w:gridSpan w:val="13"/>
            <w:tcBorders/>
          </w:tcPr>
          <w:p>
            <w:pPr>
              <w:pStyle w:val="style0"/>
              <w:jc w:val="center"/>
              <w:rPr>
                <w:b/>
              </w:rPr>
            </w:pPr>
            <w:r>
              <w:rPr>
                <w:b/>
              </w:rPr>
              <w:t>ETAPAS CLAVE DE LA EJECUCIÓN DEL PROCESO</w:t>
            </w:r>
          </w:p>
        </w:tc>
      </w:tr>
      <w:tr>
        <w:tblPrEx/>
        <w:trPr/>
        <w:tc>
          <w:tcPr>
            <w:tcW w:w="1790" w:type="dxa"/>
            <w:gridSpan w:val="2"/>
            <w:tcBorders/>
            <w:vAlign w:val="center"/>
          </w:tcPr>
          <w:p>
            <w:pPr>
              <w:pStyle w:val="style0"/>
              <w:jc w:val="center"/>
              <w:rPr/>
            </w:pPr>
            <w:r>
              <w:t>Tipo de Proveedor</w:t>
            </w:r>
          </w:p>
        </w:tc>
        <w:tc>
          <w:tcPr>
            <w:tcW w:w="1250" w:type="dxa"/>
            <w:vMerge w:val="restart"/>
            <w:tcBorders/>
            <w:vAlign w:val="center"/>
          </w:tcPr>
          <w:p>
            <w:pPr>
              <w:pStyle w:val="style0"/>
              <w:jc w:val="center"/>
              <w:rPr/>
            </w:pPr>
            <w:r>
              <w:t>Proveedor</w:t>
            </w:r>
          </w:p>
        </w:tc>
        <w:tc>
          <w:tcPr>
            <w:tcW w:w="1716" w:type="dxa"/>
            <w:gridSpan w:val="2"/>
            <w:vMerge w:val="restart"/>
            <w:tcBorders/>
            <w:vAlign w:val="center"/>
          </w:tcPr>
          <w:p>
            <w:pPr>
              <w:pStyle w:val="style0"/>
              <w:jc w:val="center"/>
              <w:rPr/>
            </w:pPr>
            <w:r>
              <w:t>Entrada/Insumo</w:t>
            </w:r>
          </w:p>
        </w:tc>
        <w:tc>
          <w:tcPr>
            <w:tcW w:w="1612" w:type="dxa"/>
            <w:vMerge w:val="restart"/>
            <w:tcBorders/>
            <w:vAlign w:val="center"/>
          </w:tcPr>
          <w:p>
            <w:pPr>
              <w:pStyle w:val="style0"/>
              <w:jc w:val="center"/>
              <w:rPr/>
            </w:pPr>
            <w:r>
              <w:t>Actividades clave del proceso</w:t>
            </w:r>
          </w:p>
        </w:tc>
        <w:tc>
          <w:tcPr>
            <w:tcW w:w="1688" w:type="dxa"/>
            <w:gridSpan w:val="2"/>
            <w:vMerge w:val="restart"/>
            <w:tcBorders/>
            <w:vAlign w:val="center"/>
          </w:tcPr>
          <w:p>
            <w:pPr>
              <w:pStyle w:val="style0"/>
              <w:jc w:val="center"/>
              <w:rPr/>
            </w:pPr>
            <w:r>
              <w:t>Descripción de la actividad</w:t>
            </w:r>
          </w:p>
        </w:tc>
        <w:tc>
          <w:tcPr>
            <w:tcW w:w="1786" w:type="dxa"/>
            <w:gridSpan w:val="2"/>
            <w:vMerge w:val="restart"/>
            <w:tcBorders/>
            <w:vAlign w:val="center"/>
          </w:tcPr>
          <w:p>
            <w:pPr>
              <w:pStyle w:val="style0"/>
              <w:jc w:val="center"/>
              <w:rPr/>
            </w:pPr>
            <w:r>
              <w:t>Salida del Proceso</w:t>
            </w:r>
          </w:p>
        </w:tc>
        <w:tc>
          <w:tcPr>
            <w:tcW w:w="1318" w:type="dxa"/>
            <w:vMerge w:val="restart"/>
            <w:tcBorders/>
            <w:vAlign w:val="center"/>
          </w:tcPr>
          <w:p>
            <w:pPr>
              <w:pStyle w:val="style0"/>
              <w:jc w:val="center"/>
              <w:rPr/>
            </w:pPr>
            <w:r>
              <w:t>Cliente del Proceso</w:t>
            </w:r>
          </w:p>
        </w:tc>
        <w:tc>
          <w:tcPr>
            <w:tcW w:w="1790" w:type="dxa"/>
            <w:gridSpan w:val="2"/>
            <w:tcBorders/>
            <w:vAlign w:val="center"/>
          </w:tcPr>
          <w:p>
            <w:pPr>
              <w:pStyle w:val="style0"/>
              <w:jc w:val="center"/>
              <w:rPr/>
            </w:pPr>
            <w:r>
              <w:t>Tipo de cliente</w:t>
            </w:r>
          </w:p>
        </w:tc>
      </w:tr>
      <w:tr>
        <w:tblPrEx/>
        <w:trPr/>
        <w:tc>
          <w:tcPr>
            <w:tcW w:w="879" w:type="dxa"/>
            <w:tcBorders/>
            <w:vAlign w:val="center"/>
          </w:tcPr>
          <w:p>
            <w:pPr>
              <w:pStyle w:val="style0"/>
              <w:jc w:val="center"/>
              <w:rPr/>
            </w:pPr>
            <w:r>
              <w:t>Interno</w:t>
            </w:r>
          </w:p>
        </w:tc>
        <w:tc>
          <w:tcPr>
            <w:tcW w:w="911" w:type="dxa"/>
            <w:tcBorders/>
            <w:vAlign w:val="center"/>
          </w:tcPr>
          <w:p>
            <w:pPr>
              <w:pStyle w:val="style0"/>
              <w:jc w:val="center"/>
              <w:rPr/>
            </w:pPr>
            <w:r>
              <w:t>Externo</w:t>
            </w:r>
          </w:p>
        </w:tc>
        <w:tc>
          <w:tcPr>
            <w:tcW w:w="1250" w:type="dxa"/>
            <w:vMerge w:val="continue"/>
            <w:tcBorders/>
            <w:vAlign w:val="center"/>
          </w:tcPr>
          <w:p>
            <w:pPr>
              <w:pStyle w:val="style0"/>
              <w:jc w:val="center"/>
              <w:rPr/>
            </w:pPr>
          </w:p>
        </w:tc>
        <w:tc>
          <w:tcPr>
            <w:tcW w:w="1716" w:type="dxa"/>
            <w:gridSpan w:val="2"/>
            <w:vMerge w:val="continue"/>
            <w:tcBorders/>
            <w:vAlign w:val="center"/>
          </w:tcPr>
          <w:p>
            <w:pPr>
              <w:pStyle w:val="style0"/>
              <w:jc w:val="center"/>
              <w:rPr/>
            </w:pPr>
          </w:p>
        </w:tc>
        <w:tc>
          <w:tcPr>
            <w:tcW w:w="1612" w:type="dxa"/>
            <w:vMerge w:val="continue"/>
            <w:tcBorders/>
            <w:vAlign w:val="center"/>
          </w:tcPr>
          <w:p>
            <w:pPr>
              <w:pStyle w:val="style0"/>
              <w:jc w:val="center"/>
              <w:rPr/>
            </w:pPr>
          </w:p>
        </w:tc>
        <w:tc>
          <w:tcPr>
            <w:tcW w:w="1688" w:type="dxa"/>
            <w:gridSpan w:val="2"/>
            <w:vMerge w:val="continue"/>
            <w:tcBorders/>
            <w:vAlign w:val="center"/>
          </w:tcPr>
          <w:p>
            <w:pPr>
              <w:pStyle w:val="style0"/>
              <w:jc w:val="center"/>
              <w:rPr/>
            </w:pPr>
          </w:p>
        </w:tc>
        <w:tc>
          <w:tcPr>
            <w:tcW w:w="1786" w:type="dxa"/>
            <w:gridSpan w:val="2"/>
            <w:vMerge w:val="continue"/>
            <w:tcBorders/>
            <w:vAlign w:val="center"/>
          </w:tcPr>
          <w:p>
            <w:pPr>
              <w:pStyle w:val="style0"/>
              <w:jc w:val="center"/>
              <w:rPr/>
            </w:pPr>
          </w:p>
        </w:tc>
        <w:tc>
          <w:tcPr>
            <w:tcW w:w="1318" w:type="dxa"/>
            <w:vMerge w:val="continue"/>
            <w:tcBorders/>
            <w:vAlign w:val="center"/>
          </w:tcPr>
          <w:p>
            <w:pPr>
              <w:pStyle w:val="style0"/>
              <w:jc w:val="center"/>
              <w:rPr/>
            </w:pPr>
          </w:p>
        </w:tc>
        <w:tc>
          <w:tcPr>
            <w:tcW w:w="879" w:type="dxa"/>
            <w:tcBorders/>
            <w:vAlign w:val="center"/>
          </w:tcPr>
          <w:p>
            <w:pPr>
              <w:pStyle w:val="style0"/>
              <w:jc w:val="center"/>
              <w:rPr/>
            </w:pPr>
            <w:r>
              <w:t>Interno</w:t>
            </w:r>
          </w:p>
        </w:tc>
        <w:tc>
          <w:tcPr>
            <w:tcW w:w="911" w:type="dxa"/>
            <w:tcBorders/>
            <w:vAlign w:val="center"/>
          </w:tcPr>
          <w:p>
            <w:pPr>
              <w:pStyle w:val="style0"/>
              <w:jc w:val="center"/>
              <w:rPr/>
            </w:pPr>
            <w:r>
              <w:t>Externo</w:t>
            </w:r>
          </w:p>
        </w:tc>
      </w:tr>
      <w:tr>
        <w:tblPrEx/>
        <w:trPr>
          <w:trHeight w:val="841" w:hRule="atLeast"/>
        </w:trPr>
        <w:tc>
          <w:tcPr>
            <w:tcW w:w="879" w:type="dxa"/>
            <w:tcBorders/>
          </w:tcPr>
          <w:p>
            <w:pPr>
              <w:pStyle w:val="style0"/>
              <w:jc w:val="center"/>
              <w:rPr>
                <w:rFonts w:ascii="Calibri" w:cs="Calibri" w:hAnsi="Calibri"/>
                <w:sz w:val="18"/>
                <w:szCs w:val="18"/>
              </w:rPr>
            </w:pPr>
            <w:r>
              <w:rPr>
                <w:rFonts w:ascii="Calibri" w:cs="Calibri" w:hAnsi="Calibri"/>
                <w:sz w:val="18"/>
                <w:szCs w:val="18"/>
              </w:rPr>
              <w:t>X</w:t>
            </w:r>
          </w:p>
        </w:tc>
        <w:tc>
          <w:tcPr>
            <w:tcW w:w="911" w:type="dxa"/>
            <w:tcBorders/>
          </w:tcPr>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X</w:t>
            </w:r>
          </w:p>
        </w:tc>
        <w:tc>
          <w:tcPr>
            <w:tcW w:w="1250" w:type="dxa"/>
            <w:tcBorders/>
          </w:tcPr>
          <w:p>
            <w:pPr>
              <w:pStyle w:val="style0"/>
              <w:jc w:val="center"/>
              <w:rPr>
                <w:rFonts w:ascii="Calibri" w:cs="Calibri" w:hAnsi="Calibri"/>
                <w:sz w:val="18"/>
                <w:szCs w:val="18"/>
              </w:rPr>
            </w:pPr>
            <w:r>
              <w:rPr>
                <w:rFonts w:ascii="Calibri" w:cs="Calibri" w:hAnsi="Calibri"/>
                <w:sz w:val="18"/>
                <w:szCs w:val="18"/>
              </w:rPr>
              <w:t>Entidad</w:t>
            </w: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Todos los procesos</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Archivo General de la Nación (AGN)</w:t>
            </w:r>
          </w:p>
        </w:tc>
        <w:tc>
          <w:tcPr>
            <w:tcW w:w="1716" w:type="dxa"/>
            <w:gridSpan w:val="2"/>
            <w:tcBorders/>
          </w:tcPr>
          <w:p>
            <w:pPr>
              <w:pStyle w:val="style0"/>
              <w:jc w:val="center"/>
              <w:rPr>
                <w:rFonts w:ascii="Calibri" w:cs="Calibri" w:hAnsi="Calibri"/>
                <w:sz w:val="18"/>
                <w:szCs w:val="18"/>
              </w:rPr>
            </w:pPr>
            <w:r>
              <w:rPr>
                <w:rFonts w:ascii="Calibri" w:cs="Calibri" w:hAnsi="Calibri"/>
                <w:sz w:val="18"/>
                <w:szCs w:val="18"/>
              </w:rPr>
              <w:t>Necesidades de correspondencia y archivo</w:t>
            </w:r>
            <w:r>
              <w:rPr>
                <w:rFonts w:ascii="Calibri" w:cs="Calibri" w:hAnsi="Calibri"/>
                <w:sz w:val="18"/>
                <w:szCs w:val="18"/>
              </w:rPr>
              <w:t xml:space="preserve"> por dependencias</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 xml:space="preserve">Normatividad </w:t>
            </w:r>
            <w:r>
              <w:rPr>
                <w:rFonts w:ascii="Calibri" w:cs="Calibri" w:hAnsi="Calibri"/>
                <w:sz w:val="18"/>
                <w:szCs w:val="18"/>
              </w:rPr>
              <w:t>sobre gestión documental</w:t>
            </w:r>
          </w:p>
        </w:tc>
        <w:tc>
          <w:tcPr>
            <w:tcW w:w="1612" w:type="dxa"/>
            <w:tcBorders/>
          </w:tcPr>
          <w:p>
            <w:pPr>
              <w:pStyle w:val="style0"/>
              <w:jc w:val="center"/>
              <w:rPr>
                <w:rFonts w:ascii="Calibri" w:cs="Calibri" w:hAnsi="Calibri"/>
                <w:sz w:val="18"/>
                <w:szCs w:val="18"/>
              </w:rPr>
            </w:pPr>
            <w:r>
              <w:rPr>
                <w:rFonts w:ascii="Calibri" w:cs="Calibri" w:hAnsi="Calibri"/>
                <w:sz w:val="18"/>
                <w:szCs w:val="18"/>
              </w:rPr>
              <w:t>Establecer los lineamientos para el desarrollo de la gestión documental</w:t>
            </w:r>
          </w:p>
        </w:tc>
        <w:tc>
          <w:tcPr>
            <w:tcW w:w="1688" w:type="dxa"/>
            <w:gridSpan w:val="2"/>
            <w:tcBorders/>
          </w:tcPr>
          <w:p>
            <w:pPr>
              <w:pStyle w:val="style0"/>
              <w:jc w:val="both"/>
              <w:rPr>
                <w:rFonts w:ascii="Calibri" w:cs="Calibri" w:hAnsi="Calibri"/>
                <w:sz w:val="18"/>
                <w:szCs w:val="18"/>
              </w:rPr>
            </w:pPr>
            <w:r>
              <w:rPr>
                <w:rFonts w:ascii="Calibri" w:cs="Calibri" w:hAnsi="Calibri"/>
                <w:sz w:val="18"/>
                <w:szCs w:val="18"/>
              </w:rPr>
              <w:t xml:space="preserve">Con base en el estudio de la normatividad vigente se definen o actualizan </w:t>
            </w:r>
            <w:r>
              <w:rPr>
                <w:rFonts w:ascii="Calibri" w:cs="Calibri" w:hAnsi="Calibri"/>
                <w:sz w:val="18"/>
                <w:szCs w:val="18"/>
              </w:rPr>
              <w:t>la</w:t>
            </w:r>
            <w:r>
              <w:rPr>
                <w:rFonts w:ascii="Calibri" w:cs="Calibri" w:hAnsi="Calibri"/>
                <w:sz w:val="18"/>
                <w:szCs w:val="18"/>
              </w:rPr>
              <w:t>s herramientas y los lineamientos</w:t>
            </w:r>
            <w:r>
              <w:rPr>
                <w:rFonts w:ascii="Calibri" w:cs="Calibri" w:hAnsi="Calibri"/>
                <w:sz w:val="18"/>
                <w:szCs w:val="18"/>
                <w:lang w:val="en-US"/>
              </w:rPr>
              <w:t xml:space="preserve"> </w:t>
            </w:r>
            <w:r>
              <w:rPr>
                <w:rFonts w:ascii="Calibri" w:cs="Calibri" w:hAnsi="Calibri" w:hint="default"/>
                <w:sz w:val="18"/>
                <w:szCs w:val="18"/>
              </w:rPr>
              <w:t>aplicables</w:t>
            </w:r>
            <w:r>
              <w:rPr>
                <w:rFonts w:ascii="Calibri" w:cs="Calibri" w:hAnsi="Calibri" w:hint="default"/>
                <w:sz w:val="18"/>
                <w:szCs w:val="18"/>
              </w:rPr>
              <w:t xml:space="preserve"> </w:t>
            </w:r>
            <w:r>
              <w:rPr>
                <w:rFonts w:ascii="Calibri" w:cs="Calibri" w:hAnsi="Calibri" w:hint="default"/>
                <w:sz w:val="18"/>
                <w:szCs w:val="18"/>
              </w:rPr>
              <w:t>a</w:t>
            </w:r>
            <w:r>
              <w:rPr>
                <w:rFonts w:ascii="Calibri" w:cs="Calibri" w:hAnsi="Calibri" w:hint="default"/>
                <w:sz w:val="18"/>
                <w:szCs w:val="18"/>
              </w:rPr>
              <w:t xml:space="preserve"> </w:t>
            </w:r>
            <w:r>
              <w:rPr>
                <w:rFonts w:ascii="Calibri" w:cs="Calibri" w:hAnsi="Calibri" w:hint="default"/>
                <w:sz w:val="18"/>
                <w:szCs w:val="18"/>
              </w:rPr>
              <w:t>la</w:t>
            </w:r>
            <w:r>
              <w:rPr>
                <w:rFonts w:ascii="Calibri" w:cs="Calibri" w:hAnsi="Calibri" w:hint="default"/>
                <w:sz w:val="18"/>
                <w:szCs w:val="18"/>
              </w:rPr>
              <w:t xml:space="preserve"> </w:t>
            </w:r>
            <w:r>
              <w:rPr>
                <w:rFonts w:ascii="Calibri" w:cs="Calibri" w:hAnsi="Calibri" w:hint="default"/>
                <w:sz w:val="18"/>
                <w:szCs w:val="18"/>
              </w:rPr>
              <w:t>entidad</w:t>
            </w:r>
            <w:r>
              <w:rPr>
                <w:rFonts w:ascii="Calibri" w:cs="Calibri" w:hAnsi="Calibri" w:hint="default"/>
                <w:sz w:val="18"/>
                <w:szCs w:val="18"/>
                <w:lang w:val="en-US"/>
              </w:rPr>
              <w:t>,</w:t>
            </w:r>
            <w:r>
              <w:rPr>
                <w:rFonts w:ascii="Calibri" w:cs="Calibri" w:hAnsi="Calibri"/>
                <w:sz w:val="18"/>
                <w:szCs w:val="18"/>
              </w:rPr>
              <w:t xml:space="preserve"> </w:t>
            </w:r>
            <w:r>
              <w:rPr>
                <w:rFonts w:ascii="Calibri" w:cs="Calibri" w:hAnsi="Calibri"/>
                <w:sz w:val="18"/>
                <w:szCs w:val="18"/>
                <w:lang w:val="en-US"/>
              </w:rPr>
              <w:t>para la producción y recepción de documentos</w:t>
            </w:r>
            <w:r>
              <w:rPr>
                <w:rFonts w:ascii="Calibri" w:cs="Calibri" w:hAnsi="Calibri"/>
                <w:sz w:val="18"/>
                <w:szCs w:val="18"/>
              </w:rPr>
              <w:t xml:space="preserve">, los cuales se </w:t>
            </w:r>
            <w:r>
              <w:rPr>
                <w:rFonts w:ascii="Calibri" w:cs="Calibri" w:hAnsi="Calibri"/>
                <w:sz w:val="18"/>
                <w:szCs w:val="18"/>
              </w:rPr>
              <w:t>socializa</w:t>
            </w:r>
            <w:r>
              <w:rPr>
                <w:rFonts w:ascii="Calibri" w:cs="Calibri" w:hAnsi="Calibri"/>
                <w:sz w:val="18"/>
                <w:szCs w:val="18"/>
              </w:rPr>
              <w:t>n</w:t>
            </w:r>
            <w:r>
              <w:rPr>
                <w:rFonts w:ascii="Calibri" w:cs="Calibri" w:hAnsi="Calibri"/>
                <w:sz w:val="18"/>
                <w:szCs w:val="18"/>
              </w:rPr>
              <w:t xml:space="preserve"> con los servidores públicos y contratistas</w:t>
            </w:r>
            <w:r>
              <w:rPr>
                <w:rFonts w:ascii="Calibri" w:cs="Calibri" w:hAnsi="Calibri"/>
                <w:sz w:val="18"/>
                <w:szCs w:val="18"/>
              </w:rPr>
              <w:t>.</w:t>
            </w:r>
          </w:p>
          <w:p>
            <w:pPr>
              <w:pStyle w:val="style0"/>
              <w:jc w:val="both"/>
              <w:rPr>
                <w:rFonts w:ascii="Calibri" w:cs="Calibri" w:hAnsi="Calibri"/>
                <w:sz w:val="18"/>
                <w:szCs w:val="18"/>
              </w:rPr>
            </w:pPr>
          </w:p>
          <w:p>
            <w:pPr>
              <w:pStyle w:val="style0"/>
              <w:jc w:val="both"/>
              <w:rPr>
                <w:rFonts w:ascii="Calibri" w:cs="Calibri" w:hAnsi="Calibri"/>
                <w:sz w:val="18"/>
                <w:szCs w:val="18"/>
              </w:rPr>
            </w:pPr>
            <w:r>
              <w:rPr>
                <w:rFonts w:ascii="Calibri" w:cs="Calibri" w:hAnsi="Calibri"/>
                <w:sz w:val="18"/>
                <w:szCs w:val="18"/>
              </w:rPr>
              <w:t xml:space="preserve">Se deben verificar que </w:t>
            </w:r>
            <w:r>
              <w:rPr>
                <w:rFonts w:ascii="Calibri" w:cs="Calibri" w:hAnsi="Calibri"/>
                <w:sz w:val="18"/>
                <w:szCs w:val="18"/>
              </w:rPr>
              <w:t xml:space="preserve">en los procesos </w:t>
            </w:r>
            <w:r>
              <w:rPr>
                <w:rFonts w:ascii="Calibri" w:cs="Calibri" w:hAnsi="Calibri"/>
                <w:sz w:val="18"/>
                <w:szCs w:val="18"/>
              </w:rPr>
              <w:t>se están usando las últimas versiones de los documentos aprobados.</w:t>
            </w:r>
          </w:p>
        </w:tc>
        <w:tc>
          <w:tcPr>
            <w:tcW w:w="1786" w:type="dxa"/>
            <w:gridSpan w:val="2"/>
            <w:tcBorders/>
          </w:tcPr>
          <w:p>
            <w:pPr>
              <w:pStyle w:val="style0"/>
              <w:jc w:val="both"/>
              <w:rPr>
                <w:rFonts w:ascii="Calibri" w:cs="Calibri" w:hAnsi="Calibri"/>
                <w:sz w:val="18"/>
                <w:szCs w:val="18"/>
              </w:rPr>
            </w:pPr>
            <w:r>
              <w:rPr>
                <w:rFonts w:ascii="Calibri" w:cs="Calibri" w:hAnsi="Calibri"/>
                <w:sz w:val="18"/>
                <w:szCs w:val="18"/>
              </w:rPr>
              <w:t>L</w:t>
            </w:r>
            <w:r>
              <w:rPr>
                <w:rFonts w:ascii="Calibri" w:cs="Calibri" w:hAnsi="Calibri"/>
                <w:sz w:val="18"/>
                <w:szCs w:val="18"/>
              </w:rPr>
              <w:t>ineamientos</w:t>
            </w:r>
            <w:r>
              <w:rPr>
                <w:rFonts w:ascii="Calibri" w:cs="Calibri" w:hAnsi="Calibri"/>
                <w:sz w:val="18"/>
                <w:szCs w:val="18"/>
              </w:rPr>
              <w:t xml:space="preserve"> de gestión documental</w:t>
            </w:r>
          </w:p>
          <w:p>
            <w:pPr>
              <w:pStyle w:val="style0"/>
              <w:jc w:val="center"/>
              <w:rPr>
                <w:rFonts w:ascii="Calibri" w:cs="Calibri" w:hAnsi="Calibri"/>
                <w:sz w:val="18"/>
                <w:szCs w:val="18"/>
              </w:rPr>
            </w:pPr>
          </w:p>
          <w:p>
            <w:pPr>
              <w:pStyle w:val="style0"/>
              <w:jc w:val="both"/>
              <w:rPr>
                <w:rFonts w:ascii="Calibri" w:cs="Calibri" w:hAnsi="Calibri"/>
                <w:sz w:val="18"/>
                <w:szCs w:val="18"/>
              </w:rPr>
            </w:pPr>
            <w:r>
              <w:rPr>
                <w:rFonts w:ascii="Calibri" w:cs="Calibri" w:hAnsi="Calibri"/>
                <w:sz w:val="18"/>
                <w:szCs w:val="18"/>
              </w:rPr>
              <w:t>Registros de socializaci</w:t>
            </w:r>
            <w:r>
              <w:rPr>
                <w:rFonts w:ascii="Calibri" w:cs="Calibri" w:hAnsi="Calibri"/>
                <w:sz w:val="18"/>
                <w:szCs w:val="18"/>
              </w:rPr>
              <w:t>ón.</w:t>
            </w:r>
          </w:p>
          <w:p>
            <w:pPr>
              <w:pStyle w:val="style0"/>
              <w:jc w:val="center"/>
              <w:rPr>
                <w:rFonts w:ascii="Calibri" w:cs="Calibri" w:hAnsi="Calibri"/>
                <w:sz w:val="18"/>
                <w:szCs w:val="18"/>
              </w:rPr>
            </w:pPr>
          </w:p>
        </w:tc>
        <w:tc>
          <w:tcPr>
            <w:tcW w:w="1318" w:type="dxa"/>
            <w:tcBorders/>
          </w:tcPr>
          <w:p>
            <w:pPr>
              <w:pStyle w:val="style0"/>
              <w:jc w:val="center"/>
              <w:rPr>
                <w:rFonts w:ascii="Calibri" w:cs="Calibri" w:hAnsi="Calibri"/>
                <w:sz w:val="18"/>
                <w:szCs w:val="18"/>
              </w:rPr>
            </w:pPr>
            <w:r>
              <w:rPr>
                <w:rFonts w:ascii="Calibri" w:cs="Calibri" w:hAnsi="Calibri"/>
                <w:sz w:val="18"/>
                <w:szCs w:val="18"/>
              </w:rPr>
              <w:t>Entidad</w:t>
            </w: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Todos los procesos</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AGN</w:t>
            </w:r>
          </w:p>
        </w:tc>
        <w:tc>
          <w:tcPr>
            <w:tcW w:w="879" w:type="dxa"/>
            <w:tcBorders/>
          </w:tcPr>
          <w:p>
            <w:pPr>
              <w:pStyle w:val="style0"/>
              <w:jc w:val="center"/>
              <w:rPr>
                <w:rFonts w:ascii="Calibri" w:cs="Calibri" w:hAnsi="Calibri"/>
                <w:sz w:val="18"/>
                <w:szCs w:val="18"/>
              </w:rPr>
            </w:pPr>
            <w:r>
              <w:rPr>
                <w:rFonts w:ascii="Calibri" w:cs="Calibri" w:hAnsi="Calibri"/>
                <w:sz w:val="18"/>
                <w:szCs w:val="18"/>
              </w:rPr>
              <w:t>X</w:t>
            </w:r>
          </w:p>
        </w:tc>
        <w:tc>
          <w:tcPr>
            <w:tcW w:w="911" w:type="dxa"/>
            <w:tcBorders/>
          </w:tcPr>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X</w:t>
            </w:r>
          </w:p>
          <w:p>
            <w:pPr>
              <w:pStyle w:val="style0"/>
              <w:jc w:val="center"/>
              <w:rPr>
                <w:rFonts w:ascii="Calibri" w:cs="Calibri" w:hAnsi="Calibri"/>
                <w:sz w:val="18"/>
                <w:szCs w:val="18"/>
              </w:rPr>
            </w:pPr>
          </w:p>
        </w:tc>
      </w:tr>
      <w:tr>
        <w:tblPrEx/>
        <w:trPr>
          <w:trHeight w:val="841" w:hRule="atLeast"/>
        </w:trPr>
        <w:tc>
          <w:tcPr>
            <w:tcW w:w="879" w:type="dxa"/>
            <w:tcBorders/>
          </w:tcPr>
          <w:p>
            <w:pPr>
              <w:pStyle w:val="style0"/>
              <w:jc w:val="center"/>
              <w:rPr>
                <w:rFonts w:ascii="Calibri" w:cs="Calibri" w:hAnsi="Calibri"/>
                <w:sz w:val="18"/>
                <w:szCs w:val="18"/>
              </w:rPr>
            </w:pPr>
            <w:r>
              <w:rPr>
                <w:rFonts w:ascii="Calibri" w:cs="Calibri" w:hAnsi="Calibri"/>
                <w:sz w:val="18"/>
                <w:szCs w:val="18"/>
              </w:rPr>
              <w:t>X</w:t>
            </w:r>
          </w:p>
        </w:tc>
        <w:tc>
          <w:tcPr>
            <w:tcW w:w="911" w:type="dxa"/>
            <w:tcBorders/>
          </w:tcPr>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X</w:t>
            </w:r>
          </w:p>
        </w:tc>
        <w:tc>
          <w:tcPr>
            <w:tcW w:w="1250" w:type="dxa"/>
            <w:tcBorders/>
          </w:tcPr>
          <w:p>
            <w:pPr>
              <w:pStyle w:val="style0"/>
              <w:jc w:val="center"/>
              <w:rPr>
                <w:rFonts w:ascii="Calibri" w:cs="Calibri" w:hAnsi="Calibri"/>
                <w:sz w:val="18"/>
                <w:szCs w:val="18"/>
              </w:rPr>
            </w:pPr>
            <w:r>
              <w:rPr>
                <w:rFonts w:ascii="Calibri" w:cs="Calibri" w:hAnsi="Calibri"/>
                <w:sz w:val="18"/>
                <w:szCs w:val="18"/>
              </w:rPr>
              <w:t>Todos los procesos</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Demás personas interesadas</w:t>
            </w:r>
          </w:p>
        </w:tc>
        <w:tc>
          <w:tcPr>
            <w:tcW w:w="1716" w:type="dxa"/>
            <w:gridSpan w:val="2"/>
            <w:tcBorders/>
          </w:tcPr>
          <w:p>
            <w:pPr>
              <w:pStyle w:val="style0"/>
              <w:jc w:val="center"/>
              <w:rPr>
                <w:rFonts w:ascii="Calibri" w:cs="Calibri" w:hAnsi="Calibri"/>
                <w:sz w:val="18"/>
                <w:szCs w:val="18"/>
              </w:rPr>
            </w:pPr>
            <w:r>
              <w:rPr>
                <w:rFonts w:ascii="Calibri" w:cs="Calibri" w:hAnsi="Calibri"/>
                <w:sz w:val="18"/>
                <w:szCs w:val="18"/>
              </w:rPr>
              <w:t>Documentos de interés de la entidad</w:t>
            </w:r>
          </w:p>
        </w:tc>
        <w:tc>
          <w:tcPr>
            <w:tcW w:w="1612" w:type="dxa"/>
            <w:tcBorders/>
          </w:tcPr>
          <w:p>
            <w:pPr>
              <w:pStyle w:val="style4100"/>
              <w:jc w:val="center"/>
              <w:rPr>
                <w:rFonts w:ascii="Calibri" w:cs="Calibri" w:hAnsi="Calibri"/>
                <w:color w:val="auto"/>
                <w:sz w:val="18"/>
                <w:szCs w:val="18"/>
                <w:lang w:val="es-CO"/>
              </w:rPr>
            </w:pPr>
            <w:r>
              <w:rPr>
                <w:rFonts w:ascii="Calibri" w:cs="Calibri" w:hAnsi="Calibri"/>
                <w:color w:val="auto"/>
                <w:sz w:val="18"/>
                <w:szCs w:val="18"/>
                <w:lang w:val="es-CO"/>
              </w:rPr>
              <w:t>Gestionar</w:t>
            </w:r>
            <w:r>
              <w:rPr>
                <w:rFonts w:ascii="Calibri" w:cs="Calibri" w:hAnsi="Calibri"/>
                <w:color w:val="auto"/>
                <w:sz w:val="18"/>
                <w:szCs w:val="18"/>
                <w:lang w:val="es-CO"/>
              </w:rPr>
              <w:t xml:space="preserve"> la correspondencia interna y externa. </w:t>
            </w:r>
          </w:p>
        </w:tc>
        <w:tc>
          <w:tcPr>
            <w:tcW w:w="1688" w:type="dxa"/>
            <w:gridSpan w:val="2"/>
            <w:tcBorders/>
          </w:tcPr>
          <w:p>
            <w:pPr>
              <w:pStyle w:val="style0"/>
              <w:jc w:val="both"/>
              <w:rPr>
                <w:rFonts w:ascii="Calibri" w:cs="Calibri" w:hAnsi="Calibri"/>
                <w:sz w:val="18"/>
                <w:szCs w:val="18"/>
              </w:rPr>
            </w:pPr>
            <w:r>
              <w:rPr>
                <w:rFonts w:ascii="Calibri" w:cs="Calibri" w:hAnsi="Calibri"/>
                <w:sz w:val="18"/>
                <w:szCs w:val="18"/>
              </w:rPr>
              <w:t>Se r</w:t>
            </w:r>
            <w:r>
              <w:rPr>
                <w:rFonts w:ascii="Calibri" w:cs="Calibri" w:hAnsi="Calibri"/>
                <w:sz w:val="18"/>
                <w:szCs w:val="18"/>
              </w:rPr>
              <w:t>e</w:t>
            </w:r>
            <w:r>
              <w:rPr>
                <w:rFonts w:ascii="Calibri" w:cs="Calibri" w:hAnsi="Calibri"/>
                <w:sz w:val="18"/>
                <w:szCs w:val="18"/>
              </w:rPr>
              <w:t>ciben</w:t>
            </w:r>
            <w:r>
              <w:rPr>
                <w:rFonts w:ascii="Calibri" w:cs="Calibri" w:hAnsi="Calibri"/>
                <w:sz w:val="18"/>
                <w:szCs w:val="18"/>
              </w:rPr>
              <w:t>, registra</w:t>
            </w:r>
            <w:r>
              <w:rPr>
                <w:rFonts w:ascii="Calibri" w:cs="Calibri" w:hAnsi="Calibri"/>
                <w:sz w:val="18"/>
                <w:szCs w:val="18"/>
              </w:rPr>
              <w:t>n</w:t>
            </w:r>
            <w:r>
              <w:rPr>
                <w:rFonts w:ascii="Calibri" w:cs="Calibri" w:hAnsi="Calibri"/>
                <w:sz w:val="18"/>
                <w:szCs w:val="18"/>
              </w:rPr>
              <w:t>, radica</w:t>
            </w:r>
            <w:r>
              <w:rPr>
                <w:rFonts w:ascii="Calibri" w:cs="Calibri" w:hAnsi="Calibri"/>
                <w:sz w:val="18"/>
                <w:szCs w:val="18"/>
              </w:rPr>
              <w:t>n</w:t>
            </w:r>
            <w:r>
              <w:rPr>
                <w:rFonts w:ascii="Calibri" w:cs="Calibri" w:hAnsi="Calibri"/>
                <w:sz w:val="18"/>
                <w:szCs w:val="18"/>
              </w:rPr>
              <w:t xml:space="preserve"> y </w:t>
            </w:r>
            <w:r>
              <w:rPr>
                <w:rFonts w:ascii="Calibri" w:cs="Calibri" w:hAnsi="Calibri"/>
                <w:sz w:val="18"/>
                <w:szCs w:val="18"/>
              </w:rPr>
              <w:t>distribuyen</w:t>
            </w:r>
            <w:r>
              <w:rPr>
                <w:rFonts w:ascii="Calibri" w:cs="Calibri" w:hAnsi="Calibri"/>
                <w:sz w:val="18"/>
                <w:szCs w:val="18"/>
              </w:rPr>
              <w:t xml:space="preserve"> los documentos externos e internos</w:t>
            </w:r>
            <w:r>
              <w:rPr>
                <w:rFonts w:ascii="Calibri" w:cs="Calibri" w:hAnsi="Calibri"/>
                <w:sz w:val="18"/>
                <w:szCs w:val="18"/>
              </w:rPr>
              <w:t>,</w:t>
            </w:r>
            <w:r>
              <w:rPr>
                <w:rFonts w:ascii="Calibri" w:cs="Calibri" w:hAnsi="Calibri"/>
                <w:sz w:val="18"/>
                <w:szCs w:val="18"/>
              </w:rPr>
              <w:t xml:space="preserve"> físico</w:t>
            </w:r>
            <w:r>
              <w:rPr>
                <w:rFonts w:ascii="Calibri" w:cs="Calibri" w:hAnsi="Calibri"/>
                <w:sz w:val="18"/>
                <w:szCs w:val="18"/>
              </w:rPr>
              <w:t>s</w:t>
            </w:r>
            <w:r>
              <w:rPr>
                <w:rFonts w:ascii="Calibri" w:cs="Calibri" w:hAnsi="Calibri"/>
                <w:sz w:val="18"/>
                <w:szCs w:val="18"/>
              </w:rPr>
              <w:t xml:space="preserve"> </w:t>
            </w:r>
            <w:r>
              <w:rPr>
                <w:rFonts w:ascii="Calibri" w:cs="Calibri" w:hAnsi="Calibri"/>
                <w:sz w:val="18"/>
                <w:szCs w:val="18"/>
              </w:rPr>
              <w:t xml:space="preserve">y </w:t>
            </w:r>
            <w:r>
              <w:rPr>
                <w:rFonts w:ascii="Calibri" w:cs="Calibri" w:hAnsi="Calibri"/>
                <w:sz w:val="18"/>
                <w:szCs w:val="18"/>
              </w:rPr>
              <w:t>electrónico</w:t>
            </w:r>
            <w:r>
              <w:rPr>
                <w:rFonts w:ascii="Calibri" w:cs="Calibri" w:hAnsi="Calibri"/>
                <w:sz w:val="18"/>
                <w:szCs w:val="18"/>
              </w:rPr>
              <w:t>s</w:t>
            </w:r>
            <w:r>
              <w:rPr>
                <w:rFonts w:ascii="Calibri" w:cs="Calibri" w:hAnsi="Calibri"/>
                <w:sz w:val="18"/>
                <w:szCs w:val="18"/>
              </w:rPr>
              <w:t xml:space="preserve"> en el aplicativo de </w:t>
            </w:r>
            <w:r>
              <w:rPr>
                <w:rFonts w:ascii="Calibri" w:cs="Calibri" w:hAnsi="Calibri"/>
                <w:sz w:val="18"/>
                <w:szCs w:val="18"/>
              </w:rPr>
              <w:t xml:space="preserve">gestión documental </w:t>
            </w:r>
            <w:r>
              <w:rPr>
                <w:rFonts w:ascii="Calibri" w:cs="Calibri" w:hAnsi="Calibri"/>
                <w:sz w:val="18"/>
                <w:szCs w:val="18"/>
              </w:rPr>
              <w:t xml:space="preserve">o el </w:t>
            </w:r>
            <w:r>
              <w:rPr>
                <w:rFonts w:ascii="Calibri" w:cs="Calibri" w:hAnsi="Calibri"/>
                <w:sz w:val="18"/>
                <w:szCs w:val="18"/>
              </w:rPr>
              <w:t>medio dispuesto por la entidad</w:t>
            </w:r>
            <w:r>
              <w:rPr>
                <w:rFonts w:ascii="Calibri" w:cs="Calibri" w:hAnsi="Calibri"/>
                <w:sz w:val="18"/>
                <w:szCs w:val="18"/>
              </w:rPr>
              <w:t>, teniendo en cuenta los tiempos de respuesta.</w:t>
            </w:r>
          </w:p>
          <w:p>
            <w:pPr>
              <w:pStyle w:val="style0"/>
              <w:jc w:val="both"/>
              <w:rPr>
                <w:rFonts w:ascii="Calibri" w:cs="Calibri" w:hAnsi="Calibri"/>
                <w:sz w:val="18"/>
                <w:szCs w:val="18"/>
              </w:rPr>
            </w:pPr>
          </w:p>
          <w:p>
            <w:pPr>
              <w:pStyle w:val="style0"/>
              <w:jc w:val="both"/>
              <w:rPr>
                <w:rFonts w:ascii="Calibri" w:cs="Calibri" w:hAnsi="Calibri"/>
                <w:sz w:val="18"/>
                <w:szCs w:val="18"/>
              </w:rPr>
            </w:pPr>
            <w:r>
              <w:rPr>
                <w:rFonts w:ascii="Calibri" w:cs="Calibri" w:hAnsi="Calibri"/>
                <w:sz w:val="18"/>
                <w:szCs w:val="18"/>
              </w:rPr>
              <w:t>S</w:t>
            </w:r>
            <w:r>
              <w:rPr>
                <w:rFonts w:ascii="Calibri" w:cs="Calibri" w:hAnsi="Calibri"/>
                <w:sz w:val="18"/>
                <w:szCs w:val="18"/>
              </w:rPr>
              <w:t>e debe coordinar el envío de los documentos físicos través de los servicios de mensajería.</w:t>
            </w:r>
          </w:p>
        </w:tc>
        <w:tc>
          <w:tcPr>
            <w:tcW w:w="1786" w:type="dxa"/>
            <w:gridSpan w:val="2"/>
            <w:tcBorders/>
          </w:tcPr>
          <w:p>
            <w:pPr>
              <w:pStyle w:val="style0"/>
              <w:spacing w:after="120"/>
              <w:jc w:val="center"/>
              <w:rPr>
                <w:rFonts w:ascii="Calibri" w:cs="Calibri" w:hAnsi="Calibri"/>
                <w:sz w:val="18"/>
                <w:szCs w:val="18"/>
              </w:rPr>
            </w:pPr>
            <w:r>
              <w:rPr>
                <w:rFonts w:ascii="Calibri" w:cs="Calibri" w:hAnsi="Calibri"/>
                <w:sz w:val="18"/>
                <w:szCs w:val="18"/>
              </w:rPr>
              <w:t>Correspondencia interna y externa radicada y remitida al destinatario</w:t>
            </w:r>
          </w:p>
          <w:p>
            <w:pPr>
              <w:pStyle w:val="style0"/>
              <w:spacing w:after="12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Planillas de distribución de correspondencia</w:t>
            </w: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Planillas de imposición de envío.</w:t>
            </w:r>
          </w:p>
        </w:tc>
        <w:tc>
          <w:tcPr>
            <w:tcW w:w="1318" w:type="dxa"/>
            <w:tcBorders/>
          </w:tcPr>
          <w:p>
            <w:pPr>
              <w:pStyle w:val="style0"/>
              <w:jc w:val="center"/>
              <w:rPr>
                <w:rFonts w:ascii="Calibri" w:cs="Calibri" w:hAnsi="Calibri"/>
                <w:sz w:val="18"/>
                <w:szCs w:val="18"/>
              </w:rPr>
            </w:pPr>
            <w:r>
              <w:rPr>
                <w:rFonts w:ascii="Calibri" w:cs="Calibri" w:hAnsi="Calibri"/>
                <w:sz w:val="18"/>
                <w:szCs w:val="18"/>
              </w:rPr>
              <w:t>Todos los procesos</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Demás personas interesadas</w:t>
            </w:r>
          </w:p>
        </w:tc>
        <w:tc>
          <w:tcPr>
            <w:tcW w:w="879" w:type="dxa"/>
            <w:tcBorders/>
          </w:tcPr>
          <w:p>
            <w:pPr>
              <w:pStyle w:val="style0"/>
              <w:jc w:val="center"/>
              <w:rPr>
                <w:rFonts w:ascii="Calibri" w:cs="Calibri" w:hAnsi="Calibri"/>
                <w:sz w:val="18"/>
                <w:szCs w:val="18"/>
              </w:rPr>
            </w:pPr>
            <w:r>
              <w:rPr>
                <w:rFonts w:ascii="Calibri" w:cs="Calibri" w:hAnsi="Calibri"/>
                <w:sz w:val="18"/>
                <w:szCs w:val="18"/>
              </w:rPr>
              <w:t>X</w:t>
            </w:r>
          </w:p>
        </w:tc>
        <w:tc>
          <w:tcPr>
            <w:tcW w:w="911" w:type="dxa"/>
            <w:tcBorders/>
          </w:tcPr>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X</w:t>
            </w:r>
          </w:p>
        </w:tc>
      </w:tr>
      <w:tr>
        <w:tblPrEx/>
        <w:trPr>
          <w:trHeight w:val="841" w:hRule="atLeast"/>
        </w:trPr>
        <w:tc>
          <w:tcPr>
            <w:tcW w:w="879" w:type="dxa"/>
            <w:tcBorders/>
          </w:tcPr>
          <w:p>
            <w:pPr>
              <w:pStyle w:val="style0"/>
              <w:jc w:val="center"/>
              <w:rPr>
                <w:rFonts w:ascii="Calibri" w:cs="Calibri" w:hAnsi="Calibri"/>
                <w:sz w:val="18"/>
                <w:szCs w:val="18"/>
              </w:rPr>
            </w:pPr>
          </w:p>
        </w:tc>
        <w:tc>
          <w:tcPr>
            <w:tcW w:w="911" w:type="dxa"/>
            <w:tcBorders/>
          </w:tcPr>
          <w:p>
            <w:pPr>
              <w:pStyle w:val="style0"/>
              <w:jc w:val="center"/>
              <w:rPr>
                <w:rFonts w:ascii="Calibri" w:cs="Calibri" w:hAnsi="Calibri"/>
                <w:sz w:val="18"/>
                <w:szCs w:val="18"/>
              </w:rPr>
            </w:pPr>
            <w:r>
              <w:rPr>
                <w:rFonts w:ascii="Calibri" w:cs="Calibri" w:hAnsi="Calibri"/>
                <w:sz w:val="18"/>
                <w:szCs w:val="18"/>
              </w:rPr>
              <w:t>X</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X</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X</w:t>
            </w:r>
          </w:p>
          <w:p>
            <w:pPr>
              <w:pStyle w:val="style0"/>
              <w:jc w:val="center"/>
              <w:rPr>
                <w:rFonts w:ascii="Calibri" w:cs="Calibri" w:hAnsi="Calibri"/>
                <w:sz w:val="18"/>
                <w:szCs w:val="18"/>
              </w:rPr>
            </w:pPr>
          </w:p>
          <w:p>
            <w:pPr>
              <w:pStyle w:val="style0"/>
              <w:rPr>
                <w:rFonts w:ascii="Calibri" w:cs="Calibri" w:hAnsi="Calibri"/>
                <w:sz w:val="18"/>
                <w:szCs w:val="18"/>
              </w:rPr>
            </w:pPr>
          </w:p>
        </w:tc>
        <w:tc>
          <w:tcPr>
            <w:tcW w:w="1250" w:type="dxa"/>
            <w:tcBorders/>
          </w:tcPr>
          <w:p>
            <w:pPr>
              <w:pStyle w:val="style0"/>
              <w:jc w:val="center"/>
              <w:rPr>
                <w:rFonts w:ascii="Calibri" w:cs="Calibri" w:hAnsi="Calibri"/>
                <w:sz w:val="18"/>
                <w:szCs w:val="18"/>
              </w:rPr>
            </w:pPr>
            <w:r>
              <w:rPr>
                <w:rFonts w:ascii="Calibri" w:cs="Calibri" w:hAnsi="Calibri"/>
                <w:sz w:val="18"/>
                <w:szCs w:val="18"/>
              </w:rPr>
              <w:t>AGN</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Entidad</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Icontec</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tc>
        <w:tc>
          <w:tcPr>
            <w:tcW w:w="1716" w:type="dxa"/>
            <w:gridSpan w:val="2"/>
            <w:tcBorders/>
          </w:tcPr>
          <w:p>
            <w:pPr>
              <w:pStyle w:val="style0"/>
              <w:jc w:val="center"/>
              <w:rPr>
                <w:rFonts w:ascii="Calibri" w:cs="Calibri" w:hAnsi="Calibri"/>
                <w:sz w:val="18"/>
                <w:szCs w:val="18"/>
              </w:rPr>
            </w:pPr>
            <w:r>
              <w:rPr>
                <w:rFonts w:ascii="Calibri" w:cs="Calibri" w:hAnsi="Calibri"/>
                <w:sz w:val="18"/>
                <w:szCs w:val="18"/>
              </w:rPr>
              <w:t>Manual del sistema de gestión documental</w:t>
            </w: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Plan Institucional de Archivos (PINAR)</w:t>
            </w: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Diagnóstico de archivos</w:t>
            </w: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Planes de mejoramiento</w:t>
            </w:r>
          </w:p>
          <w:p>
            <w:pPr>
              <w:pStyle w:val="style0"/>
              <w:spacing w:after="120"/>
              <w:rPr>
                <w:rFonts w:ascii="Calibri" w:cs="Calibri" w:hAnsi="Calibri"/>
                <w:sz w:val="18"/>
                <w:szCs w:val="18"/>
              </w:rPr>
            </w:pPr>
          </w:p>
          <w:p>
            <w:pPr>
              <w:pStyle w:val="style0"/>
              <w:spacing w:after="120"/>
              <w:rPr>
                <w:rFonts w:ascii="Calibri" w:cs="Calibri" w:hAnsi="Calibri"/>
                <w:sz w:val="18"/>
                <w:szCs w:val="18"/>
              </w:rPr>
            </w:pPr>
            <w:r>
              <w:rPr>
                <w:rFonts w:ascii="Calibri" w:cs="Calibri" w:hAnsi="Calibri"/>
                <w:sz w:val="18"/>
                <w:szCs w:val="18"/>
              </w:rPr>
              <w:t>NTC-ISO 30301:</w:t>
            </w:r>
          </w:p>
          <w:p>
            <w:pPr>
              <w:pStyle w:val="style0"/>
              <w:jc w:val="center"/>
              <w:rPr>
                <w:rFonts w:ascii="Calibri" w:cs="Calibri" w:hAnsi="Calibri"/>
                <w:sz w:val="18"/>
                <w:szCs w:val="18"/>
              </w:rPr>
            </w:pPr>
            <w:r>
              <w:rPr>
                <w:rFonts w:ascii="Calibri" w:cs="Calibri" w:hAnsi="Calibri"/>
                <w:sz w:val="18"/>
                <w:szCs w:val="18"/>
              </w:rPr>
              <w:t xml:space="preserve">(Información y documentación. Sistemas de gestión de registros. Requisitos) </w:t>
            </w:r>
          </w:p>
          <w:p>
            <w:pPr>
              <w:pStyle w:val="style0"/>
              <w:jc w:val="center"/>
              <w:rPr>
                <w:rFonts w:ascii="Calibri" w:cs="Calibri" w:hAnsi="Calibri"/>
                <w:sz w:val="18"/>
                <w:szCs w:val="18"/>
              </w:rPr>
            </w:pPr>
          </w:p>
          <w:p>
            <w:pPr>
              <w:pStyle w:val="style0"/>
              <w:jc w:val="center"/>
              <w:rPr>
                <w:rFonts w:ascii="Calibri" w:cs="Calibri" w:hAnsi="Calibri"/>
                <w:sz w:val="18"/>
                <w:szCs w:val="18"/>
              </w:rPr>
            </w:pPr>
          </w:p>
        </w:tc>
        <w:tc>
          <w:tcPr>
            <w:tcW w:w="1612" w:type="dxa"/>
            <w:tcBorders/>
          </w:tcPr>
          <w:p>
            <w:pPr>
              <w:pStyle w:val="style4100"/>
              <w:jc w:val="center"/>
              <w:rPr>
                <w:rFonts w:ascii="Calibri" w:cs="Calibri" w:hAnsi="Calibri"/>
                <w:color w:val="auto"/>
                <w:sz w:val="18"/>
                <w:szCs w:val="18"/>
                <w:lang w:val="es-CO"/>
              </w:rPr>
            </w:pPr>
            <w:r>
              <w:rPr>
                <w:rFonts w:ascii="Calibri" w:cs="Calibri" w:hAnsi="Calibri"/>
                <w:color w:val="auto"/>
                <w:sz w:val="18"/>
                <w:szCs w:val="18"/>
                <w:lang w:val="es-CO"/>
              </w:rPr>
              <w:t>Asegurar la organización</w:t>
            </w:r>
            <w:r>
              <w:rPr>
                <w:rFonts w:ascii="Calibri" w:cs="Calibri" w:hAnsi="Calibri"/>
                <w:color w:val="auto"/>
                <w:sz w:val="18"/>
                <w:szCs w:val="18"/>
                <w:lang w:val="es-CO"/>
              </w:rPr>
              <w:t xml:space="preserve"> y</w:t>
            </w:r>
            <w:r>
              <w:rPr>
                <w:rFonts w:ascii="Calibri" w:cs="Calibri" w:hAnsi="Calibri"/>
                <w:color w:val="auto"/>
                <w:sz w:val="18"/>
                <w:szCs w:val="18"/>
                <w:lang w:val="es-CO"/>
              </w:rPr>
              <w:t xml:space="preserve"> conservación</w:t>
            </w:r>
            <w:r>
              <w:rPr>
                <w:rFonts w:ascii="Calibri" w:cs="Calibri" w:hAnsi="Calibri"/>
                <w:color w:val="auto"/>
                <w:sz w:val="18"/>
                <w:szCs w:val="18"/>
                <w:lang w:val="es-CO"/>
              </w:rPr>
              <w:t xml:space="preserve"> </w:t>
            </w:r>
            <w:r>
              <w:rPr>
                <w:rFonts w:ascii="Calibri" w:cs="Calibri" w:hAnsi="Calibri"/>
                <w:color w:val="auto"/>
                <w:sz w:val="18"/>
                <w:szCs w:val="18"/>
                <w:lang w:val="es-CO"/>
              </w:rPr>
              <w:t xml:space="preserve">de la gestión institucional </w:t>
            </w:r>
          </w:p>
        </w:tc>
        <w:tc>
          <w:tcPr>
            <w:tcW w:w="1688" w:type="dxa"/>
            <w:gridSpan w:val="2"/>
            <w:tcBorders/>
          </w:tcPr>
          <w:p>
            <w:pPr>
              <w:pStyle w:val="style0"/>
              <w:jc w:val="both"/>
              <w:rPr>
                <w:rFonts w:ascii="Calibri" w:cs="Calibri" w:hAnsi="Calibri"/>
                <w:sz w:val="18"/>
                <w:szCs w:val="18"/>
              </w:rPr>
            </w:pPr>
            <w:r>
              <w:rPr>
                <w:rFonts w:ascii="Calibri" w:cs="Calibri" w:hAnsi="Calibri"/>
                <w:sz w:val="18"/>
                <w:szCs w:val="18"/>
              </w:rPr>
              <w:t>L</w:t>
            </w:r>
            <w:r>
              <w:rPr>
                <w:rFonts w:ascii="Calibri" w:cs="Calibri" w:hAnsi="Calibri"/>
                <w:sz w:val="18"/>
                <w:szCs w:val="18"/>
              </w:rPr>
              <w:t>a documentación producida y gestionada por las dependencias</w:t>
            </w:r>
            <w:r>
              <w:rPr>
                <w:rFonts w:ascii="Calibri" w:cs="Calibri" w:hAnsi="Calibri"/>
                <w:sz w:val="18"/>
                <w:szCs w:val="18"/>
              </w:rPr>
              <w:t xml:space="preserve"> se clasifica, ordena y describe</w:t>
            </w:r>
            <w:r>
              <w:rPr>
                <w:rFonts w:ascii="Calibri" w:cs="Calibri" w:hAnsi="Calibri"/>
                <w:sz w:val="18"/>
                <w:szCs w:val="18"/>
              </w:rPr>
              <w:t xml:space="preserve"> </w:t>
            </w:r>
            <w:r>
              <w:rPr>
                <w:rFonts w:ascii="Calibri" w:cs="Calibri" w:hAnsi="Calibri"/>
                <w:sz w:val="18"/>
                <w:szCs w:val="18"/>
              </w:rPr>
              <w:t xml:space="preserve">según </w:t>
            </w:r>
            <w:r>
              <w:rPr>
                <w:rFonts w:ascii="Calibri" w:cs="Calibri" w:hAnsi="Calibri"/>
                <w:sz w:val="18"/>
                <w:szCs w:val="18"/>
              </w:rPr>
              <w:t xml:space="preserve">los </w:t>
            </w:r>
            <w:r>
              <w:rPr>
                <w:rFonts w:ascii="Calibri" w:cs="Calibri" w:hAnsi="Calibri"/>
                <w:sz w:val="18"/>
                <w:szCs w:val="18"/>
              </w:rPr>
              <w:t>tema</w:t>
            </w:r>
            <w:r>
              <w:rPr>
                <w:rFonts w:ascii="Calibri" w:cs="Calibri" w:hAnsi="Calibri"/>
                <w:sz w:val="18"/>
                <w:szCs w:val="18"/>
              </w:rPr>
              <w:t>s</w:t>
            </w:r>
            <w:r>
              <w:rPr>
                <w:rFonts w:ascii="Calibri" w:cs="Calibri" w:hAnsi="Calibri"/>
                <w:sz w:val="18"/>
                <w:szCs w:val="18"/>
              </w:rPr>
              <w:t xml:space="preserve"> a tratar, </w:t>
            </w:r>
            <w:r>
              <w:rPr>
                <w:rFonts w:ascii="Calibri" w:cs="Calibri" w:hAnsi="Calibri"/>
                <w:sz w:val="18"/>
                <w:szCs w:val="18"/>
              </w:rPr>
              <w:t>y asegurando la adecuada conformación de expedientes, la conservación y la disponibilidad de los documentos.</w:t>
            </w:r>
          </w:p>
          <w:p>
            <w:pPr>
              <w:pStyle w:val="style0"/>
              <w:jc w:val="both"/>
              <w:rPr>
                <w:rFonts w:ascii="Calibri" w:cs="Calibri" w:hAnsi="Calibri"/>
                <w:sz w:val="18"/>
                <w:szCs w:val="18"/>
              </w:rPr>
            </w:pPr>
          </w:p>
          <w:p>
            <w:pPr>
              <w:pStyle w:val="style0"/>
              <w:jc w:val="both"/>
              <w:rPr>
                <w:rFonts w:ascii="Calibri" w:cs="Calibri" w:hAnsi="Calibri"/>
                <w:sz w:val="18"/>
                <w:szCs w:val="18"/>
              </w:rPr>
            </w:pPr>
            <w:r>
              <w:rPr>
                <w:rFonts w:ascii="Calibri" w:cs="Calibri" w:hAnsi="Calibri"/>
                <w:sz w:val="18"/>
                <w:szCs w:val="18"/>
              </w:rPr>
              <w:t>L</w:t>
            </w:r>
            <w:r>
              <w:rPr>
                <w:rFonts w:ascii="Calibri" w:cs="Calibri" w:hAnsi="Calibri"/>
                <w:sz w:val="18"/>
                <w:szCs w:val="18"/>
              </w:rPr>
              <w:t xml:space="preserve">os documentos y expedientes </w:t>
            </w:r>
            <w:r>
              <w:rPr>
                <w:rFonts w:ascii="Calibri" w:cs="Calibri" w:hAnsi="Calibri"/>
                <w:sz w:val="18"/>
                <w:szCs w:val="18"/>
              </w:rPr>
              <w:t xml:space="preserve">podrán </w:t>
            </w:r>
            <w:r>
              <w:rPr>
                <w:rFonts w:ascii="Calibri" w:cs="Calibri" w:hAnsi="Calibri"/>
                <w:sz w:val="18"/>
                <w:szCs w:val="18"/>
              </w:rPr>
              <w:t>ser digitalizados</w:t>
            </w:r>
            <w:r>
              <w:rPr>
                <w:rFonts w:ascii="Calibri" w:cs="Calibri" w:hAnsi="Calibri"/>
                <w:sz w:val="18"/>
                <w:szCs w:val="18"/>
              </w:rPr>
              <w:t xml:space="preserve"> con base en los lineamientos de conservación y preservación de la gestión documental.</w:t>
            </w:r>
          </w:p>
          <w:p>
            <w:pPr>
              <w:pStyle w:val="style0"/>
              <w:jc w:val="both"/>
              <w:rPr>
                <w:rFonts w:ascii="Calibri" w:cs="Calibri" w:hAnsi="Calibri"/>
                <w:sz w:val="18"/>
                <w:szCs w:val="18"/>
              </w:rPr>
            </w:pPr>
          </w:p>
          <w:p>
            <w:pPr>
              <w:pStyle w:val="style0"/>
              <w:jc w:val="both"/>
              <w:rPr>
                <w:rFonts w:ascii="Calibri" w:cs="Calibri" w:hAnsi="Calibri"/>
                <w:sz w:val="18"/>
                <w:szCs w:val="18"/>
              </w:rPr>
            </w:pPr>
            <w:r>
              <w:rPr>
                <w:rFonts w:ascii="Calibri" w:cs="Calibri" w:hAnsi="Calibri"/>
                <w:sz w:val="18"/>
                <w:szCs w:val="18"/>
              </w:rPr>
              <w:t xml:space="preserve">Las Tablas de Retención Documental (TRD) y las Tablas de </w:t>
            </w:r>
            <w:r>
              <w:rPr>
                <w:rFonts w:ascii="Calibri" w:cs="Calibri" w:hAnsi="Calibri"/>
                <w:sz w:val="18"/>
                <w:szCs w:val="18"/>
              </w:rPr>
              <w:t xml:space="preserve">Valoración Documental (TVD) se </w:t>
            </w:r>
            <w:r>
              <w:rPr>
                <w:rFonts w:ascii="Calibri" w:cs="Calibri" w:hAnsi="Calibri"/>
                <w:sz w:val="18"/>
                <w:szCs w:val="18"/>
              </w:rPr>
              <w:t>elaboran, aplican y actualizan</w:t>
            </w:r>
            <w:r>
              <w:rPr>
                <w:rFonts w:ascii="Calibri" w:cs="Calibri" w:hAnsi="Calibri"/>
                <w:sz w:val="18"/>
                <w:szCs w:val="18"/>
              </w:rPr>
              <w:t xml:space="preserve"> por </w:t>
            </w:r>
            <w:r>
              <w:rPr>
                <w:rFonts w:ascii="Calibri" w:cs="Calibri" w:hAnsi="Calibri"/>
                <w:sz w:val="18"/>
                <w:szCs w:val="18"/>
              </w:rPr>
              <w:t xml:space="preserve">las </w:t>
            </w:r>
            <w:r>
              <w:rPr>
                <w:rFonts w:ascii="Calibri" w:cs="Calibri" w:hAnsi="Calibri"/>
                <w:sz w:val="18"/>
                <w:szCs w:val="18"/>
              </w:rPr>
              <w:t>dependencia</w:t>
            </w:r>
            <w:r>
              <w:rPr>
                <w:rFonts w:ascii="Calibri" w:cs="Calibri" w:hAnsi="Calibri"/>
                <w:sz w:val="18"/>
                <w:szCs w:val="18"/>
              </w:rPr>
              <w:t>s</w:t>
            </w:r>
            <w:r>
              <w:rPr>
                <w:rFonts w:ascii="Calibri" w:cs="Calibri" w:hAnsi="Calibri"/>
                <w:sz w:val="18"/>
                <w:szCs w:val="18"/>
              </w:rPr>
              <w:t xml:space="preserve"> productoras de documentos que forman parte de la estructura orgánico-funcional de la entidad</w:t>
            </w:r>
            <w:r>
              <w:rPr>
                <w:rFonts w:ascii="Calibri" w:cs="Calibri" w:hAnsi="Calibri"/>
                <w:sz w:val="18"/>
                <w:szCs w:val="18"/>
              </w:rPr>
              <w:t>.</w:t>
            </w:r>
          </w:p>
          <w:p>
            <w:pPr>
              <w:pStyle w:val="style0"/>
              <w:jc w:val="both"/>
              <w:rPr>
                <w:rFonts w:ascii="Calibri" w:cs="Calibri" w:hAnsi="Calibri"/>
                <w:sz w:val="18"/>
                <w:szCs w:val="18"/>
              </w:rPr>
            </w:pPr>
          </w:p>
          <w:p>
            <w:pPr>
              <w:pStyle w:val="style0"/>
              <w:jc w:val="both"/>
              <w:rPr>
                <w:rFonts w:ascii="Calibri" w:cs="Calibri" w:hAnsi="Calibri"/>
                <w:sz w:val="18"/>
                <w:szCs w:val="18"/>
              </w:rPr>
            </w:pPr>
            <w:r>
              <w:rPr>
                <w:rFonts w:ascii="Calibri" w:cs="Calibri" w:hAnsi="Calibri"/>
                <w:sz w:val="18"/>
                <w:szCs w:val="18"/>
              </w:rPr>
              <w:t>Se deberá diligenciar el Formato Único de Inventario Documental (FUID) de acuerdo con las TRD.</w:t>
            </w:r>
          </w:p>
        </w:tc>
        <w:tc>
          <w:tcPr>
            <w:tcW w:w="1786" w:type="dxa"/>
            <w:gridSpan w:val="2"/>
            <w:tcBorders/>
          </w:tcPr>
          <w:p>
            <w:pPr>
              <w:pStyle w:val="style0"/>
              <w:jc w:val="center"/>
              <w:rPr>
                <w:rFonts w:ascii="Calibri" w:cs="Calibri" w:hAnsi="Calibri"/>
                <w:sz w:val="18"/>
                <w:szCs w:val="18"/>
              </w:rPr>
            </w:pPr>
            <w:r>
              <w:rPr>
                <w:rFonts w:ascii="Calibri" w:cs="Calibri" w:hAnsi="Calibri"/>
                <w:sz w:val="18"/>
                <w:szCs w:val="18"/>
              </w:rPr>
              <w:t xml:space="preserve">Documentos </w:t>
            </w:r>
            <w:r>
              <w:rPr>
                <w:rFonts w:ascii="Calibri" w:cs="Calibri" w:hAnsi="Calibri"/>
                <w:sz w:val="18"/>
                <w:szCs w:val="18"/>
              </w:rPr>
              <w:t>producidos</w:t>
            </w:r>
            <w:r>
              <w:rPr>
                <w:rFonts w:ascii="Calibri" w:cs="Calibri" w:hAnsi="Calibri"/>
                <w:sz w:val="18"/>
                <w:szCs w:val="18"/>
              </w:rPr>
              <w:t xml:space="preserve"> por </w:t>
            </w:r>
            <w:r>
              <w:rPr>
                <w:rFonts w:ascii="Calibri" w:cs="Calibri" w:hAnsi="Calibri"/>
                <w:sz w:val="18"/>
                <w:szCs w:val="18"/>
              </w:rPr>
              <w:t xml:space="preserve">las </w:t>
            </w:r>
            <w:r>
              <w:rPr>
                <w:rFonts w:ascii="Calibri" w:cs="Calibri" w:hAnsi="Calibri"/>
                <w:sz w:val="18"/>
                <w:szCs w:val="18"/>
              </w:rPr>
              <w:t>dependencias</w:t>
            </w:r>
            <w:r>
              <w:rPr>
                <w:rFonts w:ascii="Calibri" w:cs="Calibri" w:hAnsi="Calibri"/>
                <w:sz w:val="18"/>
                <w:szCs w:val="18"/>
              </w:rPr>
              <w:t>.</w:t>
            </w: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Registro de transferencias documentales primarias.</w:t>
            </w: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FUID</w:t>
            </w:r>
          </w:p>
        </w:tc>
        <w:tc>
          <w:tcPr>
            <w:tcW w:w="1318" w:type="dxa"/>
            <w:tcBorders/>
          </w:tcPr>
          <w:p>
            <w:pPr>
              <w:pStyle w:val="style0"/>
              <w:jc w:val="center"/>
              <w:rPr>
                <w:rFonts w:ascii="Calibri" w:cs="Calibri" w:hAnsi="Calibri"/>
                <w:sz w:val="18"/>
                <w:szCs w:val="18"/>
              </w:rPr>
            </w:pPr>
            <w:r>
              <w:rPr>
                <w:rFonts w:ascii="Calibri" w:cs="Calibri" w:hAnsi="Calibri"/>
                <w:sz w:val="18"/>
                <w:szCs w:val="18"/>
              </w:rPr>
              <w:t>Todos los procesos</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Entes de Control</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Demás personas interesadas</w:t>
            </w:r>
          </w:p>
        </w:tc>
        <w:tc>
          <w:tcPr>
            <w:tcW w:w="879" w:type="dxa"/>
            <w:tcBorders/>
          </w:tcPr>
          <w:p>
            <w:pPr>
              <w:pStyle w:val="style0"/>
              <w:jc w:val="center"/>
              <w:rPr>
                <w:rFonts w:ascii="Calibri" w:cs="Calibri" w:hAnsi="Calibri"/>
                <w:sz w:val="18"/>
                <w:szCs w:val="18"/>
              </w:rPr>
            </w:pPr>
            <w:r>
              <w:rPr>
                <w:rFonts w:ascii="Calibri" w:cs="Calibri" w:hAnsi="Calibri"/>
                <w:sz w:val="18"/>
                <w:szCs w:val="18"/>
              </w:rPr>
              <w:t>X</w:t>
            </w:r>
          </w:p>
        </w:tc>
        <w:tc>
          <w:tcPr>
            <w:tcW w:w="911" w:type="dxa"/>
            <w:tcBorders/>
          </w:tcPr>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X</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X</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rPr>
                <w:rFonts w:ascii="Calibri" w:cs="Calibri" w:hAnsi="Calibri"/>
                <w:sz w:val="18"/>
                <w:szCs w:val="18"/>
              </w:rPr>
            </w:pPr>
          </w:p>
        </w:tc>
      </w:tr>
      <w:tr>
        <w:tblPrEx/>
        <w:trPr/>
        <w:tc>
          <w:tcPr>
            <w:tcW w:w="879" w:type="dxa"/>
            <w:tcBorders/>
          </w:tcPr>
          <w:p>
            <w:pPr>
              <w:pStyle w:val="style0"/>
              <w:jc w:val="center"/>
              <w:rPr>
                <w:rFonts w:ascii="Calibri" w:cs="Calibri" w:hAnsi="Calibri"/>
                <w:sz w:val="18"/>
                <w:szCs w:val="18"/>
              </w:rPr>
            </w:pPr>
          </w:p>
        </w:tc>
        <w:tc>
          <w:tcPr>
            <w:tcW w:w="911" w:type="dxa"/>
            <w:tcBorders/>
          </w:tcPr>
          <w:p>
            <w:pPr>
              <w:pStyle w:val="style0"/>
              <w:jc w:val="center"/>
              <w:rPr>
                <w:rFonts w:ascii="Calibri" w:cs="Calibri" w:hAnsi="Calibri"/>
                <w:sz w:val="18"/>
                <w:szCs w:val="18"/>
              </w:rPr>
            </w:pPr>
            <w:r>
              <w:rPr>
                <w:rFonts w:ascii="Calibri" w:cs="Calibri" w:hAnsi="Calibri"/>
                <w:sz w:val="18"/>
                <w:szCs w:val="18"/>
              </w:rPr>
              <w:t>X</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tc>
        <w:tc>
          <w:tcPr>
            <w:tcW w:w="1250" w:type="dxa"/>
            <w:tcBorders/>
          </w:tcPr>
          <w:p>
            <w:pPr>
              <w:pStyle w:val="style0"/>
              <w:rPr>
                <w:rFonts w:ascii="Calibri" w:cs="Calibri" w:hAnsi="Calibri"/>
                <w:sz w:val="18"/>
                <w:szCs w:val="18"/>
              </w:rPr>
            </w:pPr>
            <w:r>
              <w:rPr>
                <w:rFonts w:ascii="Calibri" w:cs="Calibri" w:hAnsi="Calibri"/>
                <w:sz w:val="18"/>
                <w:szCs w:val="18"/>
              </w:rPr>
              <w:t>AGN</w:t>
            </w:r>
          </w:p>
          <w:p>
            <w:pPr>
              <w:pStyle w:val="style0"/>
              <w:rPr>
                <w:rFonts w:ascii="Calibri" w:cs="Calibri" w:hAnsi="Calibri"/>
                <w:sz w:val="18"/>
                <w:szCs w:val="18"/>
              </w:rPr>
            </w:pPr>
          </w:p>
          <w:p>
            <w:pPr>
              <w:pStyle w:val="style0"/>
              <w:rPr>
                <w:rFonts w:ascii="Calibri" w:cs="Calibri" w:hAnsi="Calibri"/>
                <w:sz w:val="18"/>
                <w:szCs w:val="18"/>
              </w:rPr>
            </w:pPr>
          </w:p>
          <w:p>
            <w:pPr>
              <w:pStyle w:val="style0"/>
              <w:rPr>
                <w:rFonts w:ascii="Calibri" w:cs="Calibri" w:hAnsi="Calibri"/>
                <w:sz w:val="18"/>
                <w:szCs w:val="18"/>
              </w:rPr>
            </w:pPr>
          </w:p>
          <w:p>
            <w:pPr>
              <w:pStyle w:val="style0"/>
              <w:rPr>
                <w:rFonts w:ascii="Calibri" w:cs="Calibri" w:hAnsi="Calibri"/>
                <w:sz w:val="18"/>
                <w:szCs w:val="18"/>
              </w:rPr>
            </w:pPr>
          </w:p>
        </w:tc>
        <w:tc>
          <w:tcPr>
            <w:tcW w:w="1716" w:type="dxa"/>
            <w:gridSpan w:val="2"/>
            <w:tcBorders/>
          </w:tcPr>
          <w:p>
            <w:pPr>
              <w:pStyle w:val="style0"/>
              <w:spacing w:after="120"/>
              <w:jc w:val="center"/>
              <w:rPr>
                <w:rFonts w:ascii="Calibri" w:cs="Calibri" w:hAnsi="Calibri"/>
                <w:sz w:val="18"/>
                <w:szCs w:val="18"/>
              </w:rPr>
            </w:pPr>
            <w:r>
              <w:rPr>
                <w:rFonts w:ascii="Calibri" w:cs="Calibri" w:hAnsi="Calibri"/>
                <w:sz w:val="18"/>
                <w:szCs w:val="18"/>
              </w:rPr>
              <w:t>Normatividad sobre gestión documental</w:t>
            </w:r>
          </w:p>
          <w:p>
            <w:pPr>
              <w:pStyle w:val="style0"/>
              <w:jc w:val="center"/>
              <w:rPr>
                <w:rFonts w:ascii="Calibri" w:cs="Calibri" w:hAnsi="Calibri"/>
                <w:sz w:val="18"/>
                <w:szCs w:val="18"/>
              </w:rPr>
            </w:pPr>
            <w:r>
              <w:rPr>
                <w:rFonts w:ascii="Calibri" w:cs="Calibri" w:hAnsi="Calibri"/>
                <w:sz w:val="18"/>
                <w:szCs w:val="18"/>
              </w:rPr>
              <w:t>PINAR</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spacing w:after="120"/>
              <w:jc w:val="center"/>
              <w:rPr>
                <w:rFonts w:ascii="Calibri" w:cs="Calibri" w:hAnsi="Calibri"/>
                <w:sz w:val="18"/>
                <w:szCs w:val="18"/>
              </w:rPr>
            </w:pPr>
          </w:p>
        </w:tc>
        <w:tc>
          <w:tcPr>
            <w:tcW w:w="1612" w:type="dxa"/>
            <w:tcBorders/>
          </w:tcPr>
          <w:p>
            <w:pPr>
              <w:pStyle w:val="style0"/>
              <w:jc w:val="center"/>
              <w:rPr>
                <w:rFonts w:ascii="Calibri" w:cs="Calibri" w:hAnsi="Calibri"/>
                <w:sz w:val="18"/>
                <w:szCs w:val="18"/>
              </w:rPr>
            </w:pPr>
            <w:r>
              <w:rPr>
                <w:rFonts w:ascii="Calibri" w:cs="Calibri" w:hAnsi="Calibri"/>
                <w:sz w:val="18"/>
                <w:szCs w:val="18"/>
              </w:rPr>
              <w:t>Disposición y Transferencia</w:t>
            </w:r>
          </w:p>
        </w:tc>
        <w:tc>
          <w:tcPr>
            <w:tcW w:w="1688" w:type="dxa"/>
            <w:gridSpan w:val="2"/>
            <w:tcBorders/>
          </w:tcPr>
          <w:p>
            <w:pPr>
              <w:pStyle w:val="style0"/>
              <w:jc w:val="both"/>
              <w:rPr>
                <w:rFonts w:ascii="Calibri" w:cs="Calibri" w:hAnsi="Calibri"/>
                <w:sz w:val="18"/>
                <w:szCs w:val="18"/>
              </w:rPr>
            </w:pPr>
            <w:r>
              <w:rPr>
                <w:rFonts w:ascii="Calibri" w:cs="Calibri" w:hAnsi="Calibri"/>
                <w:sz w:val="18"/>
                <w:szCs w:val="18"/>
              </w:rPr>
              <w:t>Tener los documentos actualizados para así realizar la clasificación y disposición final de los mismos, esto con el fin de saber a donde serán destinados según su ciclo de vida e importancia, como también ayuda a la determinación de permanencia de los documentos importantes en la entidad, como lo son contratos, normatividad, entre otros o si ya no son válidos deberán ser eliminados.</w:t>
            </w:r>
          </w:p>
        </w:tc>
        <w:tc>
          <w:tcPr>
            <w:tcW w:w="1786" w:type="dxa"/>
            <w:gridSpan w:val="2"/>
            <w:tcBorders/>
          </w:tcPr>
          <w:p>
            <w:pPr>
              <w:pStyle w:val="style0"/>
              <w:spacing w:after="120"/>
              <w:jc w:val="center"/>
              <w:rPr>
                <w:rFonts w:ascii="Calibri" w:cs="Calibri" w:hAnsi="Calibri"/>
                <w:sz w:val="18"/>
                <w:szCs w:val="18"/>
              </w:rPr>
            </w:pPr>
            <w:r>
              <w:rPr>
                <w:rFonts w:ascii="Calibri" w:cs="Calibri" w:hAnsi="Calibri"/>
                <w:sz w:val="18"/>
                <w:szCs w:val="18"/>
              </w:rPr>
              <w:t>Cuadro de Clasificación</w:t>
            </w:r>
          </w:p>
          <w:p>
            <w:pPr>
              <w:pStyle w:val="style0"/>
              <w:spacing w:after="120"/>
              <w:jc w:val="center"/>
              <w:rPr>
                <w:rFonts w:ascii="Calibri" w:cs="Calibri" w:hAnsi="Calibri"/>
                <w:sz w:val="18"/>
                <w:szCs w:val="18"/>
              </w:rPr>
            </w:pPr>
            <w:r>
              <w:rPr>
                <w:rFonts w:ascii="Calibri" w:cs="Calibri" w:hAnsi="Calibri"/>
                <w:sz w:val="18"/>
                <w:szCs w:val="18"/>
              </w:rPr>
              <w:t>Tablas de Retención Documental</w:t>
            </w:r>
          </w:p>
          <w:p>
            <w:pPr>
              <w:pStyle w:val="style0"/>
              <w:jc w:val="center"/>
              <w:rPr>
                <w:rFonts w:ascii="Calibri" w:cs="Calibri" w:hAnsi="Calibri"/>
                <w:sz w:val="18"/>
                <w:szCs w:val="18"/>
              </w:rPr>
            </w:pPr>
            <w:r>
              <w:rPr>
                <w:rFonts w:ascii="Calibri" w:cs="Calibri" w:hAnsi="Calibri"/>
                <w:sz w:val="18"/>
                <w:szCs w:val="18"/>
              </w:rPr>
              <w:t>Tablas de Valoración Documental</w:t>
            </w:r>
          </w:p>
        </w:tc>
        <w:tc>
          <w:tcPr>
            <w:tcW w:w="1318" w:type="dxa"/>
            <w:tcBorders/>
          </w:tcPr>
          <w:p>
            <w:pPr>
              <w:pStyle w:val="style0"/>
              <w:jc w:val="center"/>
              <w:rPr>
                <w:rFonts w:ascii="Calibri" w:cs="Calibri" w:hAnsi="Calibri"/>
                <w:sz w:val="18"/>
                <w:szCs w:val="18"/>
              </w:rPr>
            </w:pPr>
            <w:r>
              <w:rPr>
                <w:rFonts w:ascii="Calibri" w:cs="Calibri" w:hAnsi="Calibri"/>
                <w:sz w:val="18"/>
                <w:szCs w:val="18"/>
              </w:rPr>
              <w:t>Todos los procesos</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Demás personas interesadas</w:t>
            </w:r>
          </w:p>
        </w:tc>
        <w:tc>
          <w:tcPr>
            <w:tcW w:w="879" w:type="dxa"/>
            <w:tcBorders/>
          </w:tcPr>
          <w:p>
            <w:pPr>
              <w:pStyle w:val="style0"/>
              <w:jc w:val="center"/>
              <w:rPr>
                <w:rFonts w:ascii="Calibri" w:cs="Calibri" w:hAnsi="Calibri"/>
                <w:sz w:val="18"/>
                <w:szCs w:val="18"/>
              </w:rPr>
            </w:pPr>
            <w:r>
              <w:rPr>
                <w:rFonts w:ascii="Calibri" w:cs="Calibri" w:hAnsi="Calibri"/>
                <w:sz w:val="18"/>
                <w:szCs w:val="18"/>
              </w:rPr>
              <w:t>X</w:t>
            </w:r>
          </w:p>
        </w:tc>
        <w:tc>
          <w:tcPr>
            <w:tcW w:w="911" w:type="dxa"/>
            <w:tcBorders/>
          </w:tcPr>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X</w:t>
            </w:r>
          </w:p>
          <w:p>
            <w:pPr>
              <w:pStyle w:val="style0"/>
              <w:jc w:val="center"/>
              <w:rPr>
                <w:rFonts w:ascii="Calibri" w:cs="Calibri" w:hAnsi="Calibri"/>
                <w:sz w:val="18"/>
                <w:szCs w:val="18"/>
              </w:rPr>
            </w:pPr>
          </w:p>
        </w:tc>
      </w:tr>
      <w:tr>
        <w:tblPrEx/>
        <w:trPr/>
        <w:tc>
          <w:tcPr>
            <w:tcW w:w="879" w:type="dxa"/>
            <w:tcBorders/>
          </w:tcPr>
          <w:p>
            <w:pPr>
              <w:pStyle w:val="style0"/>
              <w:jc w:val="center"/>
              <w:rPr/>
            </w:pPr>
          </w:p>
        </w:tc>
        <w:tc>
          <w:tcPr>
            <w:tcW w:w="911" w:type="dxa"/>
            <w:tcBorders/>
          </w:tcPr>
          <w:p>
            <w:pPr>
              <w:pStyle w:val="style0"/>
              <w:jc w:val="center"/>
              <w:rPr>
                <w:rFonts w:ascii="Calibri" w:cs="Calibri" w:hAnsi="Calibri"/>
                <w:sz w:val="18"/>
                <w:szCs w:val="18"/>
              </w:rPr>
            </w:pPr>
            <w:r>
              <w:rPr>
                <w:rFonts w:ascii="Calibri" w:cs="Calibri" w:hAnsi="Calibri"/>
                <w:sz w:val="18"/>
                <w:szCs w:val="18"/>
              </w:rPr>
              <w:t>X</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X</w:t>
            </w:r>
          </w:p>
        </w:tc>
        <w:tc>
          <w:tcPr>
            <w:tcW w:w="1250" w:type="dxa"/>
            <w:tcBorders/>
          </w:tcPr>
          <w:p>
            <w:pPr>
              <w:pStyle w:val="style0"/>
              <w:rPr>
                <w:rFonts w:ascii="Calibri" w:cs="Calibri" w:hAnsi="Calibri"/>
                <w:sz w:val="18"/>
                <w:szCs w:val="18"/>
              </w:rPr>
            </w:pPr>
            <w:r>
              <w:rPr>
                <w:rFonts w:ascii="Calibri" w:cs="Calibri" w:hAnsi="Calibri"/>
                <w:sz w:val="18"/>
                <w:szCs w:val="18"/>
              </w:rPr>
              <w:t>AGN</w:t>
            </w:r>
          </w:p>
          <w:p>
            <w:pPr>
              <w:pStyle w:val="style0"/>
              <w:rPr>
                <w:rFonts w:ascii="Calibri" w:cs="Calibri" w:hAnsi="Calibri"/>
                <w:sz w:val="18"/>
                <w:szCs w:val="18"/>
              </w:rPr>
            </w:pPr>
          </w:p>
          <w:p>
            <w:pPr>
              <w:pStyle w:val="style0"/>
              <w:rPr>
                <w:rFonts w:ascii="Calibri" w:cs="Calibri" w:hAnsi="Calibri"/>
                <w:sz w:val="18"/>
                <w:szCs w:val="18"/>
              </w:rPr>
            </w:pPr>
          </w:p>
          <w:p>
            <w:pPr>
              <w:pStyle w:val="style0"/>
              <w:rPr>
                <w:rFonts w:ascii="Calibri" w:cs="Calibri" w:hAnsi="Calibri"/>
                <w:sz w:val="18"/>
                <w:szCs w:val="18"/>
              </w:rPr>
            </w:pPr>
          </w:p>
          <w:p>
            <w:pPr>
              <w:pStyle w:val="style0"/>
              <w:rPr>
                <w:rFonts w:ascii="Calibri" w:cs="Calibri" w:hAnsi="Calibri"/>
                <w:sz w:val="18"/>
                <w:szCs w:val="18"/>
              </w:rPr>
            </w:pPr>
          </w:p>
          <w:p>
            <w:pPr>
              <w:pStyle w:val="style0"/>
              <w:rPr>
                <w:rFonts w:ascii="Calibri" w:cs="Calibri" w:hAnsi="Calibri"/>
                <w:sz w:val="18"/>
                <w:szCs w:val="18"/>
              </w:rPr>
            </w:pPr>
            <w:r>
              <w:rPr>
                <w:rFonts w:ascii="Calibri" w:cs="Calibri" w:hAnsi="Calibri"/>
                <w:sz w:val="18"/>
                <w:szCs w:val="18"/>
              </w:rPr>
              <w:t>Icontec</w:t>
            </w:r>
          </w:p>
        </w:tc>
        <w:tc>
          <w:tcPr>
            <w:tcW w:w="1716" w:type="dxa"/>
            <w:gridSpan w:val="2"/>
            <w:tcBorders/>
          </w:tcPr>
          <w:p>
            <w:pPr>
              <w:pStyle w:val="style0"/>
              <w:jc w:val="center"/>
              <w:rPr>
                <w:rFonts w:ascii="Calibri" w:cs="Calibri" w:hAnsi="Calibri"/>
                <w:sz w:val="18"/>
                <w:szCs w:val="18"/>
              </w:rPr>
            </w:pPr>
            <w:r>
              <w:rPr>
                <w:rFonts w:ascii="Calibri" w:cs="Calibri" w:hAnsi="Calibri"/>
                <w:sz w:val="18"/>
                <w:szCs w:val="18"/>
              </w:rPr>
              <w:t>Normatividad sobre gestión documental</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ISO 15489</w:t>
            </w:r>
          </w:p>
        </w:tc>
        <w:tc>
          <w:tcPr>
            <w:tcW w:w="1612" w:type="dxa"/>
            <w:tcBorders/>
          </w:tcPr>
          <w:p>
            <w:pPr>
              <w:pStyle w:val="style0"/>
              <w:jc w:val="center"/>
              <w:rPr>
                <w:rFonts w:ascii="Calibri" w:cs="Calibri" w:hAnsi="Calibri"/>
                <w:sz w:val="18"/>
                <w:szCs w:val="18"/>
              </w:rPr>
            </w:pPr>
            <w:r>
              <w:rPr>
                <w:rFonts w:ascii="Calibri" w:cs="Calibri" w:hAnsi="Calibri"/>
                <w:sz w:val="18"/>
                <w:szCs w:val="18"/>
              </w:rPr>
              <w:t>Preservación</w:t>
            </w:r>
          </w:p>
        </w:tc>
        <w:tc>
          <w:tcPr>
            <w:tcW w:w="1688" w:type="dxa"/>
            <w:gridSpan w:val="2"/>
            <w:tcBorders/>
          </w:tcPr>
          <w:p>
            <w:pPr>
              <w:pStyle w:val="style0"/>
              <w:jc w:val="both"/>
              <w:rPr>
                <w:rFonts w:ascii="Calibri" w:cs="Calibri" w:hAnsi="Calibri"/>
                <w:sz w:val="18"/>
                <w:szCs w:val="18"/>
              </w:rPr>
            </w:pPr>
            <w:r>
              <w:rPr>
                <w:rFonts w:ascii="Calibri" w:cs="Calibri" w:hAnsi="Calibri"/>
                <w:sz w:val="18"/>
                <w:szCs w:val="18"/>
              </w:rPr>
              <w:t>Preservación de documentación importante (Contratos), como también medios de digitalización para tener soporte de los documentos importantes generados por la entidad, así como tener en cuenta las técnicas reprográficas para disposición de documento, lo cual ayuda a la estandarización, control y seguimiento de los mismos</w:t>
            </w:r>
          </w:p>
        </w:tc>
        <w:tc>
          <w:tcPr>
            <w:tcW w:w="1786" w:type="dxa"/>
            <w:gridSpan w:val="2"/>
            <w:tcBorders/>
          </w:tcPr>
          <w:p>
            <w:pPr>
              <w:pStyle w:val="style0"/>
              <w:jc w:val="center"/>
              <w:rPr>
                <w:rFonts w:ascii="Calibri" w:cs="Calibri" w:hAnsi="Calibri"/>
                <w:sz w:val="18"/>
                <w:szCs w:val="18"/>
              </w:rPr>
            </w:pPr>
            <w:r>
              <w:rPr>
                <w:rFonts w:ascii="Calibri" w:cs="Calibri" w:hAnsi="Calibri"/>
                <w:sz w:val="18"/>
                <w:szCs w:val="18"/>
              </w:rPr>
              <w:t>Documentos digitalizados correctamente</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Preservación de documentos im</w:t>
            </w:r>
            <w:bookmarkStart w:id="0" w:name="_GoBack"/>
            <w:bookmarkEnd w:id="0"/>
            <w:r>
              <w:rPr>
                <w:rFonts w:ascii="Calibri" w:cs="Calibri" w:hAnsi="Calibri"/>
                <w:sz w:val="18"/>
                <w:szCs w:val="18"/>
              </w:rPr>
              <w:t>portantes</w:t>
            </w:r>
          </w:p>
        </w:tc>
        <w:tc>
          <w:tcPr>
            <w:tcW w:w="1318" w:type="dxa"/>
            <w:tcBorders/>
          </w:tcPr>
          <w:p>
            <w:pPr>
              <w:pStyle w:val="style0"/>
              <w:jc w:val="center"/>
              <w:rPr>
                <w:rFonts w:ascii="Calibri" w:cs="Calibri" w:hAnsi="Calibri"/>
                <w:sz w:val="18"/>
                <w:szCs w:val="18"/>
              </w:rPr>
            </w:pPr>
            <w:r>
              <w:rPr>
                <w:rFonts w:ascii="Calibri" w:cs="Calibri" w:hAnsi="Calibri"/>
                <w:sz w:val="18"/>
                <w:szCs w:val="18"/>
              </w:rPr>
              <w:t>Todos los procesos</w:t>
            </w: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AGN</w:t>
            </w:r>
          </w:p>
          <w:p>
            <w:pPr>
              <w:pStyle w:val="style0"/>
              <w:jc w:val="center"/>
              <w:rPr>
                <w:rFonts w:ascii="Calibri" w:cs="Calibri" w:hAnsi="Calibri"/>
                <w:sz w:val="18"/>
                <w:szCs w:val="18"/>
              </w:rPr>
            </w:pPr>
          </w:p>
          <w:p>
            <w:pPr>
              <w:pStyle w:val="style0"/>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Demás personas interesadas</w:t>
            </w:r>
          </w:p>
        </w:tc>
        <w:tc>
          <w:tcPr>
            <w:tcW w:w="879" w:type="dxa"/>
            <w:tcBorders/>
          </w:tcPr>
          <w:p>
            <w:pPr>
              <w:pStyle w:val="style0"/>
              <w:jc w:val="center"/>
              <w:rPr>
                <w:rFonts w:ascii="Calibri" w:cs="Calibri" w:hAnsi="Calibri"/>
                <w:sz w:val="18"/>
                <w:szCs w:val="18"/>
              </w:rPr>
            </w:pPr>
            <w:r>
              <w:rPr>
                <w:rFonts w:ascii="Calibri" w:cs="Calibri" w:hAnsi="Calibri"/>
                <w:sz w:val="18"/>
                <w:szCs w:val="18"/>
              </w:rPr>
              <w:t>X</w:t>
            </w:r>
          </w:p>
        </w:tc>
        <w:tc>
          <w:tcPr>
            <w:tcW w:w="911" w:type="dxa"/>
            <w:tcBorders/>
          </w:tcPr>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X</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X</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rPr>
                <w:rFonts w:ascii="Calibri" w:cs="Calibri" w:hAnsi="Calibri"/>
                <w:sz w:val="18"/>
                <w:szCs w:val="18"/>
              </w:rPr>
            </w:pPr>
          </w:p>
        </w:tc>
      </w:tr>
      <w:tr>
        <w:tblPrEx/>
        <w:trPr/>
        <w:tc>
          <w:tcPr>
            <w:tcW w:w="879" w:type="dxa"/>
            <w:tcBorders/>
          </w:tcPr>
          <w:p>
            <w:pPr>
              <w:pStyle w:val="style0"/>
              <w:jc w:val="center"/>
              <w:rPr/>
            </w:pPr>
          </w:p>
        </w:tc>
        <w:tc>
          <w:tcPr>
            <w:tcW w:w="911" w:type="dxa"/>
            <w:tcBorders/>
          </w:tcPr>
          <w:p>
            <w:pPr>
              <w:pStyle w:val="style0"/>
              <w:jc w:val="center"/>
              <w:rPr>
                <w:rFonts w:ascii="Calibri" w:cs="Calibri" w:hAnsi="Calibri"/>
                <w:sz w:val="18"/>
                <w:szCs w:val="18"/>
              </w:rPr>
            </w:pPr>
            <w:r>
              <w:rPr>
                <w:rFonts w:ascii="Calibri" w:cs="Calibri" w:hAnsi="Calibri"/>
                <w:sz w:val="18"/>
                <w:szCs w:val="18"/>
              </w:rPr>
              <w:t>X</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X</w:t>
            </w:r>
          </w:p>
        </w:tc>
        <w:tc>
          <w:tcPr>
            <w:tcW w:w="1250" w:type="dxa"/>
            <w:tcBorders/>
          </w:tcPr>
          <w:p>
            <w:pPr>
              <w:pStyle w:val="style0"/>
              <w:jc w:val="center"/>
              <w:rPr>
                <w:rFonts w:ascii="Calibri" w:cs="Calibri" w:hAnsi="Calibri"/>
                <w:sz w:val="18"/>
                <w:szCs w:val="18"/>
              </w:rPr>
            </w:pPr>
            <w:r>
              <w:rPr>
                <w:rFonts w:ascii="Calibri" w:cs="Calibri" w:hAnsi="Calibri"/>
                <w:sz w:val="18"/>
                <w:szCs w:val="18"/>
              </w:rPr>
              <w:t>AGN</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Icontec</w:t>
            </w:r>
          </w:p>
        </w:tc>
        <w:tc>
          <w:tcPr>
            <w:tcW w:w="1716" w:type="dxa"/>
            <w:gridSpan w:val="2"/>
            <w:tcBorders/>
          </w:tcPr>
          <w:p>
            <w:pPr>
              <w:pStyle w:val="style0"/>
              <w:spacing w:after="120"/>
              <w:rPr>
                <w:rFonts w:ascii="Calibri" w:cs="Calibri" w:hAnsi="Calibri"/>
                <w:sz w:val="18"/>
                <w:szCs w:val="18"/>
              </w:rPr>
            </w:pPr>
            <w:r>
              <w:rPr>
                <w:rFonts w:ascii="Calibri" w:cs="Calibri" w:hAnsi="Calibri"/>
                <w:sz w:val="18"/>
                <w:szCs w:val="18"/>
              </w:rPr>
              <w:t>Política de operación del Sistema de Gestión Documental</w:t>
            </w:r>
          </w:p>
          <w:p>
            <w:pPr>
              <w:pStyle w:val="style0"/>
              <w:spacing w:after="120"/>
              <w:rPr>
                <w:rFonts w:ascii="Calibri" w:cs="Calibri" w:hAnsi="Calibri"/>
                <w:sz w:val="18"/>
                <w:szCs w:val="18"/>
              </w:rPr>
            </w:pPr>
          </w:p>
          <w:p>
            <w:pPr>
              <w:pStyle w:val="style0"/>
              <w:spacing w:after="120"/>
              <w:rPr>
                <w:rFonts w:ascii="Calibri" w:cs="Calibri" w:hAnsi="Calibri"/>
                <w:sz w:val="18"/>
                <w:szCs w:val="18"/>
              </w:rPr>
            </w:pPr>
            <w:r>
              <w:rPr>
                <w:rFonts w:ascii="Calibri" w:cs="Calibri" w:hAnsi="Calibri"/>
                <w:sz w:val="18"/>
                <w:szCs w:val="18"/>
              </w:rPr>
              <w:t>NTC-ISO 30301:</w:t>
            </w:r>
          </w:p>
          <w:p>
            <w:pPr>
              <w:pStyle w:val="style0"/>
              <w:jc w:val="center"/>
              <w:rPr>
                <w:rFonts w:ascii="Calibri" w:cs="Calibri" w:hAnsi="Calibri"/>
                <w:sz w:val="18"/>
                <w:szCs w:val="18"/>
              </w:rPr>
            </w:pPr>
            <w:r>
              <w:rPr>
                <w:rFonts w:ascii="Calibri" w:cs="Calibri" w:hAnsi="Calibri"/>
                <w:sz w:val="18"/>
                <w:szCs w:val="18"/>
              </w:rPr>
              <w:t xml:space="preserve">(Información y documentación. Sistemas de gestión de registros. Requisitos) </w:t>
            </w:r>
          </w:p>
          <w:p>
            <w:pPr>
              <w:pStyle w:val="style0"/>
              <w:jc w:val="center"/>
              <w:rPr>
                <w:rFonts w:ascii="Calibri" w:cs="Calibri" w:hAnsi="Calibri"/>
                <w:sz w:val="18"/>
                <w:szCs w:val="18"/>
              </w:rPr>
            </w:pPr>
          </w:p>
        </w:tc>
        <w:tc>
          <w:tcPr>
            <w:tcW w:w="1612" w:type="dxa"/>
            <w:tcBorders/>
          </w:tcPr>
          <w:p>
            <w:pPr>
              <w:pStyle w:val="style0"/>
              <w:jc w:val="center"/>
              <w:rPr>
                <w:rFonts w:ascii="Calibri" w:cs="Calibri" w:hAnsi="Calibri"/>
                <w:sz w:val="18"/>
                <w:szCs w:val="18"/>
              </w:rPr>
            </w:pPr>
            <w:r>
              <w:rPr>
                <w:rFonts w:ascii="Calibri" w:cs="Calibri" w:hAnsi="Calibri"/>
                <w:sz w:val="18"/>
                <w:szCs w:val="18"/>
              </w:rPr>
              <w:t>Evaluación o Valoración</w:t>
            </w:r>
          </w:p>
        </w:tc>
        <w:tc>
          <w:tcPr>
            <w:tcW w:w="1688" w:type="dxa"/>
            <w:gridSpan w:val="2"/>
            <w:tcBorders/>
          </w:tcPr>
          <w:p>
            <w:pPr>
              <w:pStyle w:val="style0"/>
              <w:jc w:val="both"/>
              <w:rPr>
                <w:rFonts w:ascii="Calibri" w:cs="Calibri" w:hAnsi="Calibri"/>
                <w:sz w:val="18"/>
                <w:szCs w:val="18"/>
              </w:rPr>
            </w:pPr>
            <w:r>
              <w:rPr>
                <w:rFonts w:ascii="Calibri" w:cs="Calibri" w:hAnsi="Calibri"/>
                <w:sz w:val="18"/>
                <w:szCs w:val="18"/>
              </w:rPr>
              <w:t>Evaluar y reportar el desarrollo o nivel de implementación de las entidades públicas, así como también el correcto manejo, control y actualización de la información</w:t>
            </w:r>
          </w:p>
        </w:tc>
        <w:tc>
          <w:tcPr>
            <w:tcW w:w="1786" w:type="dxa"/>
            <w:gridSpan w:val="2"/>
            <w:tcBorders/>
          </w:tcPr>
          <w:p>
            <w:pPr>
              <w:pStyle w:val="style0"/>
              <w:jc w:val="center"/>
              <w:rPr>
                <w:rFonts w:ascii="Calibri" w:cs="Calibri" w:hAnsi="Calibri"/>
                <w:sz w:val="18"/>
                <w:szCs w:val="18"/>
              </w:rPr>
            </w:pPr>
            <w:r>
              <w:rPr>
                <w:rFonts w:ascii="Calibri" w:cs="Calibri" w:hAnsi="Calibri"/>
                <w:sz w:val="18"/>
                <w:szCs w:val="18"/>
              </w:rPr>
              <w:t>Informes de Gestión</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Reportes</w:t>
            </w:r>
          </w:p>
        </w:tc>
        <w:tc>
          <w:tcPr>
            <w:tcW w:w="1318" w:type="dxa"/>
            <w:tcBorders/>
          </w:tcPr>
          <w:p>
            <w:pPr>
              <w:pStyle w:val="style0"/>
              <w:jc w:val="center"/>
              <w:rPr>
                <w:rFonts w:ascii="Calibri" w:cs="Calibri" w:hAnsi="Calibri"/>
                <w:sz w:val="18"/>
                <w:szCs w:val="18"/>
              </w:rPr>
            </w:pPr>
            <w:r>
              <w:rPr>
                <w:rFonts w:ascii="Calibri" w:cs="Calibri" w:hAnsi="Calibri"/>
                <w:sz w:val="18"/>
                <w:szCs w:val="18"/>
              </w:rPr>
              <w:t>Todos los procesos</w:t>
            </w: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Entes de control</w:t>
            </w:r>
          </w:p>
        </w:tc>
        <w:tc>
          <w:tcPr>
            <w:tcW w:w="879" w:type="dxa"/>
            <w:tcBorders/>
          </w:tcPr>
          <w:p>
            <w:pPr>
              <w:pStyle w:val="style0"/>
              <w:jc w:val="center"/>
              <w:rPr>
                <w:rFonts w:ascii="Calibri" w:cs="Calibri" w:hAnsi="Calibri"/>
                <w:sz w:val="18"/>
                <w:szCs w:val="18"/>
              </w:rPr>
            </w:pPr>
            <w:r>
              <w:rPr>
                <w:rFonts w:ascii="Calibri" w:cs="Calibri" w:hAnsi="Calibri"/>
                <w:sz w:val="18"/>
                <w:szCs w:val="18"/>
              </w:rPr>
              <w:t>X</w:t>
            </w: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X</w:t>
            </w:r>
          </w:p>
        </w:tc>
        <w:tc>
          <w:tcPr>
            <w:tcW w:w="911" w:type="dxa"/>
            <w:tcBorders/>
          </w:tcPr>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X</w:t>
            </w:r>
          </w:p>
        </w:tc>
      </w:tr>
      <w:tr>
        <w:tblPrEx/>
        <w:trPr/>
        <w:tc>
          <w:tcPr>
            <w:tcW w:w="879" w:type="dxa"/>
            <w:tcBorders/>
          </w:tcPr>
          <w:p>
            <w:pPr>
              <w:pStyle w:val="style0"/>
              <w:jc w:val="center"/>
              <w:rPr>
                <w:rFonts w:ascii="Calibri" w:cs="Calibri" w:hAnsi="Calibri"/>
                <w:sz w:val="18"/>
                <w:szCs w:val="18"/>
              </w:rPr>
            </w:pPr>
            <w:r>
              <w:rPr>
                <w:rFonts w:ascii="Calibri" w:cs="Calibri" w:hAnsi="Calibri"/>
                <w:sz w:val="18"/>
                <w:szCs w:val="18"/>
              </w:rPr>
              <w:t>X</w:t>
            </w:r>
          </w:p>
        </w:tc>
        <w:tc>
          <w:tcPr>
            <w:tcW w:w="911" w:type="dxa"/>
            <w:tcBorders/>
          </w:tcPr>
          <w:p>
            <w:pPr>
              <w:pStyle w:val="style0"/>
              <w:jc w:val="center"/>
              <w:rPr>
                <w:rFonts w:ascii="Calibri" w:cs="Calibri" w:hAnsi="Calibri"/>
                <w:sz w:val="18"/>
                <w:szCs w:val="18"/>
              </w:rPr>
            </w:pPr>
          </w:p>
        </w:tc>
        <w:tc>
          <w:tcPr>
            <w:tcW w:w="1250" w:type="dxa"/>
            <w:tcBorders/>
          </w:tcPr>
          <w:p>
            <w:pPr>
              <w:pStyle w:val="style0"/>
              <w:rPr>
                <w:rFonts w:ascii="Calibri" w:cs="Calibri" w:hAnsi="Calibri"/>
                <w:sz w:val="18"/>
                <w:szCs w:val="18"/>
              </w:rPr>
            </w:pPr>
            <w:r>
              <w:rPr>
                <w:rFonts w:ascii="Calibri" w:cs="Calibri" w:hAnsi="Calibri"/>
                <w:sz w:val="18"/>
                <w:szCs w:val="18"/>
              </w:rPr>
              <w:t>Entidad</w:t>
            </w:r>
          </w:p>
          <w:p>
            <w:pPr>
              <w:pStyle w:val="style0"/>
              <w:rPr>
                <w:rFonts w:ascii="Calibri" w:cs="Calibri" w:hAnsi="Calibri"/>
                <w:sz w:val="18"/>
                <w:szCs w:val="18"/>
              </w:rPr>
            </w:pPr>
          </w:p>
          <w:p>
            <w:pPr>
              <w:pStyle w:val="style0"/>
              <w:rPr>
                <w:rFonts w:ascii="Calibri" w:cs="Calibri" w:hAnsi="Calibri"/>
                <w:sz w:val="18"/>
                <w:szCs w:val="18"/>
              </w:rPr>
            </w:pPr>
            <w:r>
              <w:rPr>
                <w:rFonts w:ascii="Calibri" w:cs="Calibri" w:hAnsi="Calibri"/>
                <w:sz w:val="18"/>
                <w:szCs w:val="18"/>
              </w:rPr>
              <w:t>Todos los procesos</w:t>
            </w:r>
          </w:p>
        </w:tc>
        <w:tc>
          <w:tcPr>
            <w:tcW w:w="1716" w:type="dxa"/>
            <w:gridSpan w:val="2"/>
            <w:tcBorders/>
          </w:tcPr>
          <w:p>
            <w:pPr>
              <w:pStyle w:val="style0"/>
              <w:jc w:val="center"/>
              <w:rPr>
                <w:rFonts w:ascii="Calibri" w:cs="Calibri" w:hAnsi="Calibri"/>
                <w:sz w:val="18"/>
                <w:szCs w:val="18"/>
              </w:rPr>
            </w:pPr>
            <w:r>
              <w:rPr>
                <w:rFonts w:ascii="Calibri" w:cs="Calibri" w:hAnsi="Calibri"/>
                <w:sz w:val="18"/>
                <w:szCs w:val="18"/>
              </w:rPr>
              <w:t>Solicitudes de consulta y préstamo de documentos</w:t>
            </w:r>
          </w:p>
        </w:tc>
        <w:tc>
          <w:tcPr>
            <w:tcW w:w="1612" w:type="dxa"/>
            <w:tcBorders/>
          </w:tcPr>
          <w:p>
            <w:pPr>
              <w:pStyle w:val="style0"/>
              <w:jc w:val="center"/>
              <w:rPr>
                <w:rFonts w:ascii="Calibri" w:cs="Calibri" w:hAnsi="Calibri"/>
                <w:sz w:val="18"/>
                <w:szCs w:val="18"/>
              </w:rPr>
            </w:pPr>
            <w:r>
              <w:rPr>
                <w:rFonts w:ascii="Calibri" w:cs="Calibri" w:hAnsi="Calibri"/>
                <w:sz w:val="18"/>
                <w:szCs w:val="18"/>
              </w:rPr>
              <w:t>Gestionar la consulta y el suministro de la información y documentación</w:t>
            </w:r>
          </w:p>
        </w:tc>
        <w:tc>
          <w:tcPr>
            <w:tcW w:w="1688" w:type="dxa"/>
            <w:gridSpan w:val="2"/>
            <w:tcBorders/>
          </w:tcPr>
          <w:p>
            <w:pPr>
              <w:pStyle w:val="style0"/>
              <w:jc w:val="both"/>
              <w:rPr>
                <w:rFonts w:ascii="Calibri" w:cs="Calibri" w:hAnsi="Calibri"/>
                <w:sz w:val="18"/>
                <w:szCs w:val="18"/>
              </w:rPr>
            </w:pPr>
            <w:r>
              <w:rPr>
                <w:rFonts w:ascii="Calibri" w:cs="Calibri" w:hAnsi="Calibri"/>
                <w:sz w:val="18"/>
                <w:szCs w:val="18"/>
              </w:rPr>
              <w:t xml:space="preserve">Se establecen los lineamientos para la consulta, el préstamo y la devolución de los documentos a los </w:t>
            </w:r>
            <w:r>
              <w:rPr>
                <w:rFonts w:ascii="Calibri" w:cs="Calibri" w:hAnsi="Calibri"/>
                <w:sz w:val="18"/>
                <w:szCs w:val="18"/>
              </w:rPr>
              <w:t>archivos central y de gestión.</w:t>
            </w:r>
          </w:p>
        </w:tc>
        <w:tc>
          <w:tcPr>
            <w:tcW w:w="1786" w:type="dxa"/>
            <w:gridSpan w:val="2"/>
            <w:tcBorders/>
          </w:tcPr>
          <w:p>
            <w:pPr>
              <w:pStyle w:val="style0"/>
              <w:jc w:val="both"/>
              <w:rPr>
                <w:rFonts w:ascii="Calibri" w:cs="Calibri" w:hAnsi="Calibri"/>
                <w:sz w:val="18"/>
                <w:szCs w:val="18"/>
              </w:rPr>
            </w:pPr>
            <w:r>
              <w:rPr>
                <w:rFonts w:ascii="Calibri" w:cs="Calibri" w:hAnsi="Calibri"/>
                <w:sz w:val="18"/>
                <w:szCs w:val="18"/>
              </w:rPr>
              <w:t>Formatos de control de préstamos</w:t>
            </w:r>
          </w:p>
        </w:tc>
        <w:tc>
          <w:tcPr>
            <w:tcW w:w="1318" w:type="dxa"/>
            <w:tcBorders/>
          </w:tcPr>
          <w:p>
            <w:pPr>
              <w:pStyle w:val="style0"/>
              <w:jc w:val="center"/>
              <w:rPr>
                <w:rFonts w:ascii="Calibri" w:cs="Calibri" w:hAnsi="Calibri"/>
                <w:sz w:val="18"/>
                <w:szCs w:val="18"/>
              </w:rPr>
            </w:pPr>
            <w:r>
              <w:rPr>
                <w:rFonts w:ascii="Calibri" w:cs="Calibri" w:hAnsi="Calibri"/>
                <w:sz w:val="18"/>
                <w:szCs w:val="18"/>
              </w:rPr>
              <w:t>Todos los procesos</w:t>
            </w: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Demás personas interesadas</w:t>
            </w:r>
          </w:p>
        </w:tc>
        <w:tc>
          <w:tcPr>
            <w:tcW w:w="879" w:type="dxa"/>
            <w:tcBorders/>
          </w:tcPr>
          <w:p>
            <w:pPr>
              <w:pStyle w:val="style0"/>
              <w:jc w:val="center"/>
              <w:rPr>
                <w:rFonts w:ascii="Calibri" w:cs="Calibri" w:hAnsi="Calibri"/>
                <w:sz w:val="18"/>
                <w:szCs w:val="18"/>
              </w:rPr>
            </w:pPr>
            <w:r>
              <w:rPr>
                <w:rFonts w:ascii="Calibri" w:cs="Calibri" w:hAnsi="Calibri"/>
                <w:sz w:val="18"/>
                <w:szCs w:val="18"/>
              </w:rPr>
              <w:t>X</w:t>
            </w:r>
          </w:p>
        </w:tc>
        <w:tc>
          <w:tcPr>
            <w:tcW w:w="911" w:type="dxa"/>
            <w:tcBorders/>
          </w:tcPr>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p>
          <w:p>
            <w:pPr>
              <w:pStyle w:val="style0"/>
              <w:jc w:val="center"/>
              <w:rPr>
                <w:rFonts w:ascii="Calibri" w:cs="Calibri" w:hAnsi="Calibri"/>
                <w:sz w:val="18"/>
                <w:szCs w:val="18"/>
              </w:rPr>
            </w:pPr>
            <w:r>
              <w:rPr>
                <w:rFonts w:ascii="Calibri" w:cs="Calibri" w:hAnsi="Calibri"/>
                <w:sz w:val="18"/>
                <w:szCs w:val="18"/>
              </w:rPr>
              <w:t>X</w:t>
            </w:r>
          </w:p>
        </w:tc>
      </w:tr>
      <w:tr>
        <w:tblPrEx/>
        <w:trPr/>
        <w:tc>
          <w:tcPr>
            <w:tcW w:w="12950" w:type="dxa"/>
            <w:gridSpan w:val="13"/>
            <w:tcBorders/>
          </w:tcPr>
          <w:p>
            <w:pPr>
              <w:pStyle w:val="style0"/>
              <w:jc w:val="center"/>
              <w:rPr>
                <w:b/>
              </w:rPr>
            </w:pPr>
            <w:r>
              <w:rPr>
                <w:b/>
              </w:rPr>
              <w:t>ENTORNO ESPECÍFICO DEL PROCESO</w:t>
            </w:r>
          </w:p>
        </w:tc>
      </w:tr>
      <w:tr>
        <w:tblPrEx/>
        <w:trPr/>
        <w:tc>
          <w:tcPr>
            <w:tcW w:w="4603" w:type="dxa"/>
            <w:gridSpan w:val="4"/>
            <w:tcBorders/>
          </w:tcPr>
          <w:p>
            <w:pPr>
              <w:pStyle w:val="style0"/>
              <w:jc w:val="center"/>
              <w:rPr/>
            </w:pPr>
            <w:r>
              <w:t>Normatividad</w:t>
            </w:r>
          </w:p>
        </w:tc>
        <w:tc>
          <w:tcPr>
            <w:tcW w:w="3155" w:type="dxa"/>
            <w:gridSpan w:val="3"/>
            <w:tcBorders/>
          </w:tcPr>
          <w:p>
            <w:pPr>
              <w:pStyle w:val="style0"/>
              <w:jc w:val="center"/>
              <w:rPr/>
            </w:pPr>
            <w:r>
              <w:t>Riesgos identificados</w:t>
            </w:r>
          </w:p>
        </w:tc>
        <w:tc>
          <w:tcPr>
            <w:tcW w:w="5192" w:type="dxa"/>
            <w:gridSpan w:val="6"/>
            <w:tcBorders/>
          </w:tcPr>
          <w:p>
            <w:pPr>
              <w:pStyle w:val="style0"/>
              <w:jc w:val="center"/>
              <w:rPr/>
            </w:pPr>
            <w:r>
              <w:t>Controles existentes</w:t>
            </w:r>
          </w:p>
        </w:tc>
      </w:tr>
      <w:tr>
        <w:tblPrEx/>
        <w:trPr/>
        <w:tc>
          <w:tcPr>
            <w:tcW w:w="4603" w:type="dxa"/>
            <w:gridSpan w:val="4"/>
            <w:tcBorders/>
          </w:tcPr>
          <w:p>
            <w:pPr>
              <w:pStyle w:val="style0"/>
              <w:jc w:val="center"/>
              <w:rPr/>
            </w:pPr>
            <w:r>
              <w:t>Constitución Política de Colombia</w:t>
            </w:r>
          </w:p>
          <w:p>
            <w:pPr>
              <w:pStyle w:val="style0"/>
              <w:jc w:val="center"/>
              <w:rPr/>
            </w:pPr>
            <w:r>
              <w:t>Ley 23 de 1982</w:t>
            </w:r>
          </w:p>
          <w:p>
            <w:pPr>
              <w:pStyle w:val="style0"/>
              <w:jc w:val="center"/>
              <w:rPr/>
            </w:pPr>
            <w:r>
              <w:t>Ley 23 de 1995</w:t>
            </w:r>
          </w:p>
          <w:p>
            <w:pPr>
              <w:pStyle w:val="style0"/>
              <w:jc w:val="center"/>
              <w:rPr/>
            </w:pPr>
            <w:r>
              <w:t>Ley 190 de 1995</w:t>
            </w:r>
          </w:p>
          <w:p>
            <w:pPr>
              <w:pStyle w:val="style0"/>
              <w:jc w:val="center"/>
              <w:rPr/>
            </w:pPr>
            <w:r>
              <w:t>Ley 527 de 1999</w:t>
            </w:r>
          </w:p>
          <w:p>
            <w:pPr>
              <w:pStyle w:val="style0"/>
              <w:jc w:val="center"/>
              <w:rPr/>
            </w:pPr>
            <w:r>
              <w:t>Ley 594 de 2000</w:t>
            </w:r>
          </w:p>
          <w:p>
            <w:pPr>
              <w:pStyle w:val="style0"/>
              <w:jc w:val="center"/>
              <w:rPr/>
            </w:pPr>
            <w:r>
              <w:t>Ley 795 de 2003</w:t>
            </w:r>
          </w:p>
          <w:p>
            <w:pPr>
              <w:pStyle w:val="style0"/>
              <w:jc w:val="center"/>
              <w:rPr/>
            </w:pPr>
            <w:r>
              <w:t>L</w:t>
            </w:r>
            <w:r>
              <w:t>ey 962 de 2005</w:t>
            </w:r>
          </w:p>
          <w:p>
            <w:pPr>
              <w:pStyle w:val="style0"/>
              <w:jc w:val="center"/>
              <w:rPr/>
            </w:pPr>
            <w:r>
              <w:t>Decreto 1080 de 2015</w:t>
            </w:r>
            <w:r>
              <w:t>.</w:t>
            </w:r>
          </w:p>
        </w:tc>
        <w:tc>
          <w:tcPr>
            <w:tcW w:w="3155" w:type="dxa"/>
            <w:gridSpan w:val="3"/>
            <w:tcBorders/>
          </w:tcPr>
          <w:p>
            <w:pPr>
              <w:pStyle w:val="style0"/>
              <w:jc w:val="both"/>
              <w:rPr/>
            </w:pPr>
            <w:r>
              <w:t>Pérdida, eliminación, alteración o manipulación de documentos o expedientes</w:t>
            </w:r>
          </w:p>
        </w:tc>
        <w:tc>
          <w:tcPr>
            <w:tcW w:w="5192" w:type="dxa"/>
            <w:gridSpan w:val="6"/>
            <w:tcBorders/>
          </w:tcPr>
          <w:p>
            <w:pPr>
              <w:pStyle w:val="style0"/>
              <w:jc w:val="both"/>
              <w:rPr/>
            </w:pPr>
            <w:r>
              <w:t>Digitalización o copias de seguridad de los documentos.</w:t>
            </w:r>
          </w:p>
          <w:p>
            <w:pPr>
              <w:pStyle w:val="style0"/>
              <w:jc w:val="both"/>
              <w:rPr/>
            </w:pPr>
          </w:p>
          <w:p>
            <w:pPr>
              <w:pStyle w:val="style0"/>
              <w:jc w:val="both"/>
              <w:rPr/>
            </w:pPr>
            <w:r>
              <w:t>R</w:t>
            </w:r>
            <w:r>
              <w:t xml:space="preserve">egistro </w:t>
            </w:r>
            <w:r>
              <w:t xml:space="preserve">de los </w:t>
            </w:r>
            <w:r>
              <w:t>préstamo</w:t>
            </w:r>
            <w:r>
              <w:t>s</w:t>
            </w:r>
            <w:r>
              <w:t xml:space="preserve"> de expedientes solicitados </w:t>
            </w:r>
            <w:r>
              <w:t>en los formatos establecidos.</w:t>
            </w:r>
          </w:p>
          <w:p>
            <w:pPr>
              <w:pStyle w:val="style0"/>
              <w:jc w:val="both"/>
              <w:rPr/>
            </w:pPr>
          </w:p>
          <w:p>
            <w:pPr>
              <w:pStyle w:val="style0"/>
              <w:jc w:val="both"/>
              <w:rPr/>
            </w:pPr>
            <w:r>
              <w:t>Verificación aleatoria por parte del personal de archivo, de la información contenida en los medios físicos y digitales prestados, una vez sean devueltos.</w:t>
            </w:r>
          </w:p>
        </w:tc>
      </w:tr>
      <w:tr>
        <w:tblPrEx/>
        <w:trPr/>
        <w:tc>
          <w:tcPr>
            <w:tcW w:w="4603" w:type="dxa"/>
            <w:gridSpan w:val="4"/>
            <w:tcBorders/>
          </w:tcPr>
          <w:p>
            <w:pPr>
              <w:pStyle w:val="style0"/>
              <w:jc w:val="center"/>
              <w:rPr/>
            </w:pPr>
            <w:r>
              <w:t>Ley 594 de 2000</w:t>
            </w:r>
          </w:p>
          <w:p>
            <w:pPr>
              <w:pStyle w:val="style0"/>
              <w:jc w:val="center"/>
              <w:rPr/>
            </w:pPr>
            <w:r>
              <w:t>Decreto 1080 de 2015</w:t>
            </w:r>
            <w:r>
              <w:t>.</w:t>
            </w:r>
          </w:p>
        </w:tc>
        <w:tc>
          <w:tcPr>
            <w:tcW w:w="3155" w:type="dxa"/>
            <w:gridSpan w:val="3"/>
            <w:tcBorders/>
          </w:tcPr>
          <w:p>
            <w:pPr>
              <w:pStyle w:val="style0"/>
              <w:jc w:val="both"/>
              <w:rPr/>
            </w:pPr>
            <w:r>
              <w:t>Acumulación de documentos en las dependencias</w:t>
            </w:r>
          </w:p>
        </w:tc>
        <w:tc>
          <w:tcPr>
            <w:tcW w:w="5192" w:type="dxa"/>
            <w:gridSpan w:val="6"/>
            <w:tcBorders/>
          </w:tcPr>
          <w:p>
            <w:pPr>
              <w:pStyle w:val="style0"/>
              <w:jc w:val="both"/>
              <w:rPr/>
            </w:pPr>
            <w:r>
              <w:t>Transferencia del archivo de gestión de acuerdo con el cronograma establecido</w:t>
            </w:r>
          </w:p>
        </w:tc>
      </w:tr>
      <w:tr>
        <w:tblPrEx/>
        <w:trPr/>
        <w:tc>
          <w:tcPr>
            <w:tcW w:w="4603" w:type="dxa"/>
            <w:gridSpan w:val="4"/>
            <w:tcBorders/>
          </w:tcPr>
          <w:p>
            <w:pPr>
              <w:pStyle w:val="style0"/>
              <w:jc w:val="center"/>
              <w:rPr/>
            </w:pPr>
            <w:r>
              <w:t>Ley 594 de 2000</w:t>
            </w:r>
          </w:p>
          <w:p>
            <w:pPr>
              <w:pStyle w:val="style0"/>
              <w:jc w:val="center"/>
              <w:rPr/>
            </w:pPr>
            <w:r>
              <w:t>Decreto 1080 de 2015.</w:t>
            </w:r>
          </w:p>
        </w:tc>
        <w:tc>
          <w:tcPr>
            <w:tcW w:w="3155" w:type="dxa"/>
            <w:gridSpan w:val="3"/>
            <w:tcBorders/>
          </w:tcPr>
          <w:p>
            <w:pPr>
              <w:pStyle w:val="style0"/>
              <w:jc w:val="both"/>
              <w:rPr/>
            </w:pPr>
            <w:r>
              <w:t>Demoras en las búsquedas de documentos</w:t>
            </w:r>
          </w:p>
        </w:tc>
        <w:tc>
          <w:tcPr>
            <w:tcW w:w="5192" w:type="dxa"/>
            <w:gridSpan w:val="6"/>
            <w:tcBorders/>
          </w:tcPr>
          <w:p>
            <w:pPr>
              <w:pStyle w:val="style0"/>
              <w:jc w:val="both"/>
              <w:rPr/>
            </w:pPr>
            <w:r>
              <w:t>Caracterización de los documentos de manera jerárquica, así como también los inventarios de documentos existentes</w:t>
            </w:r>
          </w:p>
        </w:tc>
      </w:tr>
      <w:tr>
        <w:tblPrEx/>
        <w:trPr/>
        <w:tc>
          <w:tcPr>
            <w:tcW w:w="4603" w:type="dxa"/>
            <w:gridSpan w:val="4"/>
            <w:tcBorders/>
          </w:tcPr>
          <w:p>
            <w:pPr>
              <w:pStyle w:val="style0"/>
              <w:jc w:val="center"/>
              <w:rPr/>
            </w:pPr>
            <w:r>
              <w:t>Ley 594 de 2000</w:t>
            </w:r>
          </w:p>
          <w:p>
            <w:pPr>
              <w:pStyle w:val="style0"/>
              <w:jc w:val="center"/>
              <w:rPr/>
            </w:pPr>
            <w:r>
              <w:t>Decreto 1080 de 2015.</w:t>
            </w:r>
          </w:p>
        </w:tc>
        <w:tc>
          <w:tcPr>
            <w:tcW w:w="3155" w:type="dxa"/>
            <w:gridSpan w:val="3"/>
            <w:tcBorders/>
          </w:tcPr>
          <w:p>
            <w:pPr>
              <w:pStyle w:val="style0"/>
              <w:jc w:val="both"/>
              <w:rPr/>
            </w:pPr>
            <w:r>
              <w:t>Deterioro de los documentos por f</w:t>
            </w:r>
            <w:r>
              <w:t>actores ambientales (humedad, desastres naturales, microorganismos, entre otros)</w:t>
            </w:r>
          </w:p>
        </w:tc>
        <w:tc>
          <w:tcPr>
            <w:tcW w:w="5192" w:type="dxa"/>
            <w:gridSpan w:val="6"/>
            <w:tcBorders/>
          </w:tcPr>
          <w:p>
            <w:pPr>
              <w:pStyle w:val="style0"/>
              <w:jc w:val="both"/>
              <w:rPr/>
            </w:pPr>
            <w:r>
              <w:t xml:space="preserve">Adecuación de la infraestructura física </w:t>
            </w:r>
            <w:r>
              <w:t xml:space="preserve">para el almacenamiento y la conservación del acervo documental en concordancia </w:t>
            </w:r>
            <w:r>
              <w:t>con l</w:t>
            </w:r>
            <w:r>
              <w:t>a</w:t>
            </w:r>
            <w:r>
              <w:t xml:space="preserve">s </w:t>
            </w:r>
            <w:r>
              <w:t>especificaciones técnicas de archivo</w:t>
            </w:r>
            <w:r>
              <w:t>.</w:t>
            </w:r>
          </w:p>
          <w:p>
            <w:pPr>
              <w:pStyle w:val="style0"/>
              <w:jc w:val="both"/>
              <w:rPr/>
            </w:pPr>
          </w:p>
          <w:p>
            <w:pPr>
              <w:pStyle w:val="style0"/>
              <w:jc w:val="both"/>
              <w:rPr/>
            </w:pPr>
            <w:r>
              <w:t>Digitalización o copias de seguridad de los documentos</w:t>
            </w:r>
          </w:p>
        </w:tc>
      </w:tr>
      <w:tr>
        <w:tblPrEx/>
        <w:trPr/>
        <w:tc>
          <w:tcPr>
            <w:tcW w:w="12950" w:type="dxa"/>
            <w:gridSpan w:val="13"/>
            <w:tcBorders/>
          </w:tcPr>
          <w:p>
            <w:pPr>
              <w:pStyle w:val="style0"/>
              <w:jc w:val="center"/>
              <w:rPr>
                <w:b/>
              </w:rPr>
            </w:pPr>
            <w:r>
              <w:rPr>
                <w:b/>
              </w:rPr>
              <w:t>RECURSOS DEL PROCESO</w:t>
            </w:r>
          </w:p>
        </w:tc>
      </w:tr>
      <w:tr>
        <w:tblPrEx/>
        <w:trPr/>
        <w:tc>
          <w:tcPr>
            <w:tcW w:w="4603" w:type="dxa"/>
            <w:gridSpan w:val="4"/>
            <w:tcBorders/>
          </w:tcPr>
          <w:p>
            <w:pPr>
              <w:pStyle w:val="style0"/>
              <w:jc w:val="center"/>
              <w:rPr/>
            </w:pPr>
            <w:r>
              <w:t>Humanos</w:t>
            </w:r>
          </w:p>
        </w:tc>
        <w:tc>
          <w:tcPr>
            <w:tcW w:w="3155" w:type="dxa"/>
            <w:gridSpan w:val="3"/>
            <w:tcBorders/>
          </w:tcPr>
          <w:p>
            <w:pPr>
              <w:pStyle w:val="style0"/>
              <w:jc w:val="center"/>
              <w:rPr/>
            </w:pPr>
            <w:r>
              <w:t>Técnicos y Tecnológicos</w:t>
            </w:r>
          </w:p>
        </w:tc>
        <w:tc>
          <w:tcPr>
            <w:tcW w:w="5192" w:type="dxa"/>
            <w:gridSpan w:val="6"/>
            <w:tcBorders/>
          </w:tcPr>
          <w:p>
            <w:pPr>
              <w:pStyle w:val="style0"/>
              <w:jc w:val="center"/>
              <w:rPr/>
            </w:pPr>
            <w:r>
              <w:t>Documentos</w:t>
            </w:r>
            <w:r>
              <w:t>/Trámites</w:t>
            </w:r>
          </w:p>
        </w:tc>
      </w:tr>
      <w:tr>
        <w:tblPrEx/>
        <w:trPr/>
        <w:tc>
          <w:tcPr>
            <w:tcW w:w="4603" w:type="dxa"/>
            <w:gridSpan w:val="4"/>
            <w:tcBorders/>
          </w:tcPr>
          <w:p>
            <w:pPr>
              <w:pStyle w:val="style0"/>
              <w:jc w:val="both"/>
              <w:rPr/>
            </w:pPr>
            <w:r>
              <w:t xml:space="preserve">Personal </w:t>
            </w:r>
            <w:r>
              <w:t xml:space="preserve">idóneo </w:t>
            </w:r>
            <w:r>
              <w:t xml:space="preserve">con conocimientos </w:t>
            </w:r>
            <w:r>
              <w:t xml:space="preserve">y experiencia en </w:t>
            </w:r>
            <w:r>
              <w:t>la labor archivística</w:t>
            </w:r>
            <w:r>
              <w:t>.</w:t>
            </w:r>
          </w:p>
        </w:tc>
        <w:tc>
          <w:tcPr>
            <w:tcW w:w="3155" w:type="dxa"/>
            <w:gridSpan w:val="3"/>
            <w:tcBorders/>
          </w:tcPr>
          <w:p>
            <w:pPr>
              <w:pStyle w:val="style0"/>
              <w:jc w:val="both"/>
              <w:rPr/>
            </w:pPr>
            <w:r>
              <w:t xml:space="preserve">Sistemas </w:t>
            </w:r>
            <w:r>
              <w:t>de información o aplicación de gestión documental</w:t>
            </w:r>
          </w:p>
          <w:p>
            <w:pPr>
              <w:pStyle w:val="style0"/>
              <w:jc w:val="both"/>
              <w:rPr/>
            </w:pPr>
          </w:p>
          <w:p>
            <w:pPr>
              <w:pStyle w:val="style0"/>
              <w:jc w:val="both"/>
              <w:rPr/>
            </w:pPr>
            <w:r>
              <w:t xml:space="preserve">Computadores, escáneres, impresoras, </w:t>
            </w:r>
            <w:r>
              <w:t xml:space="preserve">correo electrónico, </w:t>
            </w:r>
            <w:r>
              <w:t>redes de comunicación y de cómputo.</w:t>
            </w:r>
          </w:p>
        </w:tc>
        <w:tc>
          <w:tcPr>
            <w:tcW w:w="5192" w:type="dxa"/>
            <w:gridSpan w:val="6"/>
            <w:tcBorders/>
          </w:tcPr>
          <w:p>
            <w:pPr>
              <w:pStyle w:val="style0"/>
              <w:jc w:val="both"/>
              <w:rPr/>
            </w:pPr>
          </w:p>
        </w:tc>
      </w:tr>
      <w:tr>
        <w:tblPrEx/>
        <w:trPr/>
        <w:tc>
          <w:tcPr>
            <w:tcW w:w="12950" w:type="dxa"/>
            <w:gridSpan w:val="13"/>
            <w:tcBorders/>
          </w:tcPr>
          <w:p>
            <w:pPr>
              <w:pStyle w:val="style0"/>
              <w:jc w:val="center"/>
              <w:rPr>
                <w:b/>
              </w:rPr>
            </w:pPr>
            <w:r>
              <w:rPr>
                <w:b/>
              </w:rPr>
              <w:t>MEDICIÓN DEL PROCESO - INDICADORES</w:t>
            </w:r>
          </w:p>
        </w:tc>
      </w:tr>
      <w:tr>
        <w:tblPrEx/>
        <w:trPr/>
        <w:tc>
          <w:tcPr>
            <w:tcW w:w="12950" w:type="dxa"/>
            <w:gridSpan w:val="13"/>
            <w:tcBorders/>
          </w:tcPr>
          <w:p>
            <w:pPr>
              <w:pStyle w:val="style0"/>
              <w:jc w:val="center"/>
              <w:rPr/>
            </w:pPr>
            <w:r>
              <w:t>Instrumentos archivísticos actualizados e implementados</w:t>
            </w:r>
          </w:p>
        </w:tc>
      </w:tr>
      <w:tr>
        <w:tblPrEx/>
        <w:trPr/>
        <w:tc>
          <w:tcPr>
            <w:tcW w:w="12950" w:type="dxa"/>
            <w:gridSpan w:val="13"/>
            <w:tcBorders/>
          </w:tcPr>
          <w:p>
            <w:pPr>
              <w:pStyle w:val="style0"/>
              <w:jc w:val="center"/>
              <w:rPr>
                <w:rFonts w:cs="Calibri"/>
              </w:rPr>
            </w:pPr>
            <w:r>
              <w:rPr>
                <w:rFonts w:cs="Calibri"/>
              </w:rPr>
              <w:t>Metros lineales del acervo documental organizado</w:t>
            </w:r>
          </w:p>
        </w:tc>
      </w:tr>
      <w:tr>
        <w:tblPrEx/>
        <w:trPr/>
        <w:tc>
          <w:tcPr>
            <w:tcW w:w="12950" w:type="dxa"/>
            <w:gridSpan w:val="13"/>
            <w:tcBorders/>
          </w:tcPr>
          <w:p>
            <w:pPr>
              <w:pStyle w:val="style0"/>
              <w:jc w:val="center"/>
              <w:rPr>
                <w:rFonts w:cs="Calibri"/>
              </w:rPr>
            </w:pPr>
            <w:r>
              <w:rPr>
                <w:rFonts w:cs="Calibri"/>
              </w:rPr>
              <w:t>Transferencias documentales primarias realizadas</w:t>
            </w:r>
          </w:p>
        </w:tc>
      </w:tr>
      <w:tr>
        <w:tblPrEx/>
        <w:trPr/>
        <w:tc>
          <w:tcPr>
            <w:tcW w:w="12950" w:type="dxa"/>
            <w:gridSpan w:val="13"/>
            <w:tcBorders/>
          </w:tcPr>
          <w:p>
            <w:pPr>
              <w:pStyle w:val="style0"/>
              <w:jc w:val="center"/>
              <w:rPr>
                <w:rFonts w:cs="Calibri"/>
              </w:rPr>
            </w:pPr>
            <w:r>
              <w:rPr>
                <w:rFonts w:cs="Calibri"/>
              </w:rPr>
              <w:t>Registro de la correspondencia recibida y enviadas</w:t>
            </w:r>
          </w:p>
        </w:tc>
      </w:tr>
      <w:tr>
        <w:tblPrEx/>
        <w:trPr/>
        <w:tc>
          <w:tcPr>
            <w:tcW w:w="12950" w:type="dxa"/>
            <w:gridSpan w:val="13"/>
            <w:tcBorders/>
          </w:tcPr>
          <w:p>
            <w:pPr>
              <w:pStyle w:val="style0"/>
              <w:jc w:val="center"/>
              <w:rPr/>
            </w:pPr>
            <w:r>
              <w:t xml:space="preserve">Atención </w:t>
            </w:r>
            <w:r>
              <w:t xml:space="preserve">a </w:t>
            </w:r>
            <w:r>
              <w:t xml:space="preserve">los requerimientos de </w:t>
            </w:r>
            <w:r>
              <w:t>préstamo de documentos y expedientes</w:t>
            </w:r>
          </w:p>
        </w:tc>
      </w:tr>
      <w:tr>
        <w:tblPrEx/>
        <w:trPr/>
        <w:tc>
          <w:tcPr>
            <w:tcW w:w="4603" w:type="dxa"/>
            <w:gridSpan w:val="4"/>
            <w:tcBorders/>
          </w:tcPr>
          <w:p>
            <w:pPr>
              <w:pStyle w:val="style0"/>
              <w:rPr>
                <w:b/>
              </w:rPr>
            </w:pPr>
            <w:r>
              <w:rPr>
                <w:b/>
              </w:rPr>
              <w:t>Elaboró:</w:t>
            </w:r>
          </w:p>
        </w:tc>
        <w:tc>
          <w:tcPr>
            <w:tcW w:w="3155" w:type="dxa"/>
            <w:gridSpan w:val="3"/>
            <w:tcBorders/>
          </w:tcPr>
          <w:p>
            <w:pPr>
              <w:pStyle w:val="style0"/>
              <w:rPr>
                <w:b/>
              </w:rPr>
            </w:pPr>
            <w:r>
              <w:rPr>
                <w:b/>
              </w:rPr>
              <w:t>Revisó:</w:t>
            </w:r>
          </w:p>
        </w:tc>
        <w:tc>
          <w:tcPr>
            <w:tcW w:w="5192" w:type="dxa"/>
            <w:gridSpan w:val="6"/>
            <w:tcBorders/>
          </w:tcPr>
          <w:p>
            <w:pPr>
              <w:pStyle w:val="style0"/>
              <w:rPr>
                <w:b/>
              </w:rPr>
            </w:pPr>
            <w:r>
              <w:rPr>
                <w:b/>
              </w:rPr>
              <w:t>Aprobó:</w:t>
            </w:r>
          </w:p>
        </w:tc>
      </w:tr>
      <w:tr>
        <w:tblPrEx/>
        <w:trPr/>
        <w:tc>
          <w:tcPr>
            <w:tcW w:w="4603" w:type="dxa"/>
            <w:gridSpan w:val="4"/>
            <w:tcBorders/>
          </w:tcPr>
          <w:p>
            <w:pPr>
              <w:pStyle w:val="style0"/>
              <w:rPr>
                <w:b/>
              </w:rPr>
            </w:pPr>
            <w:r>
              <w:rPr>
                <w:b/>
              </w:rPr>
              <w:t>Firma:</w:t>
            </w:r>
          </w:p>
        </w:tc>
        <w:tc>
          <w:tcPr>
            <w:tcW w:w="3155" w:type="dxa"/>
            <w:gridSpan w:val="3"/>
            <w:tcBorders/>
          </w:tcPr>
          <w:p>
            <w:pPr>
              <w:pStyle w:val="style0"/>
              <w:rPr>
                <w:b/>
              </w:rPr>
            </w:pPr>
            <w:r>
              <w:rPr>
                <w:b/>
              </w:rPr>
              <w:t>Firma:</w:t>
            </w:r>
          </w:p>
        </w:tc>
        <w:tc>
          <w:tcPr>
            <w:tcW w:w="5192" w:type="dxa"/>
            <w:gridSpan w:val="6"/>
            <w:tcBorders/>
          </w:tcPr>
          <w:p>
            <w:pPr>
              <w:pStyle w:val="style0"/>
              <w:rPr>
                <w:b/>
              </w:rPr>
            </w:pPr>
            <w:r>
              <w:rPr>
                <w:b/>
              </w:rPr>
              <w:t>Firma:</w:t>
            </w:r>
          </w:p>
        </w:tc>
      </w:tr>
      <w:tr>
        <w:tblPrEx/>
        <w:trPr/>
        <w:tc>
          <w:tcPr>
            <w:tcW w:w="4603" w:type="dxa"/>
            <w:gridSpan w:val="4"/>
            <w:tcBorders/>
          </w:tcPr>
          <w:p>
            <w:pPr>
              <w:pStyle w:val="style0"/>
              <w:rPr>
                <w:b/>
              </w:rPr>
            </w:pPr>
            <w:r>
              <w:rPr>
                <w:b/>
              </w:rPr>
              <w:t>Cargo:</w:t>
            </w:r>
          </w:p>
        </w:tc>
        <w:tc>
          <w:tcPr>
            <w:tcW w:w="3155" w:type="dxa"/>
            <w:gridSpan w:val="3"/>
            <w:tcBorders/>
          </w:tcPr>
          <w:p>
            <w:pPr>
              <w:pStyle w:val="style0"/>
              <w:rPr>
                <w:b/>
              </w:rPr>
            </w:pPr>
            <w:r>
              <w:rPr>
                <w:b/>
              </w:rPr>
              <w:t>Cargo:</w:t>
            </w:r>
          </w:p>
        </w:tc>
        <w:tc>
          <w:tcPr>
            <w:tcW w:w="5192" w:type="dxa"/>
            <w:gridSpan w:val="6"/>
            <w:tcBorders/>
          </w:tcPr>
          <w:p>
            <w:pPr>
              <w:pStyle w:val="style0"/>
              <w:rPr>
                <w:b/>
              </w:rPr>
            </w:pPr>
            <w:r>
              <w:rPr>
                <w:b/>
              </w:rPr>
              <w:t>Cargo:</w:t>
            </w:r>
          </w:p>
        </w:tc>
      </w:tr>
    </w:tbl>
    <w:p>
      <w:pPr>
        <w:pStyle w:val="style0"/>
        <w:rPr/>
      </w:pPr>
    </w:p>
    <w:sectPr>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007020507"/>
    <w:charset w:val="02"/>
    <w:family w:val="roman"/>
    <w:pitch w:val="variable"/>
    <w:sig w:usb0="00000000" w:usb1="10000000" w:usb2="00000000" w:usb3="00000000" w:csb0="80000000" w:csb1="00000000"/>
  </w:font>
  <w:font w:name="Times New Roman">
    <w:altName w:val="Times New Roman"/>
    <w:panose1 w:val="02020603050004020304"/>
    <w:charset w:val="00"/>
    <w:family w:val="roman"/>
    <w:pitch w:val="variable"/>
    <w:sig w:usb0="E0002EFF" w:usb1="C000785B" w:usb2="00000009" w:usb3="00000000" w:csb0="000001FF" w:csb1="00000000"/>
  </w:font>
  <w:font w:name="Courier New">
    <w:altName w:val="Courier New"/>
    <w:panose1 w:val="02070309020002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002030204"/>
    <w:charset w:val="00"/>
    <w:family w:val="swiss"/>
    <w:pitch w:val="variable"/>
    <w:sig w:usb0="E4002EFF" w:usb1="C000247B" w:usb2="00000009" w:usb3="00000000" w:csb0="000001FF" w:csb1="00000000"/>
  </w:font>
  <w:font w:name="Segoe UI">
    <w:altName w:val="Segoe UI"/>
    <w:panose1 w:val="020b0502040002020203"/>
    <w:charset w:val="00"/>
    <w:family w:val="swiss"/>
    <w:pitch w:val="variable"/>
    <w:sig w:usb0="E4002EFF" w:usb1="C000E47F" w:usb2="00000009" w:usb3="00000000" w:csb0="000001FF" w:csb1="00000000"/>
  </w:font>
  <w:font w:name="Century Gothic">
    <w:altName w:val="Century Gothic"/>
    <w:panose1 w:val="020b0502020002020204"/>
    <w:charset w:val="00"/>
    <w:family w:val="swiss"/>
    <w:pitch w:val="variable"/>
    <w:sig w:usb0="00000287" w:usb1="00000000" w:usb2="00000000" w:usb3="00000000" w:csb0="0000009F" w:csb1="00000000"/>
  </w:font>
  <w:font w:name="Calibri Light">
    <w:altName w:val="Calibri Light"/>
    <w:panose1 w:val="020f0302020002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0F4C24E0"/>
    <w:lvl w:ilvl="0">
      <w:start w:val="1"/>
      <w:numFmt w:val="bullet"/>
      <w:lvlText w:val=""/>
      <w:lvlJc w:val="left"/>
      <w:pPr>
        <w:tabs>
          <w:tab w:val="left" w:leader="none" w:pos="720"/>
        </w:tabs>
        <w:ind w:left="720" w:hanging="360"/>
      </w:pPr>
      <w:rPr>
        <w:rFonts w:ascii="Symbol" w:hAnsi="Symbol" w:hint="default"/>
        <w:sz w:val="20"/>
      </w:rPr>
    </w:lvl>
    <w:lvl w:ilvl="1" w:tentative="1">
      <w:start w:val="1"/>
      <w:numFmt w:val="bullet"/>
      <w:lvlText w:val=""/>
      <w:lvlJc w:val="left"/>
      <w:pPr>
        <w:tabs>
          <w:tab w:val="left" w:leader="none" w:pos="1440"/>
        </w:tabs>
        <w:ind w:left="1440" w:hanging="360"/>
      </w:pPr>
      <w:rPr>
        <w:rFonts w:ascii="Symbol" w:hAnsi="Symbol" w:hint="default"/>
        <w:sz w:val="20"/>
      </w:rPr>
    </w:lvl>
    <w:lvl w:ilvl="2" w:tentative="1">
      <w:start w:val="1"/>
      <w:numFmt w:val="bullet"/>
      <w:lvlText w:val=""/>
      <w:lvlJc w:val="left"/>
      <w:pPr>
        <w:tabs>
          <w:tab w:val="left" w:leader="none" w:pos="2160"/>
        </w:tabs>
        <w:ind w:left="2160" w:hanging="360"/>
      </w:pPr>
      <w:rPr>
        <w:rFonts w:ascii="Symbol" w:hAnsi="Symbol" w:hint="default"/>
        <w:sz w:val="20"/>
      </w:rPr>
    </w:lvl>
    <w:lvl w:ilvl="3" w:tentative="1">
      <w:start w:val="1"/>
      <w:numFmt w:val="bullet"/>
      <w:lvlText w:val=""/>
      <w:lvlJc w:val="left"/>
      <w:pPr>
        <w:tabs>
          <w:tab w:val="left" w:leader="none" w:pos="2880"/>
        </w:tabs>
        <w:ind w:left="2880" w:hanging="360"/>
      </w:pPr>
      <w:rPr>
        <w:rFonts w:ascii="Symbol" w:hAnsi="Symbol" w:hint="default"/>
        <w:sz w:val="20"/>
      </w:rPr>
    </w:lvl>
    <w:lvl w:ilvl="4" w:tentative="1">
      <w:start w:val="1"/>
      <w:numFmt w:val="bullet"/>
      <w:lvlText w:val=""/>
      <w:lvlJc w:val="left"/>
      <w:pPr>
        <w:tabs>
          <w:tab w:val="left" w:leader="none" w:pos="3600"/>
        </w:tabs>
        <w:ind w:left="3600" w:hanging="360"/>
      </w:pPr>
      <w:rPr>
        <w:rFonts w:ascii="Symbol" w:hAnsi="Symbol" w:hint="default"/>
        <w:sz w:val="20"/>
      </w:rPr>
    </w:lvl>
    <w:lvl w:ilvl="5" w:tentative="1">
      <w:start w:val="1"/>
      <w:numFmt w:val="bullet"/>
      <w:lvlText w:val=""/>
      <w:lvlJc w:val="left"/>
      <w:pPr>
        <w:tabs>
          <w:tab w:val="left" w:leader="none" w:pos="4320"/>
        </w:tabs>
        <w:ind w:left="4320" w:hanging="360"/>
      </w:pPr>
      <w:rPr>
        <w:rFonts w:ascii="Symbol" w:hAnsi="Symbol" w:hint="default"/>
        <w:sz w:val="20"/>
      </w:rPr>
    </w:lvl>
    <w:lvl w:ilvl="6" w:tentative="1">
      <w:start w:val="1"/>
      <w:numFmt w:val="bullet"/>
      <w:lvlText w:val=""/>
      <w:lvlJc w:val="left"/>
      <w:pPr>
        <w:tabs>
          <w:tab w:val="left" w:leader="none" w:pos="5040"/>
        </w:tabs>
        <w:ind w:left="5040" w:hanging="360"/>
      </w:pPr>
      <w:rPr>
        <w:rFonts w:ascii="Symbol" w:hAnsi="Symbol" w:hint="default"/>
        <w:sz w:val="20"/>
      </w:rPr>
    </w:lvl>
    <w:lvl w:ilvl="7" w:tentative="1">
      <w:start w:val="1"/>
      <w:numFmt w:val="bullet"/>
      <w:lvlText w:val=""/>
      <w:lvlJc w:val="left"/>
      <w:pPr>
        <w:tabs>
          <w:tab w:val="left" w:leader="none" w:pos="5760"/>
        </w:tabs>
        <w:ind w:left="5760" w:hanging="360"/>
      </w:pPr>
      <w:rPr>
        <w:rFonts w:ascii="Symbol" w:hAnsi="Symbol" w:hint="default"/>
        <w:sz w:val="20"/>
      </w:rPr>
    </w:lvl>
    <w:lvl w:ilvl="8" w:tentative="1">
      <w:start w:val="1"/>
      <w:numFmt w:val="bullet"/>
      <w:lvlText w:val=""/>
      <w:lvlJc w:val="left"/>
      <w:pPr>
        <w:tabs>
          <w:tab w:val="left" w:leader="none" w:pos="6480"/>
        </w:tabs>
        <w:ind w:left="6480" w:hanging="360"/>
      </w:pPr>
      <w:rPr>
        <w:rFonts w:ascii="Symbol" w:hAnsi="Symbol" w:hint="default"/>
        <w:sz w:val="20"/>
      </w:rPr>
    </w:lvl>
  </w:abstractNum>
  <w:abstractNum w:abstractNumId="1">
    <w:nsid w:val="00000001"/>
    <w:multiLevelType w:val="hybridMultilevel"/>
    <w:tmpl w:val="3C5E4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000002"/>
    <w:multiLevelType w:val="multilevel"/>
    <w:tmpl w:val="0F4C24E0"/>
    <w:lvl w:ilvl="0">
      <w:start w:val="1"/>
      <w:numFmt w:val="bullet"/>
      <w:lvlText w:val=""/>
      <w:lvlJc w:val="left"/>
      <w:pPr>
        <w:tabs>
          <w:tab w:val="left" w:leader="none" w:pos="720"/>
        </w:tabs>
        <w:ind w:left="720" w:hanging="360"/>
      </w:pPr>
      <w:rPr>
        <w:rFonts w:ascii="Symbol" w:hAnsi="Symbol" w:hint="default"/>
        <w:sz w:val="20"/>
      </w:rPr>
    </w:lvl>
    <w:lvl w:ilvl="1" w:tentative="1">
      <w:start w:val="1"/>
      <w:numFmt w:val="bullet"/>
      <w:lvlText w:val=""/>
      <w:lvlJc w:val="left"/>
      <w:pPr>
        <w:tabs>
          <w:tab w:val="left" w:leader="none" w:pos="1440"/>
        </w:tabs>
        <w:ind w:left="1440" w:hanging="360"/>
      </w:pPr>
      <w:rPr>
        <w:rFonts w:ascii="Symbol" w:hAnsi="Symbol" w:hint="default"/>
        <w:sz w:val="20"/>
      </w:rPr>
    </w:lvl>
    <w:lvl w:ilvl="2" w:tentative="1">
      <w:start w:val="1"/>
      <w:numFmt w:val="bullet"/>
      <w:lvlText w:val=""/>
      <w:lvlJc w:val="left"/>
      <w:pPr>
        <w:tabs>
          <w:tab w:val="left" w:leader="none" w:pos="2160"/>
        </w:tabs>
        <w:ind w:left="2160" w:hanging="360"/>
      </w:pPr>
      <w:rPr>
        <w:rFonts w:ascii="Symbol" w:hAnsi="Symbol" w:hint="default"/>
        <w:sz w:val="20"/>
      </w:rPr>
    </w:lvl>
    <w:lvl w:ilvl="3" w:tentative="1">
      <w:start w:val="1"/>
      <w:numFmt w:val="bullet"/>
      <w:lvlText w:val=""/>
      <w:lvlJc w:val="left"/>
      <w:pPr>
        <w:tabs>
          <w:tab w:val="left" w:leader="none" w:pos="2880"/>
        </w:tabs>
        <w:ind w:left="2880" w:hanging="360"/>
      </w:pPr>
      <w:rPr>
        <w:rFonts w:ascii="Symbol" w:hAnsi="Symbol" w:hint="default"/>
        <w:sz w:val="20"/>
      </w:rPr>
    </w:lvl>
    <w:lvl w:ilvl="4" w:tentative="1">
      <w:start w:val="1"/>
      <w:numFmt w:val="bullet"/>
      <w:lvlText w:val=""/>
      <w:lvlJc w:val="left"/>
      <w:pPr>
        <w:tabs>
          <w:tab w:val="left" w:leader="none" w:pos="3600"/>
        </w:tabs>
        <w:ind w:left="3600" w:hanging="360"/>
      </w:pPr>
      <w:rPr>
        <w:rFonts w:ascii="Symbol" w:hAnsi="Symbol" w:hint="default"/>
        <w:sz w:val="20"/>
      </w:rPr>
    </w:lvl>
    <w:lvl w:ilvl="5" w:tentative="1">
      <w:start w:val="1"/>
      <w:numFmt w:val="bullet"/>
      <w:lvlText w:val=""/>
      <w:lvlJc w:val="left"/>
      <w:pPr>
        <w:tabs>
          <w:tab w:val="left" w:leader="none" w:pos="4320"/>
        </w:tabs>
        <w:ind w:left="4320" w:hanging="360"/>
      </w:pPr>
      <w:rPr>
        <w:rFonts w:ascii="Symbol" w:hAnsi="Symbol" w:hint="default"/>
        <w:sz w:val="20"/>
      </w:rPr>
    </w:lvl>
    <w:lvl w:ilvl="6" w:tentative="1">
      <w:start w:val="1"/>
      <w:numFmt w:val="bullet"/>
      <w:lvlText w:val=""/>
      <w:lvlJc w:val="left"/>
      <w:pPr>
        <w:tabs>
          <w:tab w:val="left" w:leader="none" w:pos="5040"/>
        </w:tabs>
        <w:ind w:left="5040" w:hanging="360"/>
      </w:pPr>
      <w:rPr>
        <w:rFonts w:ascii="Symbol" w:hAnsi="Symbol" w:hint="default"/>
        <w:sz w:val="20"/>
      </w:rPr>
    </w:lvl>
    <w:lvl w:ilvl="7" w:tentative="1">
      <w:start w:val="1"/>
      <w:numFmt w:val="bullet"/>
      <w:lvlText w:val=""/>
      <w:lvlJc w:val="left"/>
      <w:pPr>
        <w:tabs>
          <w:tab w:val="left" w:leader="none" w:pos="5760"/>
        </w:tabs>
        <w:ind w:left="5760" w:hanging="360"/>
      </w:pPr>
      <w:rPr>
        <w:rFonts w:ascii="Symbol" w:hAnsi="Symbol" w:hint="default"/>
        <w:sz w:val="20"/>
      </w:rPr>
    </w:lvl>
    <w:lvl w:ilvl="8" w:tentative="1">
      <w:start w:val="1"/>
      <w:numFmt w:val="bullet"/>
      <w:lvlText w:val=""/>
      <w:lvlJc w:val="left"/>
      <w:pPr>
        <w:tabs>
          <w:tab w:val="left" w:leader="none" w:pos="6480"/>
        </w:tabs>
        <w:ind w:left="6480" w:hanging="360"/>
      </w:pPr>
      <w:rPr>
        <w:rFonts w:ascii="Symbol" w:hAnsi="Symbol" w:hint="default"/>
        <w:sz w:val="20"/>
      </w:rPr>
    </w:lvl>
  </w:abstractNum>
  <w:abstractNum w:abstractNumId="3">
    <w:nsid w:val="00000003"/>
    <w:multiLevelType w:val="hybridMultilevel"/>
    <w:tmpl w:val="35567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doNotDisplayPageBoundaries/>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s-CO" w:bidi="ar-SA" w:eastAsia="en-US"/>
      </w:rPr>
    </w:rPrDefault>
    <w:pPrDefault>
      <w:pPr>
        <w:spacing w:after="160" w:lineRule="auto" w:line="259"/>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table" w:styleId="style154">
    <w:name w:val="Table Grid"/>
    <w:basedOn w:val="style105"/>
    <w:next w:val="style154"/>
    <w:uiPriority w:val="39"/>
    <w:pPr>
      <w:spacing w:after="0" w:lineRule="auto" w:line="240"/>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character" w:styleId="style39">
    <w:name w:val="annotation reference"/>
    <w:basedOn w:val="style65"/>
    <w:next w:val="style39"/>
    <w:uiPriority w:val="99"/>
    <w:rPr>
      <w:sz w:val="16"/>
      <w:szCs w:val="16"/>
    </w:rPr>
  </w:style>
  <w:style w:type="paragraph" w:styleId="style30">
    <w:name w:val="annotation text"/>
    <w:basedOn w:val="style0"/>
    <w:next w:val="style30"/>
    <w:link w:val="style4097"/>
    <w:uiPriority w:val="99"/>
    <w:pPr>
      <w:spacing w:lineRule="auto" w:line="240"/>
    </w:pPr>
    <w:rPr>
      <w:sz w:val="20"/>
      <w:szCs w:val="20"/>
    </w:rPr>
  </w:style>
  <w:style w:type="character" w:customStyle="1" w:styleId="style4097">
    <w:name w:val="Texto comentario Car"/>
    <w:basedOn w:val="style65"/>
    <w:next w:val="style4097"/>
    <w:link w:val="style30"/>
    <w:uiPriority w:val="99"/>
    <w:rPr>
      <w:sz w:val="20"/>
      <w:szCs w:val="20"/>
    </w:rPr>
  </w:style>
  <w:style w:type="paragraph" w:styleId="style106">
    <w:name w:val="annotation subject"/>
    <w:basedOn w:val="style30"/>
    <w:next w:val="style30"/>
    <w:link w:val="style4098"/>
    <w:uiPriority w:val="99"/>
    <w:pPr/>
    <w:rPr>
      <w:b/>
      <w:bCs/>
    </w:rPr>
  </w:style>
  <w:style w:type="character" w:customStyle="1" w:styleId="style4098">
    <w:name w:val="Asunto del comentario Car"/>
    <w:basedOn w:val="style4097"/>
    <w:next w:val="style4098"/>
    <w:link w:val="style106"/>
    <w:uiPriority w:val="99"/>
    <w:rPr>
      <w:b/>
      <w:bCs/>
      <w:sz w:val="20"/>
      <w:szCs w:val="20"/>
    </w:rPr>
  </w:style>
  <w:style w:type="paragraph" w:styleId="style153">
    <w:name w:val="Balloon Text"/>
    <w:basedOn w:val="style0"/>
    <w:next w:val="style153"/>
    <w:link w:val="style4099"/>
    <w:uiPriority w:val="99"/>
    <w:pPr>
      <w:spacing w:after="0" w:lineRule="auto" w:line="240"/>
    </w:pPr>
    <w:rPr>
      <w:rFonts w:ascii="Segoe UI" w:cs="Segoe UI" w:hAnsi="Segoe UI"/>
      <w:sz w:val="18"/>
      <w:szCs w:val="18"/>
    </w:rPr>
  </w:style>
  <w:style w:type="character" w:customStyle="1" w:styleId="style4099">
    <w:name w:val="Texto de globo Car"/>
    <w:basedOn w:val="style65"/>
    <w:next w:val="style4099"/>
    <w:link w:val="style153"/>
    <w:uiPriority w:val="99"/>
    <w:rPr>
      <w:rFonts w:ascii="Segoe UI" w:cs="Segoe UI" w:hAnsi="Segoe UI"/>
      <w:sz w:val="18"/>
      <w:szCs w:val="18"/>
    </w:rPr>
  </w:style>
  <w:style w:type="paragraph" w:styleId="style179">
    <w:name w:val="List Paragraph"/>
    <w:basedOn w:val="style0"/>
    <w:next w:val="style179"/>
    <w:qFormat/>
    <w:uiPriority w:val="34"/>
    <w:pPr>
      <w:ind w:left="720"/>
      <w:contextualSpacing/>
    </w:pPr>
    <w:rPr/>
  </w:style>
  <w:style w:type="paragraph" w:customStyle="1" w:styleId="style4100">
    <w:name w:val="Default"/>
    <w:next w:val="style4100"/>
    <w:pPr>
      <w:autoSpaceDE w:val="false"/>
      <w:autoSpaceDN w:val="false"/>
      <w:adjustRightInd w:val="false"/>
      <w:spacing w:after="0" w:lineRule="auto" w:line="240"/>
    </w:pPr>
    <w:rPr>
      <w:rFonts w:ascii="Century Gothic" w:cs="Century Gothic" w:hAnsi="Century Gothic"/>
      <w:color w:val="000000"/>
      <w:sz w:val="24"/>
      <w:szCs w:val="24"/>
      <w:lang w:val="es-MX"/>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1206</TotalTime>
  <Words>1070</Words>
  <Pages>1</Pages>
  <Characters>6286</Characters>
  <Application>WPS Office</Application>
  <DocSecurity>0</DocSecurity>
  <Paragraphs>441</Paragraphs>
  <ScaleCrop>false</ScaleCrop>
  <LinksUpToDate>false</LinksUpToDate>
  <CharactersWithSpaces>7174</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2020-05-27T06:34:00Z</dcterms:created>
  <dc:creator>Maria Alejandra</dc:creator>
  <lastModifiedBy>Redmi Note 7</lastModifiedBy>
  <dcterms:modified xsi:type="dcterms:W3CDTF">2020-06-08T16:51:00Z</dcterms:modified>
  <revision>27</revision>
</coreProperties>
</file>

<file path=docProps/custom.xml><?xml version="1.0" encoding="utf-8"?>
<Properties xmlns="http://schemas.openxmlformats.org/officeDocument/2006/custom-properties" xmlns:vt="http://schemas.openxmlformats.org/officeDocument/2006/docPropsVTypes"/>
</file>